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E55F2" w14:textId="7F7826F7" w:rsidR="000A7D74" w:rsidRPr="006D7A47" w:rsidRDefault="003D5630" w:rsidP="00EA1673">
      <w:pPr>
        <w:spacing w:after="0" w:line="240" w:lineRule="auto"/>
        <w:jc w:val="both"/>
        <w:rPr>
          <w:rFonts w:ascii="Arial" w:hAnsi="Arial" w:cs="Arial"/>
          <w:sz w:val="20"/>
        </w:rPr>
      </w:pPr>
      <w:r w:rsidRPr="006D7A47">
        <w:rPr>
          <w:rFonts w:ascii="Arial" w:hAnsi="Arial" w:cs="Arial"/>
          <w:noProof/>
          <w:sz w:val="20"/>
          <w:lang w:eastAsia="es-CO"/>
        </w:rPr>
        <mc:AlternateContent>
          <mc:Choice Requires="wpg">
            <w:drawing>
              <wp:anchor distT="0" distB="0" distL="114300" distR="114300" simplePos="0" relativeHeight="251658240" behindDoc="0" locked="0" layoutInCell="1" allowOverlap="1" wp14:anchorId="168E7DBA" wp14:editId="1D069C5D">
                <wp:simplePos x="0" y="0"/>
                <wp:positionH relativeFrom="page">
                  <wp:posOffset>0</wp:posOffset>
                </wp:positionH>
                <wp:positionV relativeFrom="paragraph">
                  <wp:posOffset>-858741</wp:posOffset>
                </wp:positionV>
                <wp:extent cx="7378647" cy="9994900"/>
                <wp:effectExtent l="0" t="0" r="0" b="6350"/>
                <wp:wrapNone/>
                <wp:docPr id="46" name="Grupo 2"/>
                <wp:cNvGraphicFramePr/>
                <a:graphic xmlns:a="http://schemas.openxmlformats.org/drawingml/2006/main">
                  <a:graphicData uri="http://schemas.microsoft.com/office/word/2010/wordprocessingGroup">
                    <wpg:wgp>
                      <wpg:cNvGrpSpPr/>
                      <wpg:grpSpPr>
                        <a:xfrm>
                          <a:off x="0" y="0"/>
                          <a:ext cx="7378647" cy="9994900"/>
                          <a:chOff x="0" y="0"/>
                          <a:chExt cx="6265537" cy="8971657"/>
                        </a:xfrm>
                      </wpg:grpSpPr>
                      <wps:wsp>
                        <wps:cNvPr id="48" name="Rectángulo 48"/>
                        <wps:cNvSpPr/>
                        <wps:spPr>
                          <a:xfrm>
                            <a:off x="1670367" y="6618437"/>
                            <a:ext cx="4595170" cy="12033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43808F" w14:textId="1E51E8D1" w:rsidR="00CC35CC" w:rsidRPr="00030EDD" w:rsidRDefault="00966493" w:rsidP="000A7D74">
                              <w:pPr>
                                <w:jc w:val="center"/>
                                <w:rPr>
                                  <w:rFonts w:ascii="Arial" w:hAnsi="Arial" w:cs="Arial"/>
                                  <w:color w:val="1F4E79" w:themeColor="accent5" w:themeShade="80"/>
                                  <w:kern w:val="24"/>
                                  <w:sz w:val="48"/>
                                  <w:szCs w:val="48"/>
                                  <w:lang w:val="es-ES"/>
                                </w:rPr>
                              </w:pPr>
                              <w:r w:rsidRPr="00030EDD">
                                <w:rPr>
                                  <w:rFonts w:ascii="Arial" w:hAnsi="Arial" w:cs="Arial"/>
                                  <w:color w:val="1F4E79" w:themeColor="accent5" w:themeShade="80"/>
                                  <w:kern w:val="24"/>
                                  <w:sz w:val="48"/>
                                  <w:szCs w:val="48"/>
                                  <w:lang w:val="es-ES"/>
                                </w:rPr>
                                <w:t>Informe de Avance</w:t>
                              </w:r>
                              <w:r w:rsidR="00F96336">
                                <w:rPr>
                                  <w:rFonts w:ascii="Arial" w:hAnsi="Arial" w:cs="Arial"/>
                                  <w:color w:val="1F4E79" w:themeColor="accent5" w:themeShade="80"/>
                                  <w:kern w:val="24"/>
                                  <w:sz w:val="48"/>
                                  <w:szCs w:val="48"/>
                                  <w:lang w:val="es-ES"/>
                                </w:rPr>
                                <w:t xml:space="preserve"> Cuatrienal</w:t>
                              </w:r>
                              <w:r w:rsidRPr="00030EDD">
                                <w:rPr>
                                  <w:rFonts w:ascii="Arial" w:hAnsi="Arial" w:cs="Arial"/>
                                  <w:color w:val="1F4E79" w:themeColor="accent5" w:themeShade="80"/>
                                  <w:kern w:val="24"/>
                                  <w:sz w:val="48"/>
                                  <w:szCs w:val="48"/>
                                  <w:lang w:val="es-ES"/>
                                </w:rPr>
                                <w:t xml:space="preserve">: </w:t>
                              </w:r>
                              <w:r w:rsidR="0031299C" w:rsidRPr="00030EDD">
                                <w:rPr>
                                  <w:rFonts w:ascii="Arial" w:hAnsi="Arial" w:cs="Arial"/>
                                  <w:color w:val="1F4E79" w:themeColor="accent5" w:themeShade="80"/>
                                  <w:kern w:val="24"/>
                                  <w:sz w:val="48"/>
                                  <w:szCs w:val="48"/>
                                  <w:lang w:val="es-ES"/>
                                </w:rPr>
                                <w:t>Implementación del Modelo Integrado de Planeación y Gestión</w:t>
                              </w:r>
                              <w:r w:rsidR="00030EDD">
                                <w:rPr>
                                  <w:rFonts w:ascii="Arial" w:hAnsi="Arial" w:cs="Arial"/>
                                  <w:color w:val="1F4E79" w:themeColor="accent5" w:themeShade="80"/>
                                  <w:kern w:val="24"/>
                                  <w:sz w:val="48"/>
                                  <w:szCs w:val="48"/>
                                  <w:lang w:val="es-ES"/>
                                </w:rPr>
                                <w:t xml:space="preserve"> (MIPG)</w:t>
                              </w:r>
                            </w:p>
                          </w:txbxContent>
                        </wps:txbx>
                        <wps:bodyPr rtlCol="0" anchor="ctr"/>
                      </wps:wsp>
                      <wps:wsp>
                        <wps:cNvPr id="49" name="Rectángulo 49"/>
                        <wps:cNvSpPr/>
                        <wps:spPr>
                          <a:xfrm>
                            <a:off x="1922802" y="8098321"/>
                            <a:ext cx="4306917" cy="63780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9F7F48" w14:textId="77777777" w:rsidR="000A7D74" w:rsidRPr="00865229" w:rsidRDefault="000A7D74" w:rsidP="000A7D74">
                              <w:pPr>
                                <w:jc w:val="center"/>
                                <w:rPr>
                                  <w:rFonts w:ascii="Arial" w:hAnsi="Arial" w:cs="Arial"/>
                                  <w:color w:val="1F4E79" w:themeColor="accent5" w:themeShade="80"/>
                                  <w:kern w:val="24"/>
                                  <w:sz w:val="30"/>
                                  <w:szCs w:val="30"/>
                                </w:rPr>
                              </w:pPr>
                              <w:r w:rsidRPr="00865229">
                                <w:rPr>
                                  <w:rFonts w:ascii="Arial" w:hAnsi="Arial" w:cs="Arial"/>
                                  <w:color w:val="1F4E79" w:themeColor="accent5" w:themeShade="80"/>
                                  <w:kern w:val="24"/>
                                  <w:sz w:val="30"/>
                                  <w:szCs w:val="30"/>
                                </w:rPr>
                                <w:t>Oficina Asesora de Planeación</w:t>
                              </w:r>
                            </w:p>
                            <w:p w14:paraId="77E2F273" w14:textId="4E1C359F" w:rsidR="000A7D74" w:rsidRPr="00865229" w:rsidRDefault="00E8261A" w:rsidP="000A7D74">
                              <w:pPr>
                                <w:jc w:val="center"/>
                                <w:rPr>
                                  <w:rFonts w:ascii="Arial" w:hAnsi="Arial" w:cs="Arial"/>
                                  <w:color w:val="1F4E79" w:themeColor="accent5" w:themeShade="80"/>
                                  <w:kern w:val="24"/>
                                  <w:sz w:val="30"/>
                                  <w:szCs w:val="30"/>
                                </w:rPr>
                              </w:pPr>
                              <w:r>
                                <w:rPr>
                                  <w:rFonts w:ascii="Arial" w:hAnsi="Arial" w:cs="Arial"/>
                                  <w:color w:val="1F4E79" w:themeColor="accent5" w:themeShade="80"/>
                                  <w:kern w:val="24"/>
                                  <w:sz w:val="30"/>
                                  <w:szCs w:val="30"/>
                                </w:rPr>
                                <w:t>J</w:t>
                              </w:r>
                              <w:r w:rsidR="00667D57" w:rsidRPr="00865229">
                                <w:rPr>
                                  <w:rFonts w:ascii="Arial" w:hAnsi="Arial" w:cs="Arial"/>
                                  <w:color w:val="1F4E79" w:themeColor="accent5" w:themeShade="80"/>
                                  <w:kern w:val="24"/>
                                  <w:sz w:val="30"/>
                                  <w:szCs w:val="30"/>
                                </w:rPr>
                                <w:t>u</w:t>
                              </w:r>
                              <w:r w:rsidR="00D92C01" w:rsidRPr="00865229">
                                <w:rPr>
                                  <w:rFonts w:ascii="Arial" w:hAnsi="Arial" w:cs="Arial"/>
                                  <w:color w:val="1F4E79" w:themeColor="accent5" w:themeShade="80"/>
                                  <w:kern w:val="24"/>
                                  <w:sz w:val="30"/>
                                  <w:szCs w:val="30"/>
                                </w:rPr>
                                <w:t>l</w:t>
                              </w:r>
                              <w:r w:rsidR="00667D57" w:rsidRPr="00865229">
                                <w:rPr>
                                  <w:rFonts w:ascii="Arial" w:hAnsi="Arial" w:cs="Arial"/>
                                  <w:color w:val="1F4E79" w:themeColor="accent5" w:themeShade="80"/>
                                  <w:kern w:val="24"/>
                                  <w:sz w:val="30"/>
                                  <w:szCs w:val="30"/>
                                </w:rPr>
                                <w:t>io</w:t>
                              </w:r>
                              <w:r w:rsidR="000A7D74" w:rsidRPr="00865229">
                                <w:rPr>
                                  <w:rFonts w:ascii="Arial" w:hAnsi="Arial" w:cs="Arial"/>
                                  <w:color w:val="1F4E79" w:themeColor="accent5" w:themeShade="80"/>
                                  <w:kern w:val="24"/>
                                  <w:sz w:val="30"/>
                                  <w:szCs w:val="30"/>
                                </w:rPr>
                                <w:t xml:space="preserve"> 202</w:t>
                              </w:r>
                              <w:r w:rsidR="00667D57" w:rsidRPr="00865229">
                                <w:rPr>
                                  <w:rFonts w:ascii="Arial" w:hAnsi="Arial" w:cs="Arial"/>
                                  <w:color w:val="1F4E79" w:themeColor="accent5" w:themeShade="80"/>
                                  <w:kern w:val="24"/>
                                  <w:sz w:val="30"/>
                                  <w:szCs w:val="30"/>
                                </w:rPr>
                                <w:t>2</w:t>
                              </w:r>
                            </w:p>
                          </w:txbxContent>
                        </wps:txbx>
                        <wps:bodyPr rtlCol="0" anchor="ctr"/>
                      </wps:wsp>
                      <wps:wsp>
                        <wps:cNvPr id="50" name="Rectangle 21"/>
                        <wps:cNvSpPr>
                          <a:spLocks noChangeArrowheads="1"/>
                        </wps:cNvSpPr>
                        <wps:spPr bwMode="auto">
                          <a:xfrm>
                            <a:off x="0" y="0"/>
                            <a:ext cx="1462524" cy="8971657"/>
                          </a:xfrm>
                          <a:prstGeom prst="rect">
                            <a:avLst/>
                          </a:prstGeom>
                          <a:solidFill>
                            <a:srgbClr val="F512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19"/>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08102" y="135608"/>
                            <a:ext cx="4602725" cy="807861"/>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68E7DBA" id="Grupo 2" o:spid="_x0000_s1026" style="position:absolute;left:0;text-align:left;margin-left:0;margin-top:-67.6pt;width:581pt;height:787pt;z-index:251658240;mso-position-horizontal-relative:page;mso-width-relative:margin;mso-height-relative:margin" coordsize="62655,89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">
                <v:rect id="Rectángulo 48" o:spid="_x0000_s1027" style="position:absolute;left:16703;top:66184;width:45952;height:12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textbox>
                    <w:txbxContent>
                      <w:p w14:paraId="7243808F" w14:textId="1E51E8D1" w:rsidR="00CC35CC" w:rsidRPr="00030EDD" w:rsidRDefault="00966493" w:rsidP="000A7D74">
                        <w:pPr>
                          <w:jc w:val="center"/>
                          <w:rPr>
                            <w:rFonts w:ascii="Arial" w:hAnsi="Arial" w:cs="Arial"/>
                            <w:color w:val="1F4E79" w:themeColor="accent5" w:themeShade="80"/>
                            <w:kern w:val="24"/>
                            <w:sz w:val="48"/>
                            <w:szCs w:val="48"/>
                            <w:lang w:val="es-ES"/>
                          </w:rPr>
                        </w:pPr>
                        <w:r w:rsidRPr="00030EDD">
                          <w:rPr>
                            <w:rFonts w:ascii="Arial" w:hAnsi="Arial" w:cs="Arial"/>
                            <w:color w:val="1F4E79" w:themeColor="accent5" w:themeShade="80"/>
                            <w:kern w:val="24"/>
                            <w:sz w:val="48"/>
                            <w:szCs w:val="48"/>
                            <w:lang w:val="es-ES"/>
                          </w:rPr>
                          <w:t>Informe de Avance</w:t>
                        </w:r>
                        <w:r w:rsidR="00F96336">
                          <w:rPr>
                            <w:rFonts w:ascii="Arial" w:hAnsi="Arial" w:cs="Arial"/>
                            <w:color w:val="1F4E79" w:themeColor="accent5" w:themeShade="80"/>
                            <w:kern w:val="24"/>
                            <w:sz w:val="48"/>
                            <w:szCs w:val="48"/>
                            <w:lang w:val="es-ES"/>
                          </w:rPr>
                          <w:t xml:space="preserve"> Cuatrienal</w:t>
                        </w:r>
                        <w:r w:rsidRPr="00030EDD">
                          <w:rPr>
                            <w:rFonts w:ascii="Arial" w:hAnsi="Arial" w:cs="Arial"/>
                            <w:color w:val="1F4E79" w:themeColor="accent5" w:themeShade="80"/>
                            <w:kern w:val="24"/>
                            <w:sz w:val="48"/>
                            <w:szCs w:val="48"/>
                            <w:lang w:val="es-ES"/>
                          </w:rPr>
                          <w:t xml:space="preserve">: </w:t>
                        </w:r>
                        <w:r w:rsidR="0031299C" w:rsidRPr="00030EDD">
                          <w:rPr>
                            <w:rFonts w:ascii="Arial" w:hAnsi="Arial" w:cs="Arial"/>
                            <w:color w:val="1F4E79" w:themeColor="accent5" w:themeShade="80"/>
                            <w:kern w:val="24"/>
                            <w:sz w:val="48"/>
                            <w:szCs w:val="48"/>
                            <w:lang w:val="es-ES"/>
                          </w:rPr>
                          <w:t>Implementación del Modelo Integrado de Planeación y Gestión</w:t>
                        </w:r>
                        <w:r w:rsidR="00030EDD">
                          <w:rPr>
                            <w:rFonts w:ascii="Arial" w:hAnsi="Arial" w:cs="Arial"/>
                            <w:color w:val="1F4E79" w:themeColor="accent5" w:themeShade="80"/>
                            <w:kern w:val="24"/>
                            <w:sz w:val="48"/>
                            <w:szCs w:val="48"/>
                            <w:lang w:val="es-ES"/>
                          </w:rPr>
                          <w:t xml:space="preserve"> (MIPG)</w:t>
                        </w:r>
                      </w:p>
                    </w:txbxContent>
                  </v:textbox>
                </v:rect>
                <v:rect id="Rectángulo 49" o:spid="_x0000_s1028" style="position:absolute;left:19228;top:80983;width:43069;height:6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" filled="f" stroked="f" strokeweight="1pt">
                  <v:textbox>
                    <w:txbxContent>
                      <w:p w14:paraId="6E9F7F48" w14:textId="77777777" w:rsidR="000A7D74" w:rsidRPr="00865229" w:rsidRDefault="000A7D74" w:rsidP="000A7D74">
                        <w:pPr>
                          <w:jc w:val="center"/>
                          <w:rPr>
                            <w:rFonts w:ascii="Arial" w:hAnsi="Arial" w:cs="Arial"/>
                            <w:color w:val="1F4E79" w:themeColor="accent5" w:themeShade="80"/>
                            <w:kern w:val="24"/>
                            <w:sz w:val="30"/>
                            <w:szCs w:val="30"/>
                          </w:rPr>
                        </w:pPr>
                        <w:r w:rsidRPr="00865229">
                          <w:rPr>
                            <w:rFonts w:ascii="Arial" w:hAnsi="Arial" w:cs="Arial"/>
                            <w:color w:val="1F4E79" w:themeColor="accent5" w:themeShade="80"/>
                            <w:kern w:val="24"/>
                            <w:sz w:val="30"/>
                            <w:szCs w:val="30"/>
                          </w:rPr>
                          <w:t>Oficina Asesora de Planeación</w:t>
                        </w:r>
                      </w:p>
                      <w:p w14:paraId="77E2F273" w14:textId="4E1C359F" w:rsidR="000A7D74" w:rsidRPr="00865229" w:rsidRDefault="00E8261A" w:rsidP="000A7D74">
                        <w:pPr>
                          <w:jc w:val="center"/>
                          <w:rPr>
                            <w:rFonts w:ascii="Arial" w:hAnsi="Arial" w:cs="Arial"/>
                            <w:color w:val="1F4E79" w:themeColor="accent5" w:themeShade="80"/>
                            <w:kern w:val="24"/>
                            <w:sz w:val="30"/>
                            <w:szCs w:val="30"/>
                          </w:rPr>
                        </w:pPr>
                        <w:r>
                          <w:rPr>
                            <w:rFonts w:ascii="Arial" w:hAnsi="Arial" w:cs="Arial"/>
                            <w:color w:val="1F4E79" w:themeColor="accent5" w:themeShade="80"/>
                            <w:kern w:val="24"/>
                            <w:sz w:val="30"/>
                            <w:szCs w:val="30"/>
                          </w:rPr>
                          <w:t>J</w:t>
                        </w:r>
                        <w:r w:rsidR="00667D57" w:rsidRPr="00865229">
                          <w:rPr>
                            <w:rFonts w:ascii="Arial" w:hAnsi="Arial" w:cs="Arial"/>
                            <w:color w:val="1F4E79" w:themeColor="accent5" w:themeShade="80"/>
                            <w:kern w:val="24"/>
                            <w:sz w:val="30"/>
                            <w:szCs w:val="30"/>
                          </w:rPr>
                          <w:t>u</w:t>
                        </w:r>
                        <w:r w:rsidR="00D92C01" w:rsidRPr="00865229">
                          <w:rPr>
                            <w:rFonts w:ascii="Arial" w:hAnsi="Arial" w:cs="Arial"/>
                            <w:color w:val="1F4E79" w:themeColor="accent5" w:themeShade="80"/>
                            <w:kern w:val="24"/>
                            <w:sz w:val="30"/>
                            <w:szCs w:val="30"/>
                          </w:rPr>
                          <w:t>l</w:t>
                        </w:r>
                        <w:r w:rsidR="00667D57" w:rsidRPr="00865229">
                          <w:rPr>
                            <w:rFonts w:ascii="Arial" w:hAnsi="Arial" w:cs="Arial"/>
                            <w:color w:val="1F4E79" w:themeColor="accent5" w:themeShade="80"/>
                            <w:kern w:val="24"/>
                            <w:sz w:val="30"/>
                            <w:szCs w:val="30"/>
                          </w:rPr>
                          <w:t>io</w:t>
                        </w:r>
                        <w:r w:rsidR="000A7D74" w:rsidRPr="00865229">
                          <w:rPr>
                            <w:rFonts w:ascii="Arial" w:hAnsi="Arial" w:cs="Arial"/>
                            <w:color w:val="1F4E79" w:themeColor="accent5" w:themeShade="80"/>
                            <w:kern w:val="24"/>
                            <w:sz w:val="30"/>
                            <w:szCs w:val="30"/>
                          </w:rPr>
                          <w:t xml:space="preserve"> 202</w:t>
                        </w:r>
                        <w:r w:rsidR="00667D57" w:rsidRPr="00865229">
                          <w:rPr>
                            <w:rFonts w:ascii="Arial" w:hAnsi="Arial" w:cs="Arial"/>
                            <w:color w:val="1F4E79" w:themeColor="accent5" w:themeShade="80"/>
                            <w:kern w:val="24"/>
                            <w:sz w:val="30"/>
                            <w:szCs w:val="30"/>
                          </w:rPr>
                          <w:t>2</w:t>
                        </w:r>
                      </w:p>
                    </w:txbxContent>
                  </v:textbox>
                </v:rect>
                <v:rect id="Rectangle 21" o:spid="_x0000_s1029" style="position:absolute;width:14625;height:8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" fillcolor="#f5126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0" type="#_x0000_t75" style="position:absolute;left:7081;top:1356;width:46027;height:8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">
                  <v:imagedata r:id="rId9" o:title=""/>
                </v:shape>
                <w10:wrap anchorx="page"/>
              </v:group>
            </w:pict>
          </mc:Fallback>
        </mc:AlternateContent>
      </w:r>
    </w:p>
    <w:p w14:paraId="7BE409FD" w14:textId="0A898620" w:rsidR="000A7D74" w:rsidRPr="006D7A47" w:rsidRDefault="000A7D74" w:rsidP="00EA1673">
      <w:pPr>
        <w:pStyle w:val="Textoindependiente"/>
        <w:rPr>
          <w:rFonts w:ascii="Arial" w:hAnsi="Arial" w:cs="Arial"/>
          <w:sz w:val="25"/>
        </w:rPr>
      </w:pPr>
    </w:p>
    <w:p w14:paraId="76603062" w14:textId="7E7C01A2" w:rsidR="000A7D74" w:rsidRPr="006D7A47" w:rsidRDefault="000A7D74" w:rsidP="00EA1673">
      <w:pPr>
        <w:spacing w:after="0" w:line="240" w:lineRule="auto"/>
        <w:rPr>
          <w:rFonts w:ascii="Arial" w:hAnsi="Arial" w:cs="Arial"/>
          <w:sz w:val="25"/>
        </w:rPr>
      </w:pPr>
    </w:p>
    <w:p w14:paraId="632D1B02" w14:textId="0A21842A" w:rsidR="000A7D74" w:rsidRDefault="00BA5E30" w:rsidP="00EA1673">
      <w:pPr>
        <w:spacing w:after="0" w:line="240" w:lineRule="auto"/>
        <w:rPr>
          <w:rFonts w:ascii="Arial" w:hAnsi="Arial" w:cs="Arial"/>
          <w:sz w:val="25"/>
        </w:rPr>
      </w:pPr>
      <w:r>
        <w:rPr>
          <w:rFonts w:ascii="Arial" w:hAnsi="Arial" w:cs="Arial"/>
          <w:noProof/>
          <w:sz w:val="25"/>
        </w:rPr>
        <w:drawing>
          <wp:anchor distT="0" distB="0" distL="114300" distR="114300" simplePos="0" relativeHeight="251658241" behindDoc="1" locked="0" layoutInCell="1" allowOverlap="1" wp14:anchorId="56D80D53" wp14:editId="31B32218">
            <wp:simplePos x="0" y="0"/>
            <wp:positionH relativeFrom="column">
              <wp:posOffset>1105786</wp:posOffset>
            </wp:positionH>
            <wp:positionV relativeFrom="paragraph">
              <wp:posOffset>131460</wp:posOffset>
            </wp:positionV>
            <wp:extent cx="5407628" cy="3604437"/>
            <wp:effectExtent l="0" t="0" r="3175"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9135" cy="3605442"/>
                    </a:xfrm>
                    <a:prstGeom prst="rect">
                      <a:avLst/>
                    </a:prstGeom>
                    <a:noFill/>
                  </pic:spPr>
                </pic:pic>
              </a:graphicData>
            </a:graphic>
            <wp14:sizeRelH relativeFrom="page">
              <wp14:pctWidth>0</wp14:pctWidth>
            </wp14:sizeRelH>
            <wp14:sizeRelV relativeFrom="page">
              <wp14:pctHeight>0</wp14:pctHeight>
            </wp14:sizeRelV>
          </wp:anchor>
        </w:drawing>
      </w:r>
    </w:p>
    <w:p w14:paraId="58A9912C" w14:textId="41F25E89" w:rsidR="00BA5E30" w:rsidRPr="006D7A47" w:rsidRDefault="00BA5E30" w:rsidP="00EA1673">
      <w:pPr>
        <w:spacing w:after="0" w:line="240" w:lineRule="auto"/>
        <w:rPr>
          <w:rFonts w:ascii="Arial" w:hAnsi="Arial" w:cs="Arial"/>
          <w:sz w:val="25"/>
        </w:rPr>
      </w:pPr>
    </w:p>
    <w:p w14:paraId="5471FBDC" w14:textId="040AAC0F" w:rsidR="000A7D74" w:rsidRPr="006D7A47" w:rsidRDefault="000A7D74" w:rsidP="00EA1673">
      <w:pPr>
        <w:spacing w:after="0" w:line="240" w:lineRule="auto"/>
        <w:rPr>
          <w:rFonts w:ascii="Arial" w:hAnsi="Arial" w:cs="Arial"/>
          <w:sz w:val="25"/>
        </w:rPr>
      </w:pPr>
    </w:p>
    <w:p w14:paraId="33D8027C" w14:textId="0DC3B9C0" w:rsidR="000A7D74" w:rsidRPr="006D7A47" w:rsidRDefault="000A7D74" w:rsidP="00EA1673">
      <w:pPr>
        <w:spacing w:after="0" w:line="240" w:lineRule="auto"/>
        <w:rPr>
          <w:rFonts w:ascii="Arial" w:hAnsi="Arial" w:cs="Arial"/>
          <w:sz w:val="25"/>
        </w:rPr>
      </w:pPr>
    </w:p>
    <w:p w14:paraId="00E4278B" w14:textId="691F493E" w:rsidR="000A7D74" w:rsidRPr="006D7A47" w:rsidRDefault="000A7D74" w:rsidP="00EA1673">
      <w:pPr>
        <w:spacing w:after="0" w:line="240" w:lineRule="auto"/>
        <w:rPr>
          <w:rFonts w:ascii="Arial" w:hAnsi="Arial" w:cs="Arial"/>
          <w:sz w:val="25"/>
        </w:rPr>
      </w:pPr>
    </w:p>
    <w:p w14:paraId="4BCDA077" w14:textId="7F909B62" w:rsidR="000A7D74" w:rsidRPr="006D7A47" w:rsidRDefault="000A7D74" w:rsidP="00EA1673">
      <w:pPr>
        <w:spacing w:after="0" w:line="240" w:lineRule="auto"/>
        <w:rPr>
          <w:rFonts w:ascii="Arial" w:hAnsi="Arial" w:cs="Arial"/>
          <w:sz w:val="25"/>
        </w:rPr>
      </w:pPr>
    </w:p>
    <w:p w14:paraId="2A91CC13" w14:textId="66038C5D" w:rsidR="000A7D74" w:rsidRPr="006D7A47" w:rsidRDefault="000A7D74" w:rsidP="00EA1673">
      <w:pPr>
        <w:spacing w:after="0" w:line="240" w:lineRule="auto"/>
        <w:rPr>
          <w:rFonts w:ascii="Arial" w:hAnsi="Arial" w:cs="Arial"/>
          <w:sz w:val="25"/>
        </w:rPr>
      </w:pPr>
    </w:p>
    <w:p w14:paraId="364EC7D9" w14:textId="161DBC85" w:rsidR="000A7D74" w:rsidRPr="006D7A47" w:rsidRDefault="000A7D74" w:rsidP="00EA1673">
      <w:pPr>
        <w:spacing w:after="0" w:line="240" w:lineRule="auto"/>
        <w:rPr>
          <w:rFonts w:ascii="Arial" w:hAnsi="Arial" w:cs="Arial"/>
          <w:sz w:val="25"/>
        </w:rPr>
      </w:pPr>
    </w:p>
    <w:p w14:paraId="0755AC99" w14:textId="645EB542" w:rsidR="000A7D74" w:rsidRPr="006D7A47" w:rsidRDefault="000A7D74" w:rsidP="00EA1673">
      <w:pPr>
        <w:spacing w:after="0" w:line="240" w:lineRule="auto"/>
        <w:rPr>
          <w:rFonts w:ascii="Arial" w:hAnsi="Arial" w:cs="Arial"/>
          <w:sz w:val="25"/>
        </w:rPr>
      </w:pPr>
    </w:p>
    <w:p w14:paraId="7CCB181C" w14:textId="5CBF5F0E" w:rsidR="000A7D74" w:rsidRPr="006D7A47" w:rsidRDefault="000A7D74" w:rsidP="00EA1673">
      <w:pPr>
        <w:spacing w:after="0" w:line="240" w:lineRule="auto"/>
        <w:rPr>
          <w:rFonts w:ascii="Arial" w:hAnsi="Arial" w:cs="Arial"/>
          <w:sz w:val="25"/>
        </w:rPr>
      </w:pPr>
    </w:p>
    <w:p w14:paraId="1668E2A9" w14:textId="638CC25D" w:rsidR="000A7D74" w:rsidRPr="006D7A47" w:rsidRDefault="000A7D74" w:rsidP="00EA1673">
      <w:pPr>
        <w:spacing w:after="0" w:line="240" w:lineRule="auto"/>
        <w:rPr>
          <w:rFonts w:ascii="Arial" w:hAnsi="Arial" w:cs="Arial"/>
          <w:sz w:val="25"/>
        </w:rPr>
      </w:pPr>
    </w:p>
    <w:p w14:paraId="50CC23DE" w14:textId="41718113" w:rsidR="000A7D74" w:rsidRPr="006D7A47" w:rsidRDefault="000A7D74" w:rsidP="00EA1673">
      <w:pPr>
        <w:spacing w:after="0" w:line="240" w:lineRule="auto"/>
        <w:rPr>
          <w:rFonts w:ascii="Arial" w:hAnsi="Arial" w:cs="Arial"/>
          <w:sz w:val="25"/>
        </w:rPr>
      </w:pPr>
    </w:p>
    <w:p w14:paraId="4288D783" w14:textId="14A6ECE5" w:rsidR="000A7D74" w:rsidRPr="006D7A47" w:rsidRDefault="000A7D74" w:rsidP="00EA1673">
      <w:pPr>
        <w:spacing w:after="0" w:line="240" w:lineRule="auto"/>
        <w:rPr>
          <w:rFonts w:ascii="Arial" w:hAnsi="Arial" w:cs="Arial"/>
          <w:sz w:val="25"/>
        </w:rPr>
      </w:pPr>
    </w:p>
    <w:p w14:paraId="16C08A98" w14:textId="59558FE6" w:rsidR="000A7D74" w:rsidRPr="006D7A47" w:rsidRDefault="000A7D74" w:rsidP="00EA1673">
      <w:pPr>
        <w:spacing w:after="0" w:line="240" w:lineRule="auto"/>
        <w:rPr>
          <w:rFonts w:ascii="Arial" w:hAnsi="Arial" w:cs="Arial"/>
          <w:sz w:val="25"/>
        </w:rPr>
      </w:pPr>
    </w:p>
    <w:p w14:paraId="7391A010" w14:textId="3F8786E7" w:rsidR="000A7D74" w:rsidRPr="006D7A47" w:rsidRDefault="000A7D74" w:rsidP="00EA1673">
      <w:pPr>
        <w:spacing w:after="0" w:line="240" w:lineRule="auto"/>
        <w:rPr>
          <w:rFonts w:ascii="Arial" w:hAnsi="Arial" w:cs="Arial"/>
          <w:sz w:val="25"/>
        </w:rPr>
      </w:pPr>
    </w:p>
    <w:p w14:paraId="34B68484" w14:textId="56827451" w:rsidR="000A7D74" w:rsidRPr="006D7A47" w:rsidRDefault="000A7D74" w:rsidP="00EA1673">
      <w:pPr>
        <w:spacing w:after="0" w:line="240" w:lineRule="auto"/>
        <w:rPr>
          <w:rFonts w:ascii="Arial" w:hAnsi="Arial" w:cs="Arial"/>
          <w:sz w:val="25"/>
        </w:rPr>
      </w:pPr>
    </w:p>
    <w:p w14:paraId="59069BC9" w14:textId="75730B2C" w:rsidR="000A7D74" w:rsidRPr="006D7A47" w:rsidRDefault="000A7D74" w:rsidP="00EA1673">
      <w:pPr>
        <w:spacing w:after="0" w:line="240" w:lineRule="auto"/>
        <w:rPr>
          <w:rFonts w:ascii="Arial" w:hAnsi="Arial" w:cs="Arial"/>
          <w:sz w:val="25"/>
        </w:rPr>
      </w:pPr>
    </w:p>
    <w:p w14:paraId="6D935412" w14:textId="064C3DCC" w:rsidR="000A7D74" w:rsidRPr="006D7A47" w:rsidRDefault="000A7D74" w:rsidP="00EA1673">
      <w:pPr>
        <w:spacing w:after="0" w:line="240" w:lineRule="auto"/>
        <w:rPr>
          <w:rFonts w:ascii="Arial" w:hAnsi="Arial" w:cs="Arial"/>
          <w:sz w:val="25"/>
        </w:rPr>
      </w:pPr>
    </w:p>
    <w:p w14:paraId="480D1F83" w14:textId="172B78E0" w:rsidR="000A7D74" w:rsidRPr="006D7A47" w:rsidRDefault="000A7D74" w:rsidP="00EA1673">
      <w:pPr>
        <w:spacing w:after="0" w:line="240" w:lineRule="auto"/>
        <w:rPr>
          <w:rFonts w:ascii="Arial" w:hAnsi="Arial" w:cs="Arial"/>
          <w:sz w:val="25"/>
        </w:rPr>
      </w:pPr>
    </w:p>
    <w:p w14:paraId="3A7ED0DD" w14:textId="773F3189" w:rsidR="000A7D74" w:rsidRPr="006D7A47" w:rsidRDefault="000A7D74" w:rsidP="00EA1673">
      <w:pPr>
        <w:spacing w:after="0" w:line="240" w:lineRule="auto"/>
        <w:rPr>
          <w:rFonts w:ascii="Arial" w:hAnsi="Arial" w:cs="Arial"/>
          <w:sz w:val="25"/>
        </w:rPr>
      </w:pPr>
    </w:p>
    <w:p w14:paraId="2E1F73D2" w14:textId="30EE7EF2" w:rsidR="000A7D74" w:rsidRPr="006D7A47" w:rsidRDefault="000A7D74" w:rsidP="00EA1673">
      <w:pPr>
        <w:spacing w:after="0" w:line="240" w:lineRule="auto"/>
        <w:rPr>
          <w:rFonts w:ascii="Arial" w:hAnsi="Arial" w:cs="Arial"/>
          <w:sz w:val="25"/>
        </w:rPr>
      </w:pPr>
    </w:p>
    <w:p w14:paraId="07AB0859" w14:textId="5F64C8BA" w:rsidR="000A7D74" w:rsidRPr="006D7A47" w:rsidRDefault="000A7D74" w:rsidP="00EA1673">
      <w:pPr>
        <w:spacing w:after="0" w:line="240" w:lineRule="auto"/>
        <w:rPr>
          <w:rFonts w:ascii="Arial" w:hAnsi="Arial" w:cs="Arial"/>
          <w:sz w:val="25"/>
        </w:rPr>
      </w:pPr>
    </w:p>
    <w:p w14:paraId="476BF5A1" w14:textId="79C8DE0C" w:rsidR="000A7D74" w:rsidRPr="006D7A47" w:rsidRDefault="004E032D" w:rsidP="00EA1673">
      <w:pPr>
        <w:spacing w:after="0" w:line="240" w:lineRule="auto"/>
        <w:rPr>
          <w:rFonts w:ascii="Arial" w:hAnsi="Arial" w:cs="Arial"/>
          <w:sz w:val="25"/>
        </w:rPr>
      </w:pPr>
      <w:r>
        <w:rPr>
          <w:rFonts w:ascii="Arial" w:hAnsi="Arial" w:cs="Arial"/>
          <w:noProof/>
          <w:sz w:val="25"/>
        </w:rPr>
        <w:drawing>
          <wp:anchor distT="0" distB="0" distL="114300" distR="114300" simplePos="0" relativeHeight="251658242" behindDoc="1" locked="0" layoutInCell="1" allowOverlap="1" wp14:anchorId="24D1EB03" wp14:editId="00EE55C4">
            <wp:simplePos x="0" y="0"/>
            <wp:positionH relativeFrom="column">
              <wp:posOffset>1322733</wp:posOffset>
            </wp:positionH>
            <wp:positionV relativeFrom="paragraph">
              <wp:posOffset>87823</wp:posOffset>
            </wp:positionV>
            <wp:extent cx="4889500" cy="1579245"/>
            <wp:effectExtent l="0" t="0" r="0" b="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9500" cy="1579245"/>
                    </a:xfrm>
                    <a:prstGeom prst="rect">
                      <a:avLst/>
                    </a:prstGeom>
                    <a:noFill/>
                  </pic:spPr>
                </pic:pic>
              </a:graphicData>
            </a:graphic>
            <wp14:sizeRelH relativeFrom="page">
              <wp14:pctWidth>0</wp14:pctWidth>
            </wp14:sizeRelH>
            <wp14:sizeRelV relativeFrom="page">
              <wp14:pctHeight>0</wp14:pctHeight>
            </wp14:sizeRelV>
          </wp:anchor>
        </w:drawing>
      </w:r>
    </w:p>
    <w:p w14:paraId="13BAFD47" w14:textId="0866E05E" w:rsidR="000A7D74" w:rsidRPr="006D7A47" w:rsidRDefault="000A7D74" w:rsidP="00EA1673">
      <w:pPr>
        <w:spacing w:after="0" w:line="240" w:lineRule="auto"/>
        <w:rPr>
          <w:rFonts w:ascii="Arial" w:hAnsi="Arial" w:cs="Arial"/>
          <w:sz w:val="25"/>
        </w:rPr>
      </w:pPr>
    </w:p>
    <w:p w14:paraId="37E1F8D1" w14:textId="77777777" w:rsidR="00BA5E30" w:rsidRDefault="00BA5E30" w:rsidP="00EA1673">
      <w:pPr>
        <w:spacing w:after="0" w:line="240" w:lineRule="auto"/>
        <w:rPr>
          <w:rFonts w:ascii="Arial" w:hAnsi="Arial" w:cs="Arial"/>
          <w:b/>
          <w:color w:val="2F5496" w:themeColor="accent1" w:themeShade="BF"/>
          <w:sz w:val="24"/>
          <w:szCs w:val="24"/>
        </w:rPr>
      </w:pPr>
      <w:r>
        <w:rPr>
          <w:rFonts w:ascii="Arial" w:hAnsi="Arial" w:cs="Arial"/>
          <w:b/>
          <w:color w:val="2F5496" w:themeColor="accent1" w:themeShade="BF"/>
          <w:sz w:val="24"/>
          <w:szCs w:val="24"/>
        </w:rPr>
        <w:br w:type="page"/>
      </w:r>
    </w:p>
    <w:p w14:paraId="154476FB" w14:textId="558DB191" w:rsidR="002B3FA5" w:rsidRPr="007B302E" w:rsidRDefault="002B3FA5" w:rsidP="00EA1673">
      <w:pPr>
        <w:spacing w:after="0" w:line="240" w:lineRule="auto"/>
        <w:ind w:left="142" w:right="367"/>
        <w:jc w:val="both"/>
        <w:rPr>
          <w:rFonts w:ascii="Arial" w:hAnsi="Arial" w:cs="Arial"/>
          <w:b/>
          <w:color w:val="2F5496" w:themeColor="accent1" w:themeShade="BF"/>
          <w:sz w:val="24"/>
          <w:szCs w:val="24"/>
        </w:rPr>
      </w:pPr>
      <w:r w:rsidRPr="007B302E">
        <w:rPr>
          <w:rFonts w:ascii="Arial" w:hAnsi="Arial" w:cs="Arial"/>
          <w:b/>
          <w:color w:val="2F5496" w:themeColor="accent1" w:themeShade="BF"/>
          <w:sz w:val="24"/>
          <w:szCs w:val="24"/>
        </w:rPr>
        <w:lastRenderedPageBreak/>
        <w:t>MINISTERIO</w:t>
      </w:r>
      <w:r w:rsidRPr="007B302E">
        <w:rPr>
          <w:rFonts w:ascii="Arial" w:hAnsi="Arial" w:cs="Arial"/>
          <w:b/>
          <w:color w:val="2F5496" w:themeColor="accent1" w:themeShade="BF"/>
          <w:spacing w:val="-5"/>
          <w:sz w:val="24"/>
          <w:szCs w:val="24"/>
        </w:rPr>
        <w:t xml:space="preserve"> </w:t>
      </w:r>
      <w:r w:rsidRPr="007B302E">
        <w:rPr>
          <w:rFonts w:ascii="Arial" w:hAnsi="Arial" w:cs="Arial"/>
          <w:b/>
          <w:color w:val="2F5496" w:themeColor="accent1" w:themeShade="BF"/>
          <w:sz w:val="24"/>
          <w:szCs w:val="24"/>
        </w:rPr>
        <w:t>DE</w:t>
      </w:r>
      <w:r w:rsidRPr="007B302E">
        <w:rPr>
          <w:rFonts w:ascii="Arial" w:hAnsi="Arial" w:cs="Arial"/>
          <w:b/>
          <w:color w:val="2F5496" w:themeColor="accent1" w:themeShade="BF"/>
          <w:spacing w:val="-3"/>
          <w:sz w:val="24"/>
          <w:szCs w:val="24"/>
        </w:rPr>
        <w:t xml:space="preserve"> </w:t>
      </w:r>
      <w:r w:rsidRPr="007B302E">
        <w:rPr>
          <w:rFonts w:ascii="Arial" w:hAnsi="Arial" w:cs="Arial"/>
          <w:b/>
          <w:color w:val="2F5496" w:themeColor="accent1" w:themeShade="BF"/>
          <w:sz w:val="24"/>
          <w:szCs w:val="24"/>
        </w:rPr>
        <w:t>VIVIENDA,</w:t>
      </w:r>
      <w:r w:rsidRPr="007B302E">
        <w:rPr>
          <w:rFonts w:ascii="Arial" w:hAnsi="Arial" w:cs="Arial"/>
          <w:b/>
          <w:color w:val="2F5496" w:themeColor="accent1" w:themeShade="BF"/>
          <w:spacing w:val="-1"/>
          <w:sz w:val="24"/>
          <w:szCs w:val="24"/>
        </w:rPr>
        <w:t xml:space="preserve"> </w:t>
      </w:r>
      <w:r w:rsidRPr="007B302E">
        <w:rPr>
          <w:rFonts w:ascii="Arial" w:hAnsi="Arial" w:cs="Arial"/>
          <w:b/>
          <w:color w:val="2F5496" w:themeColor="accent1" w:themeShade="BF"/>
          <w:sz w:val="24"/>
          <w:szCs w:val="24"/>
        </w:rPr>
        <w:t>CIUDAD</w:t>
      </w:r>
      <w:r w:rsidRPr="007B302E">
        <w:rPr>
          <w:rFonts w:ascii="Arial" w:hAnsi="Arial" w:cs="Arial"/>
          <w:b/>
          <w:color w:val="2F5496" w:themeColor="accent1" w:themeShade="BF"/>
          <w:spacing w:val="-3"/>
          <w:sz w:val="24"/>
          <w:szCs w:val="24"/>
        </w:rPr>
        <w:t xml:space="preserve"> </w:t>
      </w:r>
      <w:r w:rsidRPr="007B302E">
        <w:rPr>
          <w:rFonts w:ascii="Arial" w:hAnsi="Arial" w:cs="Arial"/>
          <w:b/>
          <w:color w:val="2F5496" w:themeColor="accent1" w:themeShade="BF"/>
          <w:sz w:val="24"/>
          <w:szCs w:val="24"/>
        </w:rPr>
        <w:t>Y</w:t>
      </w:r>
      <w:r w:rsidRPr="007B302E">
        <w:rPr>
          <w:rFonts w:ascii="Arial" w:hAnsi="Arial" w:cs="Arial"/>
          <w:b/>
          <w:color w:val="2F5496" w:themeColor="accent1" w:themeShade="BF"/>
          <w:spacing w:val="-4"/>
          <w:sz w:val="24"/>
          <w:szCs w:val="24"/>
        </w:rPr>
        <w:t xml:space="preserve"> </w:t>
      </w:r>
      <w:r w:rsidRPr="007B302E">
        <w:rPr>
          <w:rFonts w:ascii="Arial" w:hAnsi="Arial" w:cs="Arial"/>
          <w:b/>
          <w:color w:val="2F5496" w:themeColor="accent1" w:themeShade="BF"/>
          <w:sz w:val="24"/>
          <w:szCs w:val="24"/>
        </w:rPr>
        <w:t>TERRITORIO</w:t>
      </w:r>
    </w:p>
    <w:p w14:paraId="7E954822" w14:textId="2E49C520" w:rsidR="002B3FA5" w:rsidRPr="007B302E" w:rsidRDefault="002B3FA5" w:rsidP="00EA1673">
      <w:pPr>
        <w:pStyle w:val="Textoindependiente"/>
        <w:jc w:val="both"/>
        <w:rPr>
          <w:rFonts w:ascii="Arial" w:hAnsi="Arial" w:cs="Arial"/>
          <w:b/>
          <w:color w:val="2F5496" w:themeColor="accent1" w:themeShade="BF"/>
          <w:sz w:val="24"/>
          <w:szCs w:val="24"/>
        </w:rPr>
      </w:pPr>
    </w:p>
    <w:p w14:paraId="3FFD2F19" w14:textId="4BB6938A" w:rsidR="002B3FA5" w:rsidRPr="007B302E" w:rsidRDefault="002B3FA5" w:rsidP="00EA1673">
      <w:pPr>
        <w:spacing w:after="0" w:line="240" w:lineRule="auto"/>
        <w:ind w:left="142" w:right="367"/>
        <w:jc w:val="both"/>
        <w:rPr>
          <w:rFonts w:ascii="Arial" w:hAnsi="Arial" w:cs="Arial"/>
          <w:b/>
          <w:color w:val="2F5496" w:themeColor="accent1" w:themeShade="BF"/>
          <w:sz w:val="24"/>
          <w:szCs w:val="24"/>
        </w:rPr>
      </w:pPr>
      <w:r w:rsidRPr="007B302E">
        <w:rPr>
          <w:rFonts w:ascii="Arial" w:hAnsi="Arial" w:cs="Arial"/>
          <w:b/>
          <w:color w:val="2F5496" w:themeColor="accent1" w:themeShade="BF"/>
          <w:sz w:val="24"/>
          <w:szCs w:val="24"/>
        </w:rPr>
        <w:t>Ministr</w:t>
      </w:r>
      <w:r>
        <w:rPr>
          <w:rFonts w:ascii="Arial" w:hAnsi="Arial" w:cs="Arial"/>
          <w:b/>
          <w:color w:val="2F5496" w:themeColor="accent1" w:themeShade="BF"/>
          <w:sz w:val="24"/>
          <w:szCs w:val="24"/>
        </w:rPr>
        <w:t>a</w:t>
      </w:r>
    </w:p>
    <w:p w14:paraId="3F6AC7A6" w14:textId="2DAEC064" w:rsidR="0036753E" w:rsidRPr="007B302E" w:rsidRDefault="001E1A0E" w:rsidP="00EA1673">
      <w:pPr>
        <w:spacing w:after="0" w:line="240" w:lineRule="auto"/>
        <w:ind w:left="142" w:right="367"/>
        <w:jc w:val="both"/>
        <w:rPr>
          <w:rFonts w:ascii="Arial" w:hAnsi="Arial" w:cs="Arial"/>
          <w:color w:val="2F5496" w:themeColor="accent1" w:themeShade="BF"/>
          <w:sz w:val="24"/>
          <w:szCs w:val="24"/>
        </w:rPr>
      </w:pPr>
      <w:r>
        <w:rPr>
          <w:rFonts w:ascii="Arial" w:hAnsi="Arial" w:cs="Arial"/>
          <w:color w:val="2F5496" w:themeColor="accent1" w:themeShade="BF"/>
          <w:sz w:val="24"/>
          <w:szCs w:val="24"/>
        </w:rPr>
        <w:t>Susana Correa Borrero</w:t>
      </w:r>
      <w:r w:rsidR="0036753E">
        <w:rPr>
          <w:rFonts w:ascii="Arial" w:hAnsi="Arial" w:cs="Arial"/>
          <w:color w:val="2F5496" w:themeColor="accent1" w:themeShade="BF"/>
          <w:sz w:val="24"/>
          <w:szCs w:val="24"/>
        </w:rPr>
        <w:t xml:space="preserve">  </w:t>
      </w:r>
    </w:p>
    <w:p w14:paraId="1E367196" w14:textId="46A6A2DB" w:rsidR="002B3FA5" w:rsidRPr="007B302E" w:rsidRDefault="002B3FA5" w:rsidP="00EA1673">
      <w:pPr>
        <w:pStyle w:val="Textoindependiente"/>
        <w:jc w:val="both"/>
        <w:rPr>
          <w:rFonts w:ascii="Arial" w:hAnsi="Arial" w:cs="Arial"/>
          <w:color w:val="2F5496" w:themeColor="accent1" w:themeShade="BF"/>
          <w:sz w:val="24"/>
          <w:szCs w:val="24"/>
        </w:rPr>
      </w:pPr>
    </w:p>
    <w:p w14:paraId="29B04310" w14:textId="77777777" w:rsidR="002B3FA5" w:rsidRPr="007B302E" w:rsidRDefault="002B3FA5" w:rsidP="00EA1673">
      <w:pPr>
        <w:spacing w:after="0" w:line="240" w:lineRule="auto"/>
        <w:ind w:left="118"/>
        <w:jc w:val="both"/>
        <w:rPr>
          <w:rFonts w:ascii="Arial" w:hAnsi="Arial" w:cs="Arial"/>
          <w:b/>
          <w:color w:val="2F5496" w:themeColor="accent1" w:themeShade="BF"/>
          <w:sz w:val="24"/>
          <w:szCs w:val="24"/>
        </w:rPr>
      </w:pPr>
      <w:r w:rsidRPr="007B302E">
        <w:rPr>
          <w:rFonts w:ascii="Arial" w:hAnsi="Arial" w:cs="Arial"/>
          <w:b/>
          <w:color w:val="2F5496" w:themeColor="accent1" w:themeShade="BF"/>
          <w:sz w:val="24"/>
          <w:szCs w:val="24"/>
        </w:rPr>
        <w:t>Jefe</w:t>
      </w:r>
      <w:r w:rsidRPr="007B302E">
        <w:rPr>
          <w:rFonts w:ascii="Arial" w:hAnsi="Arial" w:cs="Arial"/>
          <w:b/>
          <w:color w:val="2F5496" w:themeColor="accent1" w:themeShade="BF"/>
          <w:spacing w:val="-4"/>
          <w:sz w:val="24"/>
          <w:szCs w:val="24"/>
        </w:rPr>
        <w:t xml:space="preserve"> </w:t>
      </w:r>
      <w:r w:rsidRPr="007B302E">
        <w:rPr>
          <w:rFonts w:ascii="Arial" w:hAnsi="Arial" w:cs="Arial"/>
          <w:b/>
          <w:color w:val="2F5496" w:themeColor="accent1" w:themeShade="BF"/>
          <w:sz w:val="24"/>
          <w:szCs w:val="24"/>
        </w:rPr>
        <w:t>Oficina</w:t>
      </w:r>
      <w:r w:rsidRPr="007B302E">
        <w:rPr>
          <w:rFonts w:ascii="Arial" w:hAnsi="Arial" w:cs="Arial"/>
          <w:b/>
          <w:color w:val="2F5496" w:themeColor="accent1" w:themeShade="BF"/>
          <w:spacing w:val="-1"/>
          <w:sz w:val="24"/>
          <w:szCs w:val="24"/>
        </w:rPr>
        <w:t xml:space="preserve"> </w:t>
      </w:r>
      <w:r w:rsidRPr="007B302E">
        <w:rPr>
          <w:rFonts w:ascii="Arial" w:hAnsi="Arial" w:cs="Arial"/>
          <w:b/>
          <w:color w:val="2F5496" w:themeColor="accent1" w:themeShade="BF"/>
          <w:sz w:val="24"/>
          <w:szCs w:val="24"/>
        </w:rPr>
        <w:t>Asesora</w:t>
      </w:r>
      <w:r w:rsidRPr="007B302E">
        <w:rPr>
          <w:rFonts w:ascii="Arial" w:hAnsi="Arial" w:cs="Arial"/>
          <w:b/>
          <w:color w:val="2F5496" w:themeColor="accent1" w:themeShade="BF"/>
          <w:spacing w:val="-1"/>
          <w:sz w:val="24"/>
          <w:szCs w:val="24"/>
        </w:rPr>
        <w:t xml:space="preserve"> </w:t>
      </w:r>
      <w:r w:rsidRPr="007B302E">
        <w:rPr>
          <w:rFonts w:ascii="Arial" w:hAnsi="Arial" w:cs="Arial"/>
          <w:b/>
          <w:color w:val="2F5496" w:themeColor="accent1" w:themeShade="BF"/>
          <w:sz w:val="24"/>
          <w:szCs w:val="24"/>
        </w:rPr>
        <w:t>de</w:t>
      </w:r>
      <w:r w:rsidRPr="007B302E">
        <w:rPr>
          <w:rFonts w:ascii="Arial" w:hAnsi="Arial" w:cs="Arial"/>
          <w:b/>
          <w:color w:val="2F5496" w:themeColor="accent1" w:themeShade="BF"/>
          <w:spacing w:val="-2"/>
          <w:sz w:val="24"/>
          <w:szCs w:val="24"/>
        </w:rPr>
        <w:t xml:space="preserve"> </w:t>
      </w:r>
      <w:r w:rsidRPr="007B302E">
        <w:rPr>
          <w:rFonts w:ascii="Arial" w:hAnsi="Arial" w:cs="Arial"/>
          <w:b/>
          <w:color w:val="2F5496" w:themeColor="accent1" w:themeShade="BF"/>
          <w:sz w:val="24"/>
          <w:szCs w:val="24"/>
        </w:rPr>
        <w:t>Planeación</w:t>
      </w:r>
    </w:p>
    <w:p w14:paraId="6A097FCC" w14:textId="4908B7FF" w:rsidR="002B3FA5" w:rsidRPr="007B302E" w:rsidRDefault="004C3E63" w:rsidP="00EA1673">
      <w:pPr>
        <w:spacing w:after="0" w:line="240" w:lineRule="auto"/>
        <w:ind w:left="118"/>
        <w:jc w:val="both"/>
        <w:rPr>
          <w:rFonts w:ascii="Arial" w:hAnsi="Arial" w:cs="Arial"/>
          <w:color w:val="2F5496" w:themeColor="accent1" w:themeShade="BF"/>
          <w:sz w:val="24"/>
          <w:szCs w:val="24"/>
        </w:rPr>
      </w:pPr>
      <w:r w:rsidRPr="007B302E">
        <w:rPr>
          <w:rFonts w:ascii="Arial" w:hAnsi="Arial" w:cs="Arial"/>
          <w:color w:val="2F5496" w:themeColor="accent1" w:themeShade="BF"/>
          <w:sz w:val="24"/>
          <w:szCs w:val="24"/>
        </w:rPr>
        <w:t>Rocío</w:t>
      </w:r>
      <w:r w:rsidR="002B3FA5" w:rsidRPr="007B302E">
        <w:rPr>
          <w:rFonts w:ascii="Arial" w:hAnsi="Arial" w:cs="Arial"/>
          <w:color w:val="2F5496" w:themeColor="accent1" w:themeShade="BF"/>
          <w:sz w:val="24"/>
          <w:szCs w:val="24"/>
        </w:rPr>
        <w:t xml:space="preserve"> Macarena Ocampo Lillo</w:t>
      </w:r>
      <w:r w:rsidR="00AD17EB" w:rsidRPr="00AD17EB">
        <w:rPr>
          <w:noProof/>
        </w:rPr>
        <w:t xml:space="preserve"> </w:t>
      </w:r>
    </w:p>
    <w:p w14:paraId="09789DCA" w14:textId="77777777" w:rsidR="002B3FA5" w:rsidRPr="007B302E" w:rsidRDefault="002B3FA5" w:rsidP="00EA1673">
      <w:pPr>
        <w:spacing w:after="0" w:line="240" w:lineRule="auto"/>
        <w:ind w:left="118"/>
        <w:jc w:val="both"/>
        <w:rPr>
          <w:rFonts w:ascii="Arial" w:hAnsi="Arial" w:cs="Arial"/>
          <w:b/>
          <w:color w:val="2F5496" w:themeColor="accent1" w:themeShade="BF"/>
          <w:sz w:val="24"/>
          <w:szCs w:val="24"/>
        </w:rPr>
      </w:pPr>
      <w:r w:rsidRPr="007B302E">
        <w:rPr>
          <w:rFonts w:ascii="Arial" w:hAnsi="Arial" w:cs="Arial"/>
          <w:b/>
          <w:color w:val="2F5496" w:themeColor="accent1" w:themeShade="BF"/>
          <w:sz w:val="24"/>
          <w:szCs w:val="24"/>
        </w:rPr>
        <w:t>Jefe</w:t>
      </w:r>
      <w:r w:rsidRPr="007B302E">
        <w:rPr>
          <w:rFonts w:ascii="Arial" w:hAnsi="Arial" w:cs="Arial"/>
          <w:b/>
          <w:color w:val="2F5496" w:themeColor="accent1" w:themeShade="BF"/>
          <w:spacing w:val="-3"/>
          <w:sz w:val="24"/>
          <w:szCs w:val="24"/>
        </w:rPr>
        <w:t xml:space="preserve"> </w:t>
      </w:r>
      <w:r w:rsidRPr="007B302E">
        <w:rPr>
          <w:rFonts w:ascii="Arial" w:hAnsi="Arial" w:cs="Arial"/>
          <w:b/>
          <w:color w:val="2F5496" w:themeColor="accent1" w:themeShade="BF"/>
          <w:sz w:val="24"/>
          <w:szCs w:val="24"/>
        </w:rPr>
        <w:t>Oficina</w:t>
      </w:r>
      <w:r w:rsidRPr="007B302E">
        <w:rPr>
          <w:rFonts w:ascii="Arial" w:hAnsi="Arial" w:cs="Arial"/>
          <w:b/>
          <w:color w:val="2F5496" w:themeColor="accent1" w:themeShade="BF"/>
          <w:spacing w:val="-3"/>
          <w:sz w:val="24"/>
          <w:szCs w:val="24"/>
        </w:rPr>
        <w:t xml:space="preserve"> </w:t>
      </w:r>
      <w:r w:rsidRPr="007B302E">
        <w:rPr>
          <w:rFonts w:ascii="Arial" w:hAnsi="Arial" w:cs="Arial"/>
          <w:b/>
          <w:color w:val="2F5496" w:themeColor="accent1" w:themeShade="BF"/>
          <w:sz w:val="24"/>
          <w:szCs w:val="24"/>
        </w:rPr>
        <w:t>Tecnologías de</w:t>
      </w:r>
      <w:r w:rsidRPr="007B302E">
        <w:rPr>
          <w:rFonts w:ascii="Arial" w:hAnsi="Arial" w:cs="Arial"/>
          <w:b/>
          <w:color w:val="2F5496" w:themeColor="accent1" w:themeShade="BF"/>
          <w:spacing w:val="-3"/>
          <w:sz w:val="24"/>
          <w:szCs w:val="24"/>
        </w:rPr>
        <w:t xml:space="preserve"> </w:t>
      </w:r>
      <w:r w:rsidRPr="007B302E">
        <w:rPr>
          <w:rFonts w:ascii="Arial" w:hAnsi="Arial" w:cs="Arial"/>
          <w:b/>
          <w:color w:val="2F5496" w:themeColor="accent1" w:themeShade="BF"/>
          <w:sz w:val="24"/>
          <w:szCs w:val="24"/>
        </w:rPr>
        <w:t>la</w:t>
      </w:r>
      <w:r w:rsidRPr="007B302E">
        <w:rPr>
          <w:rFonts w:ascii="Arial" w:hAnsi="Arial" w:cs="Arial"/>
          <w:b/>
          <w:color w:val="2F5496" w:themeColor="accent1" w:themeShade="BF"/>
          <w:spacing w:val="-2"/>
          <w:sz w:val="24"/>
          <w:szCs w:val="24"/>
        </w:rPr>
        <w:t xml:space="preserve"> </w:t>
      </w:r>
      <w:r w:rsidRPr="007B302E">
        <w:rPr>
          <w:rFonts w:ascii="Arial" w:hAnsi="Arial" w:cs="Arial"/>
          <w:b/>
          <w:color w:val="2F5496" w:themeColor="accent1" w:themeShade="BF"/>
          <w:sz w:val="24"/>
          <w:szCs w:val="24"/>
        </w:rPr>
        <w:t>Información</w:t>
      </w:r>
      <w:r w:rsidRPr="007B302E">
        <w:rPr>
          <w:rFonts w:ascii="Arial" w:hAnsi="Arial" w:cs="Arial"/>
          <w:b/>
          <w:color w:val="2F5496" w:themeColor="accent1" w:themeShade="BF"/>
          <w:spacing w:val="-1"/>
          <w:sz w:val="24"/>
          <w:szCs w:val="24"/>
        </w:rPr>
        <w:t xml:space="preserve"> </w:t>
      </w:r>
      <w:r w:rsidRPr="007B302E">
        <w:rPr>
          <w:rFonts w:ascii="Arial" w:hAnsi="Arial" w:cs="Arial"/>
          <w:b/>
          <w:color w:val="2F5496" w:themeColor="accent1" w:themeShade="BF"/>
          <w:sz w:val="24"/>
          <w:szCs w:val="24"/>
        </w:rPr>
        <w:t>y</w:t>
      </w:r>
      <w:r w:rsidRPr="007B302E">
        <w:rPr>
          <w:rFonts w:ascii="Arial" w:hAnsi="Arial" w:cs="Arial"/>
          <w:b/>
          <w:color w:val="2F5496" w:themeColor="accent1" w:themeShade="BF"/>
          <w:spacing w:val="-5"/>
          <w:sz w:val="24"/>
          <w:szCs w:val="24"/>
        </w:rPr>
        <w:t xml:space="preserve"> </w:t>
      </w:r>
      <w:r w:rsidRPr="007B302E">
        <w:rPr>
          <w:rFonts w:ascii="Arial" w:hAnsi="Arial" w:cs="Arial"/>
          <w:b/>
          <w:color w:val="2F5496" w:themeColor="accent1" w:themeShade="BF"/>
          <w:sz w:val="24"/>
          <w:szCs w:val="24"/>
        </w:rPr>
        <w:t>Comunicaciones</w:t>
      </w:r>
    </w:p>
    <w:p w14:paraId="7349F857" w14:textId="2F5E5440" w:rsidR="002B3FA5" w:rsidRPr="0036753E" w:rsidRDefault="002B3FA5" w:rsidP="00EA1673">
      <w:pPr>
        <w:spacing w:after="0" w:line="240" w:lineRule="auto"/>
        <w:ind w:left="142" w:right="367"/>
        <w:jc w:val="both"/>
        <w:rPr>
          <w:rFonts w:ascii="Arial" w:hAnsi="Arial" w:cs="Arial"/>
          <w:color w:val="2F5496" w:themeColor="accent1" w:themeShade="BF"/>
          <w:sz w:val="24"/>
          <w:szCs w:val="24"/>
        </w:rPr>
      </w:pPr>
      <w:r w:rsidRPr="007B302E">
        <w:rPr>
          <w:rFonts w:ascii="Arial" w:hAnsi="Arial" w:cs="Arial"/>
          <w:color w:val="2F5496" w:themeColor="accent1" w:themeShade="BF"/>
          <w:sz w:val="24"/>
          <w:szCs w:val="24"/>
        </w:rPr>
        <w:t>Carlos Gabriel Gutiérrez</w:t>
      </w:r>
      <w:r w:rsidR="00A8733B">
        <w:rPr>
          <w:rFonts w:ascii="Arial" w:hAnsi="Arial" w:cs="Arial"/>
          <w:color w:val="2F5496" w:themeColor="accent1" w:themeShade="BF"/>
          <w:sz w:val="24"/>
          <w:szCs w:val="24"/>
        </w:rPr>
        <w:t xml:space="preserve"> </w:t>
      </w:r>
      <w:r w:rsidRPr="007B302E">
        <w:rPr>
          <w:rFonts w:ascii="Arial" w:hAnsi="Arial" w:cs="Arial"/>
          <w:color w:val="2F5496" w:themeColor="accent1" w:themeShade="BF"/>
          <w:sz w:val="24"/>
          <w:szCs w:val="24"/>
        </w:rPr>
        <w:t>Pacheco</w:t>
      </w:r>
      <w:r w:rsidRPr="0036753E">
        <w:rPr>
          <w:rFonts w:ascii="Arial" w:hAnsi="Arial" w:cs="Arial"/>
          <w:color w:val="2F5496" w:themeColor="accent1" w:themeShade="BF"/>
          <w:sz w:val="24"/>
          <w:szCs w:val="24"/>
        </w:rPr>
        <w:t xml:space="preserve"> </w:t>
      </w:r>
    </w:p>
    <w:p w14:paraId="77C91704" w14:textId="77777777" w:rsidR="002B3FA5" w:rsidRPr="0036753E" w:rsidRDefault="002B3FA5" w:rsidP="00EA1673">
      <w:pPr>
        <w:spacing w:after="0" w:line="240" w:lineRule="auto"/>
        <w:ind w:left="118"/>
        <w:jc w:val="both"/>
        <w:rPr>
          <w:rFonts w:ascii="Arial" w:hAnsi="Arial" w:cs="Arial"/>
          <w:b/>
          <w:color w:val="2F5496" w:themeColor="accent1" w:themeShade="BF"/>
          <w:sz w:val="24"/>
          <w:szCs w:val="24"/>
        </w:rPr>
      </w:pPr>
      <w:r w:rsidRPr="007B302E">
        <w:rPr>
          <w:rFonts w:ascii="Arial" w:hAnsi="Arial" w:cs="Arial"/>
          <w:b/>
          <w:color w:val="2F5496" w:themeColor="accent1" w:themeShade="BF"/>
          <w:sz w:val="24"/>
          <w:szCs w:val="24"/>
        </w:rPr>
        <w:t>Jefe Oficina Asesora Jurídica</w:t>
      </w:r>
      <w:r w:rsidRPr="0036753E">
        <w:rPr>
          <w:rFonts w:ascii="Arial" w:hAnsi="Arial" w:cs="Arial"/>
          <w:b/>
          <w:color w:val="2F5496" w:themeColor="accent1" w:themeShade="BF"/>
          <w:sz w:val="24"/>
          <w:szCs w:val="24"/>
        </w:rPr>
        <w:t xml:space="preserve"> </w:t>
      </w:r>
    </w:p>
    <w:p w14:paraId="7884E691" w14:textId="0D827047" w:rsidR="002B3FA5" w:rsidRPr="0036753E" w:rsidRDefault="004C3E63" w:rsidP="00EA1673">
      <w:pPr>
        <w:spacing w:after="0" w:line="240" w:lineRule="auto"/>
        <w:ind w:left="142" w:right="367"/>
        <w:jc w:val="both"/>
        <w:rPr>
          <w:rFonts w:ascii="Arial" w:hAnsi="Arial" w:cs="Arial"/>
          <w:color w:val="2F5496" w:themeColor="accent1" w:themeShade="BF"/>
          <w:sz w:val="24"/>
          <w:szCs w:val="24"/>
        </w:rPr>
      </w:pPr>
      <w:r>
        <w:rPr>
          <w:rFonts w:ascii="Arial" w:hAnsi="Arial" w:cs="Arial"/>
          <w:color w:val="2F5496" w:themeColor="accent1" w:themeShade="BF"/>
          <w:sz w:val="24"/>
          <w:szCs w:val="24"/>
        </w:rPr>
        <w:t>Diana del Carmen Sandoval Aramburo</w:t>
      </w:r>
    </w:p>
    <w:p w14:paraId="1D8E3B18" w14:textId="77777777" w:rsidR="002B3FA5" w:rsidRPr="0036753E" w:rsidRDefault="002B3FA5" w:rsidP="00EA1673">
      <w:pPr>
        <w:spacing w:after="0" w:line="240" w:lineRule="auto"/>
        <w:ind w:left="118"/>
        <w:jc w:val="both"/>
        <w:rPr>
          <w:rFonts w:ascii="Arial" w:hAnsi="Arial" w:cs="Arial"/>
          <w:b/>
          <w:color w:val="2F5496" w:themeColor="accent1" w:themeShade="BF"/>
          <w:sz w:val="24"/>
          <w:szCs w:val="24"/>
        </w:rPr>
      </w:pPr>
      <w:r w:rsidRPr="007B302E">
        <w:rPr>
          <w:rFonts w:ascii="Arial" w:hAnsi="Arial" w:cs="Arial"/>
          <w:b/>
          <w:color w:val="2F5496" w:themeColor="accent1" w:themeShade="BF"/>
          <w:sz w:val="24"/>
          <w:szCs w:val="24"/>
        </w:rPr>
        <w:t>Jefe Oficina de Control Interno</w:t>
      </w:r>
      <w:r w:rsidRPr="0036753E">
        <w:rPr>
          <w:rFonts w:ascii="Arial" w:hAnsi="Arial" w:cs="Arial"/>
          <w:b/>
          <w:color w:val="2F5496" w:themeColor="accent1" w:themeShade="BF"/>
          <w:sz w:val="24"/>
          <w:szCs w:val="24"/>
        </w:rPr>
        <w:t xml:space="preserve"> </w:t>
      </w:r>
    </w:p>
    <w:p w14:paraId="747DC947" w14:textId="3BC7ECB4" w:rsidR="002B3FA5" w:rsidRPr="007B302E" w:rsidRDefault="00A8173D" w:rsidP="00EA1673">
      <w:pPr>
        <w:spacing w:after="0" w:line="240" w:lineRule="auto"/>
        <w:ind w:left="142" w:right="367"/>
        <w:jc w:val="both"/>
        <w:rPr>
          <w:rFonts w:ascii="Arial" w:hAnsi="Arial" w:cs="Arial"/>
          <w:color w:val="2F5496" w:themeColor="accent1" w:themeShade="BF"/>
          <w:sz w:val="24"/>
          <w:szCs w:val="24"/>
        </w:rPr>
      </w:pPr>
      <w:r>
        <w:rPr>
          <w:rFonts w:ascii="Arial" w:hAnsi="Arial" w:cs="Arial"/>
          <w:color w:val="2F5496" w:themeColor="accent1" w:themeShade="BF"/>
          <w:sz w:val="24"/>
          <w:szCs w:val="24"/>
        </w:rPr>
        <w:t>Martha Lucía Garay Castro (E)</w:t>
      </w:r>
    </w:p>
    <w:p w14:paraId="189FA686" w14:textId="77777777" w:rsidR="002B3FA5" w:rsidRPr="007B302E" w:rsidRDefault="002B3FA5" w:rsidP="00EA1673">
      <w:pPr>
        <w:pStyle w:val="Textoindependiente"/>
        <w:jc w:val="both"/>
        <w:rPr>
          <w:rFonts w:ascii="Arial" w:hAnsi="Arial" w:cs="Arial"/>
          <w:color w:val="2F5496" w:themeColor="accent1" w:themeShade="BF"/>
          <w:sz w:val="24"/>
          <w:szCs w:val="24"/>
        </w:rPr>
      </w:pPr>
    </w:p>
    <w:p w14:paraId="3FC434BA" w14:textId="77777777" w:rsidR="002B3FA5" w:rsidRPr="007B302E" w:rsidRDefault="002B3FA5" w:rsidP="00EA1673">
      <w:pPr>
        <w:spacing w:after="0" w:line="240" w:lineRule="auto"/>
        <w:ind w:left="118"/>
        <w:jc w:val="both"/>
        <w:rPr>
          <w:rFonts w:ascii="Arial" w:hAnsi="Arial" w:cs="Arial"/>
          <w:b/>
          <w:color w:val="2F5496" w:themeColor="accent1" w:themeShade="BF"/>
          <w:sz w:val="24"/>
          <w:szCs w:val="24"/>
        </w:rPr>
      </w:pPr>
      <w:r w:rsidRPr="007B302E">
        <w:rPr>
          <w:rFonts w:ascii="Arial" w:hAnsi="Arial" w:cs="Arial"/>
          <w:b/>
          <w:color w:val="2F5496" w:themeColor="accent1" w:themeShade="BF"/>
          <w:sz w:val="24"/>
          <w:szCs w:val="24"/>
        </w:rPr>
        <w:t>VICEMINISTERIO</w:t>
      </w:r>
      <w:r w:rsidRPr="007B302E">
        <w:rPr>
          <w:rFonts w:ascii="Arial" w:hAnsi="Arial" w:cs="Arial"/>
          <w:b/>
          <w:color w:val="2F5496" w:themeColor="accent1" w:themeShade="BF"/>
          <w:spacing w:val="-2"/>
          <w:sz w:val="24"/>
          <w:szCs w:val="24"/>
        </w:rPr>
        <w:t xml:space="preserve"> </w:t>
      </w:r>
      <w:r w:rsidRPr="007B302E">
        <w:rPr>
          <w:rFonts w:ascii="Arial" w:hAnsi="Arial" w:cs="Arial"/>
          <w:b/>
          <w:color w:val="2F5496" w:themeColor="accent1" w:themeShade="BF"/>
          <w:sz w:val="24"/>
          <w:szCs w:val="24"/>
        </w:rPr>
        <w:t>DE</w:t>
      </w:r>
      <w:r w:rsidRPr="007B302E">
        <w:rPr>
          <w:rFonts w:ascii="Arial" w:hAnsi="Arial" w:cs="Arial"/>
          <w:b/>
          <w:color w:val="2F5496" w:themeColor="accent1" w:themeShade="BF"/>
          <w:spacing w:val="-3"/>
          <w:sz w:val="24"/>
          <w:szCs w:val="24"/>
        </w:rPr>
        <w:t xml:space="preserve"> </w:t>
      </w:r>
      <w:r w:rsidRPr="007B302E">
        <w:rPr>
          <w:rFonts w:ascii="Arial" w:hAnsi="Arial" w:cs="Arial"/>
          <w:b/>
          <w:color w:val="2F5496" w:themeColor="accent1" w:themeShade="BF"/>
          <w:sz w:val="24"/>
          <w:szCs w:val="24"/>
        </w:rPr>
        <w:t>VIVIENDA</w:t>
      </w:r>
    </w:p>
    <w:p w14:paraId="65279970" w14:textId="77777777" w:rsidR="002B3FA5" w:rsidRPr="007B302E" w:rsidRDefault="002B3FA5" w:rsidP="00EA1673">
      <w:pPr>
        <w:pStyle w:val="Textoindependiente"/>
        <w:jc w:val="both"/>
        <w:rPr>
          <w:rFonts w:ascii="Arial" w:hAnsi="Arial" w:cs="Arial"/>
          <w:b/>
          <w:color w:val="2F5496" w:themeColor="accent1" w:themeShade="BF"/>
          <w:sz w:val="24"/>
          <w:szCs w:val="24"/>
        </w:rPr>
      </w:pPr>
    </w:p>
    <w:p w14:paraId="3B363DAC" w14:textId="77777777" w:rsidR="002B3FA5" w:rsidRPr="007B302E" w:rsidRDefault="002B3FA5" w:rsidP="00EA1673">
      <w:pPr>
        <w:spacing w:after="0" w:line="240" w:lineRule="auto"/>
        <w:ind w:left="118"/>
        <w:jc w:val="both"/>
        <w:rPr>
          <w:rFonts w:ascii="Arial" w:hAnsi="Arial" w:cs="Arial"/>
          <w:b/>
          <w:color w:val="2F5496" w:themeColor="accent1" w:themeShade="BF"/>
          <w:sz w:val="24"/>
          <w:szCs w:val="24"/>
        </w:rPr>
      </w:pPr>
      <w:r w:rsidRPr="007B302E">
        <w:rPr>
          <w:rFonts w:ascii="Arial" w:hAnsi="Arial" w:cs="Arial"/>
          <w:b/>
          <w:color w:val="2F5496" w:themeColor="accent1" w:themeShade="BF"/>
          <w:sz w:val="24"/>
          <w:szCs w:val="24"/>
        </w:rPr>
        <w:t>Viceministro</w:t>
      </w:r>
    </w:p>
    <w:p w14:paraId="2AE8BD1D" w14:textId="77777777" w:rsidR="002B3FA5" w:rsidRPr="007B302E" w:rsidRDefault="002B3FA5" w:rsidP="00EA1673">
      <w:pPr>
        <w:spacing w:after="0" w:line="240" w:lineRule="auto"/>
        <w:ind w:left="118"/>
        <w:jc w:val="both"/>
        <w:rPr>
          <w:rFonts w:ascii="Arial" w:hAnsi="Arial" w:cs="Arial"/>
          <w:color w:val="2F5496" w:themeColor="accent1" w:themeShade="BF"/>
          <w:sz w:val="24"/>
          <w:szCs w:val="24"/>
        </w:rPr>
      </w:pPr>
      <w:r w:rsidRPr="007B302E">
        <w:rPr>
          <w:rFonts w:ascii="Arial" w:hAnsi="Arial" w:cs="Arial"/>
          <w:color w:val="2F5496" w:themeColor="accent1" w:themeShade="BF"/>
          <w:sz w:val="24"/>
          <w:szCs w:val="24"/>
        </w:rPr>
        <w:t>Carlos</w:t>
      </w:r>
      <w:r w:rsidRPr="007B302E">
        <w:rPr>
          <w:rFonts w:ascii="Arial" w:hAnsi="Arial" w:cs="Arial"/>
          <w:color w:val="2F5496" w:themeColor="accent1" w:themeShade="BF"/>
          <w:spacing w:val="-1"/>
          <w:sz w:val="24"/>
          <w:szCs w:val="24"/>
        </w:rPr>
        <w:t xml:space="preserve"> </w:t>
      </w:r>
      <w:r w:rsidRPr="007B302E">
        <w:rPr>
          <w:rFonts w:ascii="Arial" w:hAnsi="Arial" w:cs="Arial"/>
          <w:color w:val="2F5496" w:themeColor="accent1" w:themeShade="BF"/>
          <w:sz w:val="24"/>
          <w:szCs w:val="24"/>
        </w:rPr>
        <w:t>Alberto</w:t>
      </w:r>
      <w:r w:rsidRPr="007B302E">
        <w:rPr>
          <w:rFonts w:ascii="Arial" w:hAnsi="Arial" w:cs="Arial"/>
          <w:color w:val="2F5496" w:themeColor="accent1" w:themeShade="BF"/>
          <w:spacing w:val="-4"/>
          <w:sz w:val="24"/>
          <w:szCs w:val="24"/>
        </w:rPr>
        <w:t xml:space="preserve"> </w:t>
      </w:r>
      <w:r w:rsidRPr="007B302E">
        <w:rPr>
          <w:rFonts w:ascii="Arial" w:hAnsi="Arial" w:cs="Arial"/>
          <w:color w:val="2F5496" w:themeColor="accent1" w:themeShade="BF"/>
          <w:sz w:val="24"/>
          <w:szCs w:val="24"/>
        </w:rPr>
        <w:t>Ruiz</w:t>
      </w:r>
      <w:r w:rsidRPr="007B302E">
        <w:rPr>
          <w:rFonts w:ascii="Arial" w:hAnsi="Arial" w:cs="Arial"/>
          <w:color w:val="2F5496" w:themeColor="accent1" w:themeShade="BF"/>
          <w:spacing w:val="-2"/>
          <w:sz w:val="24"/>
          <w:szCs w:val="24"/>
        </w:rPr>
        <w:t xml:space="preserve"> </w:t>
      </w:r>
      <w:r w:rsidRPr="007B302E">
        <w:rPr>
          <w:rFonts w:ascii="Arial" w:hAnsi="Arial" w:cs="Arial"/>
          <w:color w:val="2F5496" w:themeColor="accent1" w:themeShade="BF"/>
          <w:sz w:val="24"/>
          <w:szCs w:val="24"/>
        </w:rPr>
        <w:t>Martínez</w:t>
      </w:r>
    </w:p>
    <w:p w14:paraId="3DABBBE8" w14:textId="77777777" w:rsidR="002B3FA5" w:rsidRPr="007B302E" w:rsidRDefault="002B3FA5" w:rsidP="00EA1673">
      <w:pPr>
        <w:spacing w:after="0" w:line="240" w:lineRule="auto"/>
        <w:ind w:left="118"/>
        <w:jc w:val="both"/>
        <w:rPr>
          <w:rFonts w:ascii="Arial" w:hAnsi="Arial" w:cs="Arial"/>
          <w:b/>
          <w:color w:val="2F5496" w:themeColor="accent1" w:themeShade="BF"/>
          <w:sz w:val="24"/>
          <w:szCs w:val="24"/>
        </w:rPr>
      </w:pPr>
      <w:r w:rsidRPr="007B302E">
        <w:rPr>
          <w:rFonts w:ascii="Arial" w:hAnsi="Arial" w:cs="Arial"/>
          <w:b/>
          <w:color w:val="2F5496" w:themeColor="accent1" w:themeShade="BF"/>
          <w:sz w:val="24"/>
          <w:szCs w:val="24"/>
        </w:rPr>
        <w:t>Director</w:t>
      </w:r>
      <w:r w:rsidRPr="007B302E">
        <w:rPr>
          <w:rFonts w:ascii="Arial" w:hAnsi="Arial" w:cs="Arial"/>
          <w:b/>
          <w:color w:val="2F5496" w:themeColor="accent1" w:themeShade="BF"/>
          <w:spacing w:val="-2"/>
          <w:sz w:val="24"/>
          <w:szCs w:val="24"/>
        </w:rPr>
        <w:t xml:space="preserve"> </w:t>
      </w:r>
      <w:r w:rsidRPr="007B302E">
        <w:rPr>
          <w:rFonts w:ascii="Arial" w:hAnsi="Arial" w:cs="Arial"/>
          <w:b/>
          <w:color w:val="2F5496" w:themeColor="accent1" w:themeShade="BF"/>
          <w:sz w:val="24"/>
          <w:szCs w:val="24"/>
        </w:rPr>
        <w:t>de</w:t>
      </w:r>
      <w:r w:rsidRPr="007B302E">
        <w:rPr>
          <w:rFonts w:ascii="Arial" w:hAnsi="Arial" w:cs="Arial"/>
          <w:b/>
          <w:color w:val="2F5496" w:themeColor="accent1" w:themeShade="BF"/>
          <w:spacing w:val="-3"/>
          <w:sz w:val="24"/>
          <w:szCs w:val="24"/>
        </w:rPr>
        <w:t xml:space="preserve"> </w:t>
      </w:r>
      <w:r w:rsidRPr="007B302E">
        <w:rPr>
          <w:rFonts w:ascii="Arial" w:hAnsi="Arial" w:cs="Arial"/>
          <w:b/>
          <w:color w:val="2F5496" w:themeColor="accent1" w:themeShade="BF"/>
          <w:sz w:val="24"/>
          <w:szCs w:val="24"/>
        </w:rPr>
        <w:t>Vivienda de</w:t>
      </w:r>
      <w:r w:rsidRPr="007B302E">
        <w:rPr>
          <w:rFonts w:ascii="Arial" w:hAnsi="Arial" w:cs="Arial"/>
          <w:b/>
          <w:color w:val="2F5496" w:themeColor="accent1" w:themeShade="BF"/>
          <w:spacing w:val="-3"/>
          <w:sz w:val="24"/>
          <w:szCs w:val="24"/>
        </w:rPr>
        <w:t xml:space="preserve"> </w:t>
      </w:r>
      <w:r w:rsidRPr="007B302E">
        <w:rPr>
          <w:rFonts w:ascii="Arial" w:hAnsi="Arial" w:cs="Arial"/>
          <w:b/>
          <w:color w:val="2F5496" w:themeColor="accent1" w:themeShade="BF"/>
          <w:sz w:val="24"/>
          <w:szCs w:val="24"/>
        </w:rPr>
        <w:t>Interés</w:t>
      </w:r>
      <w:r w:rsidRPr="007B302E">
        <w:rPr>
          <w:rFonts w:ascii="Arial" w:hAnsi="Arial" w:cs="Arial"/>
          <w:b/>
          <w:color w:val="2F5496" w:themeColor="accent1" w:themeShade="BF"/>
          <w:spacing w:val="-1"/>
          <w:sz w:val="24"/>
          <w:szCs w:val="24"/>
        </w:rPr>
        <w:t xml:space="preserve"> </w:t>
      </w:r>
      <w:r w:rsidRPr="007B302E">
        <w:rPr>
          <w:rFonts w:ascii="Arial" w:hAnsi="Arial" w:cs="Arial"/>
          <w:b/>
          <w:color w:val="2F5496" w:themeColor="accent1" w:themeShade="BF"/>
          <w:sz w:val="24"/>
          <w:szCs w:val="24"/>
        </w:rPr>
        <w:t>Social</w:t>
      </w:r>
    </w:p>
    <w:p w14:paraId="005479DE" w14:textId="77777777" w:rsidR="002B3FA5" w:rsidRPr="007B302E" w:rsidRDefault="002B3FA5" w:rsidP="00EA1673">
      <w:pPr>
        <w:spacing w:after="0" w:line="240" w:lineRule="auto"/>
        <w:ind w:left="118"/>
        <w:jc w:val="both"/>
        <w:rPr>
          <w:rFonts w:ascii="Arial" w:hAnsi="Arial" w:cs="Arial"/>
          <w:color w:val="2F5496" w:themeColor="accent1" w:themeShade="BF"/>
          <w:sz w:val="24"/>
          <w:szCs w:val="24"/>
        </w:rPr>
      </w:pPr>
      <w:r w:rsidRPr="007B302E">
        <w:rPr>
          <w:rFonts w:ascii="Arial" w:hAnsi="Arial" w:cs="Arial"/>
          <w:color w:val="2F5496" w:themeColor="accent1" w:themeShade="BF"/>
          <w:sz w:val="24"/>
          <w:szCs w:val="24"/>
        </w:rPr>
        <w:t>Erles</w:t>
      </w:r>
      <w:r w:rsidRPr="007B302E">
        <w:rPr>
          <w:rFonts w:ascii="Arial" w:hAnsi="Arial" w:cs="Arial"/>
          <w:color w:val="2F5496" w:themeColor="accent1" w:themeShade="BF"/>
          <w:spacing w:val="-1"/>
          <w:sz w:val="24"/>
          <w:szCs w:val="24"/>
        </w:rPr>
        <w:t xml:space="preserve"> </w:t>
      </w:r>
      <w:r w:rsidRPr="007B302E">
        <w:rPr>
          <w:rFonts w:ascii="Arial" w:hAnsi="Arial" w:cs="Arial"/>
          <w:color w:val="2F5496" w:themeColor="accent1" w:themeShade="BF"/>
          <w:sz w:val="24"/>
          <w:szCs w:val="24"/>
        </w:rPr>
        <w:t>Edgardo</w:t>
      </w:r>
      <w:r w:rsidRPr="007B302E">
        <w:rPr>
          <w:rFonts w:ascii="Arial" w:hAnsi="Arial" w:cs="Arial"/>
          <w:color w:val="2F5496" w:themeColor="accent1" w:themeShade="BF"/>
          <w:spacing w:val="-3"/>
          <w:sz w:val="24"/>
          <w:szCs w:val="24"/>
        </w:rPr>
        <w:t xml:space="preserve"> </w:t>
      </w:r>
      <w:r w:rsidRPr="007B302E">
        <w:rPr>
          <w:rFonts w:ascii="Arial" w:hAnsi="Arial" w:cs="Arial"/>
          <w:color w:val="2F5496" w:themeColor="accent1" w:themeShade="BF"/>
          <w:sz w:val="24"/>
          <w:szCs w:val="24"/>
        </w:rPr>
        <w:t>Espinosa</w:t>
      </w:r>
    </w:p>
    <w:p w14:paraId="43D3F12C" w14:textId="77777777" w:rsidR="002B3FA5" w:rsidRPr="007B302E" w:rsidRDefault="002B3FA5" w:rsidP="00EA1673">
      <w:pPr>
        <w:spacing w:after="0" w:line="240" w:lineRule="auto"/>
        <w:ind w:left="118"/>
        <w:jc w:val="both"/>
        <w:rPr>
          <w:rFonts w:ascii="Arial" w:hAnsi="Arial" w:cs="Arial"/>
          <w:b/>
          <w:color w:val="2F5496" w:themeColor="accent1" w:themeShade="BF"/>
          <w:sz w:val="24"/>
          <w:szCs w:val="24"/>
        </w:rPr>
      </w:pPr>
      <w:r w:rsidRPr="007B302E">
        <w:rPr>
          <w:rFonts w:ascii="Arial" w:hAnsi="Arial" w:cs="Arial"/>
          <w:b/>
          <w:color w:val="2F5496" w:themeColor="accent1" w:themeShade="BF"/>
          <w:sz w:val="24"/>
          <w:szCs w:val="24"/>
        </w:rPr>
        <w:t>Director</w:t>
      </w:r>
      <w:r w:rsidRPr="007B302E">
        <w:rPr>
          <w:rFonts w:ascii="Arial" w:hAnsi="Arial" w:cs="Arial"/>
          <w:b/>
          <w:color w:val="2F5496" w:themeColor="accent1" w:themeShade="BF"/>
          <w:spacing w:val="-4"/>
          <w:sz w:val="24"/>
          <w:szCs w:val="24"/>
        </w:rPr>
        <w:t xml:space="preserve"> </w:t>
      </w:r>
      <w:r w:rsidRPr="007B302E">
        <w:rPr>
          <w:rFonts w:ascii="Arial" w:hAnsi="Arial" w:cs="Arial"/>
          <w:b/>
          <w:color w:val="2F5496" w:themeColor="accent1" w:themeShade="BF"/>
          <w:sz w:val="24"/>
          <w:szCs w:val="24"/>
        </w:rPr>
        <w:t>del Sistema</w:t>
      </w:r>
      <w:r w:rsidRPr="007B302E">
        <w:rPr>
          <w:rFonts w:ascii="Arial" w:hAnsi="Arial" w:cs="Arial"/>
          <w:b/>
          <w:color w:val="2F5496" w:themeColor="accent1" w:themeShade="BF"/>
          <w:spacing w:val="-4"/>
          <w:sz w:val="24"/>
          <w:szCs w:val="24"/>
        </w:rPr>
        <w:t xml:space="preserve"> </w:t>
      </w:r>
      <w:r w:rsidRPr="007B302E">
        <w:rPr>
          <w:rFonts w:ascii="Arial" w:hAnsi="Arial" w:cs="Arial"/>
          <w:b/>
          <w:color w:val="2F5496" w:themeColor="accent1" w:themeShade="BF"/>
          <w:sz w:val="24"/>
          <w:szCs w:val="24"/>
        </w:rPr>
        <w:t>Habitacional</w:t>
      </w:r>
    </w:p>
    <w:p w14:paraId="34D7EF51" w14:textId="77777777" w:rsidR="002B3FA5" w:rsidRPr="007B302E" w:rsidRDefault="002B3FA5" w:rsidP="00EA1673">
      <w:pPr>
        <w:spacing w:after="0" w:line="240" w:lineRule="auto"/>
        <w:ind w:left="118"/>
        <w:jc w:val="both"/>
        <w:rPr>
          <w:rFonts w:ascii="Arial" w:hAnsi="Arial" w:cs="Arial"/>
          <w:color w:val="2F5496" w:themeColor="accent1" w:themeShade="BF"/>
          <w:sz w:val="24"/>
          <w:szCs w:val="24"/>
        </w:rPr>
      </w:pPr>
      <w:r w:rsidRPr="007B302E">
        <w:rPr>
          <w:rFonts w:ascii="Arial" w:hAnsi="Arial" w:cs="Arial"/>
          <w:color w:val="2F5496" w:themeColor="accent1" w:themeShade="BF"/>
          <w:sz w:val="24"/>
          <w:szCs w:val="24"/>
        </w:rPr>
        <w:t>Felipe Walter Correa</w:t>
      </w:r>
    </w:p>
    <w:p w14:paraId="5B04BF7B" w14:textId="77777777" w:rsidR="002B3FA5" w:rsidRPr="007B302E" w:rsidRDefault="002B3FA5" w:rsidP="00EA1673">
      <w:pPr>
        <w:spacing w:after="0" w:line="240" w:lineRule="auto"/>
        <w:ind w:left="118"/>
        <w:jc w:val="both"/>
        <w:rPr>
          <w:rFonts w:ascii="Arial" w:hAnsi="Arial" w:cs="Arial"/>
          <w:b/>
          <w:color w:val="2F5496" w:themeColor="accent1" w:themeShade="BF"/>
          <w:sz w:val="24"/>
          <w:szCs w:val="24"/>
        </w:rPr>
      </w:pPr>
      <w:r w:rsidRPr="007B302E">
        <w:rPr>
          <w:rFonts w:ascii="Arial" w:hAnsi="Arial" w:cs="Arial"/>
          <w:b/>
          <w:color w:val="2F5496" w:themeColor="accent1" w:themeShade="BF"/>
          <w:sz w:val="24"/>
          <w:szCs w:val="24"/>
        </w:rPr>
        <w:t>Director</w:t>
      </w:r>
      <w:r w:rsidRPr="007B302E">
        <w:rPr>
          <w:rFonts w:ascii="Arial" w:hAnsi="Arial" w:cs="Arial"/>
          <w:b/>
          <w:color w:val="2F5496" w:themeColor="accent1" w:themeShade="BF"/>
          <w:spacing w:val="-2"/>
          <w:sz w:val="24"/>
          <w:szCs w:val="24"/>
        </w:rPr>
        <w:t xml:space="preserve"> </w:t>
      </w:r>
      <w:r w:rsidRPr="007B302E">
        <w:rPr>
          <w:rFonts w:ascii="Arial" w:hAnsi="Arial" w:cs="Arial"/>
          <w:b/>
          <w:color w:val="2F5496" w:themeColor="accent1" w:themeShade="BF"/>
          <w:sz w:val="24"/>
          <w:szCs w:val="24"/>
        </w:rPr>
        <w:t>de</w:t>
      </w:r>
      <w:r w:rsidRPr="007B302E">
        <w:rPr>
          <w:rFonts w:ascii="Arial" w:hAnsi="Arial" w:cs="Arial"/>
          <w:b/>
          <w:color w:val="2F5496" w:themeColor="accent1" w:themeShade="BF"/>
          <w:spacing w:val="-3"/>
          <w:sz w:val="24"/>
          <w:szCs w:val="24"/>
        </w:rPr>
        <w:t xml:space="preserve"> </w:t>
      </w:r>
      <w:r w:rsidRPr="007B302E">
        <w:rPr>
          <w:rFonts w:ascii="Arial" w:hAnsi="Arial" w:cs="Arial"/>
          <w:b/>
          <w:color w:val="2F5496" w:themeColor="accent1" w:themeShade="BF"/>
          <w:sz w:val="24"/>
          <w:szCs w:val="24"/>
        </w:rPr>
        <w:t>Espacio</w:t>
      </w:r>
      <w:r w:rsidRPr="007B302E">
        <w:rPr>
          <w:rFonts w:ascii="Arial" w:hAnsi="Arial" w:cs="Arial"/>
          <w:b/>
          <w:color w:val="2F5496" w:themeColor="accent1" w:themeShade="BF"/>
          <w:spacing w:val="-2"/>
          <w:sz w:val="24"/>
          <w:szCs w:val="24"/>
        </w:rPr>
        <w:t xml:space="preserve"> </w:t>
      </w:r>
      <w:r w:rsidRPr="007B302E">
        <w:rPr>
          <w:rFonts w:ascii="Arial" w:hAnsi="Arial" w:cs="Arial"/>
          <w:b/>
          <w:color w:val="2F5496" w:themeColor="accent1" w:themeShade="BF"/>
          <w:sz w:val="24"/>
          <w:szCs w:val="24"/>
        </w:rPr>
        <w:t>Urbano y</w:t>
      </w:r>
      <w:r w:rsidRPr="007B302E">
        <w:rPr>
          <w:rFonts w:ascii="Arial" w:hAnsi="Arial" w:cs="Arial"/>
          <w:b/>
          <w:color w:val="2F5496" w:themeColor="accent1" w:themeShade="BF"/>
          <w:spacing w:val="-3"/>
          <w:sz w:val="24"/>
          <w:szCs w:val="24"/>
        </w:rPr>
        <w:t xml:space="preserve"> </w:t>
      </w:r>
      <w:r w:rsidRPr="007B302E">
        <w:rPr>
          <w:rFonts w:ascii="Arial" w:hAnsi="Arial" w:cs="Arial"/>
          <w:b/>
          <w:color w:val="2F5496" w:themeColor="accent1" w:themeShade="BF"/>
          <w:sz w:val="24"/>
          <w:szCs w:val="24"/>
        </w:rPr>
        <w:t>Territorial</w:t>
      </w:r>
    </w:p>
    <w:p w14:paraId="6032AF58" w14:textId="33E56782" w:rsidR="002B3FA5" w:rsidRPr="007B302E" w:rsidRDefault="00132584" w:rsidP="00EA1673">
      <w:pPr>
        <w:spacing w:after="0" w:line="240" w:lineRule="auto"/>
        <w:ind w:left="118"/>
        <w:jc w:val="both"/>
        <w:rPr>
          <w:rFonts w:ascii="Arial" w:hAnsi="Arial" w:cs="Arial"/>
          <w:color w:val="2F5496" w:themeColor="accent1" w:themeShade="BF"/>
          <w:sz w:val="24"/>
          <w:szCs w:val="24"/>
        </w:rPr>
      </w:pPr>
      <w:r>
        <w:rPr>
          <w:rFonts w:ascii="Arial" w:hAnsi="Arial" w:cs="Arial"/>
          <w:color w:val="2F5496" w:themeColor="accent1" w:themeShade="BF"/>
          <w:sz w:val="24"/>
          <w:szCs w:val="24"/>
        </w:rPr>
        <w:t>Édgar</w:t>
      </w:r>
      <w:r w:rsidR="00AB1E3F">
        <w:rPr>
          <w:rFonts w:ascii="Arial" w:hAnsi="Arial" w:cs="Arial"/>
          <w:color w:val="2F5496" w:themeColor="accent1" w:themeShade="BF"/>
          <w:sz w:val="24"/>
          <w:szCs w:val="24"/>
        </w:rPr>
        <w:t xml:space="preserve"> Orlando Picón Prado</w:t>
      </w:r>
    </w:p>
    <w:p w14:paraId="72389898" w14:textId="6B94A204" w:rsidR="00EF21A2" w:rsidRPr="007B302E" w:rsidRDefault="00EF21A2" w:rsidP="00EA1673">
      <w:pPr>
        <w:spacing w:after="0" w:line="240" w:lineRule="auto"/>
        <w:ind w:left="118"/>
        <w:jc w:val="both"/>
        <w:rPr>
          <w:rFonts w:ascii="Arial" w:hAnsi="Arial" w:cs="Arial"/>
          <w:b/>
          <w:color w:val="2F5496" w:themeColor="accent1" w:themeShade="BF"/>
          <w:sz w:val="24"/>
          <w:szCs w:val="24"/>
        </w:rPr>
      </w:pPr>
      <w:r w:rsidRPr="007B302E">
        <w:rPr>
          <w:rFonts w:ascii="Arial" w:hAnsi="Arial" w:cs="Arial"/>
          <w:b/>
          <w:color w:val="2F5496" w:themeColor="accent1" w:themeShade="BF"/>
          <w:sz w:val="24"/>
          <w:szCs w:val="24"/>
        </w:rPr>
        <w:t>Director</w:t>
      </w:r>
      <w:r w:rsidRPr="007B302E">
        <w:rPr>
          <w:rFonts w:ascii="Arial" w:hAnsi="Arial" w:cs="Arial"/>
          <w:b/>
          <w:color w:val="2F5496" w:themeColor="accent1" w:themeShade="BF"/>
          <w:spacing w:val="-2"/>
          <w:sz w:val="24"/>
          <w:szCs w:val="24"/>
        </w:rPr>
        <w:t xml:space="preserve"> </w:t>
      </w:r>
      <w:r w:rsidRPr="007B302E">
        <w:rPr>
          <w:rFonts w:ascii="Arial" w:hAnsi="Arial" w:cs="Arial"/>
          <w:b/>
          <w:color w:val="2F5496" w:themeColor="accent1" w:themeShade="BF"/>
          <w:sz w:val="24"/>
          <w:szCs w:val="24"/>
        </w:rPr>
        <w:t>de</w:t>
      </w:r>
      <w:r w:rsidRPr="007B302E">
        <w:rPr>
          <w:rFonts w:ascii="Arial" w:hAnsi="Arial" w:cs="Arial"/>
          <w:b/>
          <w:color w:val="2F5496" w:themeColor="accent1" w:themeShade="BF"/>
          <w:spacing w:val="-3"/>
          <w:sz w:val="24"/>
          <w:szCs w:val="24"/>
        </w:rPr>
        <w:t xml:space="preserve"> </w:t>
      </w:r>
      <w:r>
        <w:rPr>
          <w:rFonts w:ascii="Arial" w:hAnsi="Arial" w:cs="Arial"/>
          <w:b/>
          <w:color w:val="2F5496" w:themeColor="accent1" w:themeShade="BF"/>
          <w:sz w:val="24"/>
          <w:szCs w:val="24"/>
        </w:rPr>
        <w:t>Vivienda Rural</w:t>
      </w:r>
    </w:p>
    <w:p w14:paraId="137D9EC2" w14:textId="16B8C833" w:rsidR="002B3FA5" w:rsidRDefault="00EF21A2" w:rsidP="00EA1673">
      <w:pPr>
        <w:spacing w:after="0" w:line="240" w:lineRule="auto"/>
        <w:ind w:left="118"/>
        <w:jc w:val="both"/>
        <w:rPr>
          <w:rFonts w:ascii="Arial" w:hAnsi="Arial" w:cs="Arial"/>
          <w:color w:val="2F5496" w:themeColor="accent1" w:themeShade="BF"/>
          <w:sz w:val="24"/>
          <w:szCs w:val="24"/>
        </w:rPr>
      </w:pPr>
      <w:r>
        <w:rPr>
          <w:rFonts w:ascii="Arial" w:hAnsi="Arial" w:cs="Arial"/>
          <w:color w:val="2F5496" w:themeColor="accent1" w:themeShade="BF"/>
          <w:sz w:val="24"/>
          <w:szCs w:val="24"/>
        </w:rPr>
        <w:t>Brasilia Romero Sini</w:t>
      </w:r>
      <w:r w:rsidR="00770119">
        <w:rPr>
          <w:rFonts w:ascii="Arial" w:hAnsi="Arial" w:cs="Arial"/>
          <w:color w:val="2F5496" w:themeColor="accent1" w:themeShade="BF"/>
          <w:sz w:val="24"/>
          <w:szCs w:val="24"/>
        </w:rPr>
        <w:t>sterra</w:t>
      </w:r>
    </w:p>
    <w:p w14:paraId="3D2A3179" w14:textId="3781A55C" w:rsidR="00770119" w:rsidRDefault="00770119" w:rsidP="00EA1673">
      <w:pPr>
        <w:pStyle w:val="Textoindependiente"/>
        <w:jc w:val="both"/>
        <w:rPr>
          <w:rFonts w:ascii="Arial" w:hAnsi="Arial" w:cs="Arial"/>
          <w:color w:val="2F5496" w:themeColor="accent1" w:themeShade="BF"/>
          <w:sz w:val="24"/>
          <w:szCs w:val="24"/>
        </w:rPr>
      </w:pPr>
    </w:p>
    <w:p w14:paraId="55403F82" w14:textId="77777777" w:rsidR="002B3FA5" w:rsidRPr="007B302E" w:rsidRDefault="002B3FA5" w:rsidP="00EA1673">
      <w:pPr>
        <w:spacing w:after="0" w:line="240" w:lineRule="auto"/>
        <w:ind w:left="118"/>
        <w:jc w:val="both"/>
        <w:rPr>
          <w:rFonts w:ascii="Arial" w:hAnsi="Arial" w:cs="Arial"/>
          <w:b/>
          <w:color w:val="2F5496" w:themeColor="accent1" w:themeShade="BF"/>
          <w:sz w:val="24"/>
          <w:szCs w:val="24"/>
        </w:rPr>
      </w:pPr>
      <w:r w:rsidRPr="007B302E">
        <w:rPr>
          <w:rFonts w:ascii="Arial" w:hAnsi="Arial" w:cs="Arial"/>
          <w:b/>
          <w:color w:val="2F5496" w:themeColor="accent1" w:themeShade="BF"/>
          <w:sz w:val="24"/>
          <w:szCs w:val="24"/>
        </w:rPr>
        <w:t>VICEMINISTERIO</w:t>
      </w:r>
      <w:r w:rsidRPr="007B302E">
        <w:rPr>
          <w:rFonts w:ascii="Arial" w:hAnsi="Arial" w:cs="Arial"/>
          <w:b/>
          <w:color w:val="2F5496" w:themeColor="accent1" w:themeShade="BF"/>
          <w:spacing w:val="-2"/>
          <w:sz w:val="24"/>
          <w:szCs w:val="24"/>
        </w:rPr>
        <w:t xml:space="preserve"> </w:t>
      </w:r>
      <w:r w:rsidRPr="007B302E">
        <w:rPr>
          <w:rFonts w:ascii="Arial" w:hAnsi="Arial" w:cs="Arial"/>
          <w:b/>
          <w:color w:val="2F5496" w:themeColor="accent1" w:themeShade="BF"/>
          <w:sz w:val="24"/>
          <w:szCs w:val="24"/>
        </w:rPr>
        <w:t>DE</w:t>
      </w:r>
      <w:r w:rsidRPr="007B302E">
        <w:rPr>
          <w:rFonts w:ascii="Arial" w:hAnsi="Arial" w:cs="Arial"/>
          <w:b/>
          <w:color w:val="2F5496" w:themeColor="accent1" w:themeShade="BF"/>
          <w:spacing w:val="-1"/>
          <w:sz w:val="24"/>
          <w:szCs w:val="24"/>
        </w:rPr>
        <w:t xml:space="preserve"> </w:t>
      </w:r>
      <w:r w:rsidRPr="007B302E">
        <w:rPr>
          <w:rFonts w:ascii="Arial" w:hAnsi="Arial" w:cs="Arial"/>
          <w:b/>
          <w:color w:val="2F5496" w:themeColor="accent1" w:themeShade="BF"/>
          <w:sz w:val="24"/>
          <w:szCs w:val="24"/>
        </w:rPr>
        <w:t>AGUA</w:t>
      </w:r>
      <w:r w:rsidRPr="007B302E">
        <w:rPr>
          <w:rFonts w:ascii="Arial" w:hAnsi="Arial" w:cs="Arial"/>
          <w:b/>
          <w:color w:val="2F5496" w:themeColor="accent1" w:themeShade="BF"/>
          <w:spacing w:val="-11"/>
          <w:sz w:val="24"/>
          <w:szCs w:val="24"/>
        </w:rPr>
        <w:t xml:space="preserve"> </w:t>
      </w:r>
      <w:r w:rsidRPr="007B302E">
        <w:rPr>
          <w:rFonts w:ascii="Arial" w:hAnsi="Arial" w:cs="Arial"/>
          <w:b/>
          <w:color w:val="2F5496" w:themeColor="accent1" w:themeShade="BF"/>
          <w:sz w:val="24"/>
          <w:szCs w:val="24"/>
        </w:rPr>
        <w:t>POTABLE</w:t>
      </w:r>
      <w:r w:rsidRPr="007B302E">
        <w:rPr>
          <w:rFonts w:ascii="Arial" w:hAnsi="Arial" w:cs="Arial"/>
          <w:b/>
          <w:color w:val="2F5496" w:themeColor="accent1" w:themeShade="BF"/>
          <w:spacing w:val="-4"/>
          <w:sz w:val="24"/>
          <w:szCs w:val="24"/>
        </w:rPr>
        <w:t xml:space="preserve"> </w:t>
      </w:r>
      <w:r w:rsidRPr="007B302E">
        <w:rPr>
          <w:rFonts w:ascii="Arial" w:hAnsi="Arial" w:cs="Arial"/>
          <w:b/>
          <w:color w:val="2F5496" w:themeColor="accent1" w:themeShade="BF"/>
          <w:sz w:val="24"/>
          <w:szCs w:val="24"/>
        </w:rPr>
        <w:t>Y</w:t>
      </w:r>
      <w:r w:rsidRPr="007B302E">
        <w:rPr>
          <w:rFonts w:ascii="Arial" w:hAnsi="Arial" w:cs="Arial"/>
          <w:b/>
          <w:color w:val="2F5496" w:themeColor="accent1" w:themeShade="BF"/>
          <w:spacing w:val="-3"/>
          <w:sz w:val="24"/>
          <w:szCs w:val="24"/>
        </w:rPr>
        <w:t xml:space="preserve"> </w:t>
      </w:r>
      <w:r w:rsidRPr="007B302E">
        <w:rPr>
          <w:rFonts w:ascii="Arial" w:hAnsi="Arial" w:cs="Arial"/>
          <w:b/>
          <w:color w:val="2F5496" w:themeColor="accent1" w:themeShade="BF"/>
          <w:sz w:val="24"/>
          <w:szCs w:val="24"/>
        </w:rPr>
        <w:t>SANEAMIENTO</w:t>
      </w:r>
      <w:r w:rsidRPr="007B302E">
        <w:rPr>
          <w:rFonts w:ascii="Arial" w:hAnsi="Arial" w:cs="Arial"/>
          <w:b/>
          <w:color w:val="2F5496" w:themeColor="accent1" w:themeShade="BF"/>
          <w:spacing w:val="-1"/>
          <w:sz w:val="24"/>
          <w:szCs w:val="24"/>
        </w:rPr>
        <w:t xml:space="preserve"> </w:t>
      </w:r>
      <w:r w:rsidRPr="007B302E">
        <w:rPr>
          <w:rFonts w:ascii="Arial" w:hAnsi="Arial" w:cs="Arial"/>
          <w:b/>
          <w:color w:val="2F5496" w:themeColor="accent1" w:themeShade="BF"/>
          <w:sz w:val="24"/>
          <w:szCs w:val="24"/>
        </w:rPr>
        <w:t>BÁSICO</w:t>
      </w:r>
    </w:p>
    <w:p w14:paraId="1CD13F90" w14:textId="77777777" w:rsidR="002B3FA5" w:rsidRPr="007B302E" w:rsidRDefault="002B3FA5" w:rsidP="00EA1673">
      <w:pPr>
        <w:pStyle w:val="Textoindependiente"/>
        <w:jc w:val="both"/>
        <w:rPr>
          <w:rFonts w:ascii="Arial" w:hAnsi="Arial" w:cs="Arial"/>
          <w:b/>
          <w:color w:val="2F5496" w:themeColor="accent1" w:themeShade="BF"/>
          <w:sz w:val="24"/>
          <w:szCs w:val="24"/>
        </w:rPr>
      </w:pPr>
    </w:p>
    <w:p w14:paraId="228028EB" w14:textId="77777777" w:rsidR="002B3FA5" w:rsidRPr="007B302E" w:rsidRDefault="002B3FA5" w:rsidP="00EA1673">
      <w:pPr>
        <w:spacing w:after="0" w:line="240" w:lineRule="auto"/>
        <w:ind w:left="118"/>
        <w:jc w:val="both"/>
        <w:rPr>
          <w:rFonts w:ascii="Arial" w:hAnsi="Arial" w:cs="Arial"/>
          <w:b/>
          <w:color w:val="2F5496" w:themeColor="accent1" w:themeShade="BF"/>
          <w:sz w:val="24"/>
          <w:szCs w:val="24"/>
        </w:rPr>
      </w:pPr>
      <w:r w:rsidRPr="007B302E">
        <w:rPr>
          <w:rFonts w:ascii="Arial" w:hAnsi="Arial" w:cs="Arial"/>
          <w:b/>
          <w:color w:val="2F5496" w:themeColor="accent1" w:themeShade="BF"/>
          <w:sz w:val="24"/>
          <w:szCs w:val="24"/>
        </w:rPr>
        <w:t>Viceministro</w:t>
      </w:r>
    </w:p>
    <w:p w14:paraId="29AE7C4A" w14:textId="77777777" w:rsidR="002B3FA5" w:rsidRPr="007B302E" w:rsidRDefault="002B3FA5" w:rsidP="00EA1673">
      <w:pPr>
        <w:spacing w:after="0" w:line="240" w:lineRule="auto"/>
        <w:ind w:left="118"/>
        <w:jc w:val="both"/>
        <w:rPr>
          <w:rFonts w:ascii="Arial" w:hAnsi="Arial" w:cs="Arial"/>
          <w:color w:val="2F5496" w:themeColor="accent1" w:themeShade="BF"/>
          <w:sz w:val="24"/>
          <w:szCs w:val="24"/>
        </w:rPr>
      </w:pPr>
      <w:r w:rsidRPr="007B302E">
        <w:rPr>
          <w:rFonts w:ascii="Arial" w:hAnsi="Arial" w:cs="Arial"/>
          <w:color w:val="2F5496" w:themeColor="accent1" w:themeShade="BF"/>
          <w:sz w:val="24"/>
          <w:szCs w:val="24"/>
        </w:rPr>
        <w:t>José</w:t>
      </w:r>
      <w:r w:rsidRPr="007B302E">
        <w:rPr>
          <w:rFonts w:ascii="Arial" w:hAnsi="Arial" w:cs="Arial"/>
          <w:color w:val="2F5496" w:themeColor="accent1" w:themeShade="BF"/>
          <w:spacing w:val="-2"/>
          <w:sz w:val="24"/>
          <w:szCs w:val="24"/>
        </w:rPr>
        <w:t xml:space="preserve"> </w:t>
      </w:r>
      <w:r w:rsidRPr="007B302E">
        <w:rPr>
          <w:rFonts w:ascii="Arial" w:hAnsi="Arial" w:cs="Arial"/>
          <w:color w:val="2F5496" w:themeColor="accent1" w:themeShade="BF"/>
          <w:sz w:val="24"/>
          <w:szCs w:val="24"/>
        </w:rPr>
        <w:t>Luis Acero</w:t>
      </w:r>
      <w:r w:rsidRPr="007B302E">
        <w:rPr>
          <w:rFonts w:ascii="Arial" w:hAnsi="Arial" w:cs="Arial"/>
          <w:color w:val="2F5496" w:themeColor="accent1" w:themeShade="BF"/>
          <w:spacing w:val="-1"/>
          <w:sz w:val="24"/>
          <w:szCs w:val="24"/>
        </w:rPr>
        <w:t xml:space="preserve"> </w:t>
      </w:r>
      <w:r w:rsidRPr="007B302E">
        <w:rPr>
          <w:rFonts w:ascii="Arial" w:hAnsi="Arial" w:cs="Arial"/>
          <w:color w:val="2F5496" w:themeColor="accent1" w:themeShade="BF"/>
          <w:sz w:val="24"/>
          <w:szCs w:val="24"/>
        </w:rPr>
        <w:t>Vergel</w:t>
      </w:r>
    </w:p>
    <w:p w14:paraId="25E2F036" w14:textId="181E9E95" w:rsidR="002B3FA5" w:rsidRPr="007B302E" w:rsidRDefault="002B3FA5" w:rsidP="00EA1673">
      <w:pPr>
        <w:spacing w:after="0" w:line="240" w:lineRule="auto"/>
        <w:ind w:left="118" w:right="3079"/>
        <w:jc w:val="both"/>
        <w:rPr>
          <w:rFonts w:ascii="Arial" w:hAnsi="Arial" w:cs="Arial"/>
          <w:b/>
          <w:color w:val="2F5496" w:themeColor="accent1" w:themeShade="BF"/>
          <w:sz w:val="24"/>
          <w:szCs w:val="24"/>
        </w:rPr>
      </w:pPr>
      <w:r w:rsidRPr="007B302E">
        <w:rPr>
          <w:rFonts w:ascii="Arial" w:hAnsi="Arial" w:cs="Arial"/>
          <w:b/>
          <w:color w:val="2F5496" w:themeColor="accent1" w:themeShade="BF"/>
          <w:sz w:val="24"/>
          <w:szCs w:val="24"/>
        </w:rPr>
        <w:t>Director</w:t>
      </w:r>
      <w:r w:rsidR="00777AB2">
        <w:rPr>
          <w:rFonts w:ascii="Arial" w:hAnsi="Arial" w:cs="Arial"/>
          <w:b/>
          <w:color w:val="2F5496" w:themeColor="accent1" w:themeShade="BF"/>
          <w:sz w:val="24"/>
          <w:szCs w:val="24"/>
        </w:rPr>
        <w:t>a</w:t>
      </w:r>
      <w:r w:rsidRPr="007B302E">
        <w:rPr>
          <w:rFonts w:ascii="Arial" w:hAnsi="Arial" w:cs="Arial"/>
          <w:b/>
          <w:color w:val="2F5496" w:themeColor="accent1" w:themeShade="BF"/>
          <w:sz w:val="24"/>
          <w:szCs w:val="24"/>
        </w:rPr>
        <w:t xml:space="preserve"> de Política y Regulación</w:t>
      </w:r>
    </w:p>
    <w:p w14:paraId="0E260C7B" w14:textId="7032EC5E" w:rsidR="002B3FA5" w:rsidRPr="007B302E" w:rsidRDefault="00352113" w:rsidP="00EA1673">
      <w:pPr>
        <w:spacing w:after="0" w:line="240" w:lineRule="auto"/>
        <w:ind w:left="118" w:right="3079"/>
        <w:jc w:val="both"/>
        <w:rPr>
          <w:rFonts w:ascii="Arial" w:hAnsi="Arial" w:cs="Arial"/>
          <w:color w:val="2F5496" w:themeColor="accent1" w:themeShade="BF"/>
          <w:spacing w:val="-59"/>
          <w:sz w:val="24"/>
          <w:szCs w:val="24"/>
        </w:rPr>
      </w:pPr>
      <w:r>
        <w:rPr>
          <w:rFonts w:ascii="Arial" w:hAnsi="Arial" w:cs="Arial"/>
          <w:color w:val="2F5496" w:themeColor="accent1" w:themeShade="BF"/>
          <w:sz w:val="24"/>
          <w:szCs w:val="24"/>
        </w:rPr>
        <w:t>Mónica Viviana Peinado Aponte</w:t>
      </w:r>
    </w:p>
    <w:p w14:paraId="64B97B63" w14:textId="77777777" w:rsidR="002B3FA5" w:rsidRPr="007B302E" w:rsidRDefault="002B3FA5" w:rsidP="00EA1673">
      <w:pPr>
        <w:spacing w:after="0" w:line="240" w:lineRule="auto"/>
        <w:ind w:left="118" w:right="3079"/>
        <w:jc w:val="both"/>
        <w:rPr>
          <w:rFonts w:ascii="Arial" w:hAnsi="Arial" w:cs="Arial"/>
          <w:b/>
          <w:color w:val="2F5496" w:themeColor="accent1" w:themeShade="BF"/>
          <w:sz w:val="24"/>
          <w:szCs w:val="24"/>
        </w:rPr>
      </w:pPr>
      <w:r w:rsidRPr="007B302E">
        <w:rPr>
          <w:rFonts w:ascii="Arial" w:hAnsi="Arial" w:cs="Arial"/>
          <w:b/>
          <w:color w:val="2F5496" w:themeColor="accent1" w:themeShade="BF"/>
          <w:sz w:val="24"/>
          <w:szCs w:val="24"/>
        </w:rPr>
        <w:t>Directora</w:t>
      </w:r>
      <w:r w:rsidRPr="007B302E">
        <w:rPr>
          <w:rFonts w:ascii="Arial" w:hAnsi="Arial" w:cs="Arial"/>
          <w:b/>
          <w:color w:val="2F5496" w:themeColor="accent1" w:themeShade="BF"/>
          <w:spacing w:val="-1"/>
          <w:sz w:val="24"/>
          <w:szCs w:val="24"/>
        </w:rPr>
        <w:t xml:space="preserve"> </w:t>
      </w:r>
      <w:r w:rsidRPr="007B302E">
        <w:rPr>
          <w:rFonts w:ascii="Arial" w:hAnsi="Arial" w:cs="Arial"/>
          <w:b/>
          <w:color w:val="2F5496" w:themeColor="accent1" w:themeShade="BF"/>
          <w:sz w:val="24"/>
          <w:szCs w:val="24"/>
        </w:rPr>
        <w:t>de</w:t>
      </w:r>
      <w:r w:rsidRPr="007B302E">
        <w:rPr>
          <w:rFonts w:ascii="Arial" w:hAnsi="Arial" w:cs="Arial"/>
          <w:b/>
          <w:color w:val="2F5496" w:themeColor="accent1" w:themeShade="BF"/>
          <w:spacing w:val="-3"/>
          <w:sz w:val="24"/>
          <w:szCs w:val="24"/>
        </w:rPr>
        <w:t xml:space="preserve"> </w:t>
      </w:r>
      <w:r w:rsidRPr="007B302E">
        <w:rPr>
          <w:rFonts w:ascii="Arial" w:hAnsi="Arial" w:cs="Arial"/>
          <w:b/>
          <w:color w:val="2F5496" w:themeColor="accent1" w:themeShade="BF"/>
          <w:sz w:val="24"/>
          <w:szCs w:val="24"/>
        </w:rPr>
        <w:t>Infraestructura y Desarrollo Empresarial</w:t>
      </w:r>
    </w:p>
    <w:p w14:paraId="3ABF615A" w14:textId="77777777" w:rsidR="002B3FA5" w:rsidRPr="007B302E" w:rsidRDefault="002B3FA5" w:rsidP="00EA1673">
      <w:pPr>
        <w:spacing w:after="0" w:line="240" w:lineRule="auto"/>
        <w:ind w:left="118"/>
        <w:jc w:val="both"/>
        <w:rPr>
          <w:rFonts w:ascii="Arial" w:hAnsi="Arial" w:cs="Arial"/>
          <w:color w:val="2F5496" w:themeColor="accent1" w:themeShade="BF"/>
          <w:sz w:val="24"/>
          <w:szCs w:val="24"/>
        </w:rPr>
      </w:pPr>
      <w:r w:rsidRPr="007B302E">
        <w:rPr>
          <w:rFonts w:ascii="Arial" w:hAnsi="Arial" w:cs="Arial"/>
          <w:color w:val="2F5496" w:themeColor="accent1" w:themeShade="BF"/>
          <w:sz w:val="24"/>
          <w:szCs w:val="24"/>
        </w:rPr>
        <w:t>Gloria</w:t>
      </w:r>
      <w:r w:rsidRPr="007B302E">
        <w:rPr>
          <w:rFonts w:ascii="Arial" w:hAnsi="Arial" w:cs="Arial"/>
          <w:color w:val="2F5496" w:themeColor="accent1" w:themeShade="BF"/>
          <w:spacing w:val="-2"/>
          <w:sz w:val="24"/>
          <w:szCs w:val="24"/>
        </w:rPr>
        <w:t xml:space="preserve"> </w:t>
      </w:r>
      <w:r w:rsidRPr="007B302E">
        <w:rPr>
          <w:rFonts w:ascii="Arial" w:hAnsi="Arial" w:cs="Arial"/>
          <w:color w:val="2F5496" w:themeColor="accent1" w:themeShade="BF"/>
          <w:sz w:val="24"/>
          <w:szCs w:val="24"/>
        </w:rPr>
        <w:t>Patricia</w:t>
      </w:r>
      <w:r w:rsidRPr="007B302E">
        <w:rPr>
          <w:rFonts w:ascii="Arial" w:hAnsi="Arial" w:cs="Arial"/>
          <w:color w:val="2F5496" w:themeColor="accent1" w:themeShade="BF"/>
          <w:spacing w:val="-4"/>
          <w:sz w:val="24"/>
          <w:szCs w:val="24"/>
        </w:rPr>
        <w:t xml:space="preserve"> </w:t>
      </w:r>
      <w:r w:rsidRPr="007B302E">
        <w:rPr>
          <w:rFonts w:ascii="Arial" w:hAnsi="Arial" w:cs="Arial"/>
          <w:color w:val="2F5496" w:themeColor="accent1" w:themeShade="BF"/>
          <w:sz w:val="24"/>
          <w:szCs w:val="24"/>
        </w:rPr>
        <w:t>Tovar</w:t>
      </w:r>
      <w:r w:rsidRPr="007B302E">
        <w:rPr>
          <w:rFonts w:ascii="Arial" w:hAnsi="Arial" w:cs="Arial"/>
          <w:color w:val="2F5496" w:themeColor="accent1" w:themeShade="BF"/>
          <w:spacing w:val="-1"/>
          <w:sz w:val="24"/>
          <w:szCs w:val="24"/>
        </w:rPr>
        <w:t xml:space="preserve"> </w:t>
      </w:r>
      <w:r w:rsidRPr="007B302E">
        <w:rPr>
          <w:rFonts w:ascii="Arial" w:hAnsi="Arial" w:cs="Arial"/>
          <w:color w:val="2F5496" w:themeColor="accent1" w:themeShade="BF"/>
          <w:sz w:val="24"/>
          <w:szCs w:val="24"/>
        </w:rPr>
        <w:t>Álzate</w:t>
      </w:r>
    </w:p>
    <w:p w14:paraId="5B06921C" w14:textId="77777777" w:rsidR="002B3FA5" w:rsidRPr="007B302E" w:rsidRDefault="002B3FA5" w:rsidP="00EA1673">
      <w:pPr>
        <w:pStyle w:val="Textoindependiente"/>
        <w:jc w:val="both"/>
        <w:rPr>
          <w:rFonts w:ascii="Arial" w:hAnsi="Arial" w:cs="Arial"/>
          <w:color w:val="2F5496" w:themeColor="accent1" w:themeShade="BF"/>
          <w:sz w:val="24"/>
          <w:szCs w:val="24"/>
        </w:rPr>
      </w:pPr>
    </w:p>
    <w:p w14:paraId="262022E7" w14:textId="77777777" w:rsidR="002B3FA5" w:rsidRPr="007B302E" w:rsidRDefault="002B3FA5" w:rsidP="00EA1673">
      <w:pPr>
        <w:spacing w:after="0" w:line="240" w:lineRule="auto"/>
        <w:ind w:left="118"/>
        <w:jc w:val="both"/>
        <w:rPr>
          <w:rFonts w:ascii="Arial" w:hAnsi="Arial" w:cs="Arial"/>
          <w:b/>
          <w:color w:val="2F5496" w:themeColor="accent1" w:themeShade="BF"/>
          <w:sz w:val="24"/>
          <w:szCs w:val="24"/>
        </w:rPr>
      </w:pPr>
      <w:r w:rsidRPr="007B302E">
        <w:rPr>
          <w:rFonts w:ascii="Arial" w:hAnsi="Arial" w:cs="Arial"/>
          <w:b/>
          <w:color w:val="2F5496" w:themeColor="accent1" w:themeShade="BF"/>
          <w:sz w:val="24"/>
          <w:szCs w:val="24"/>
        </w:rPr>
        <w:t>SECRETARÍA</w:t>
      </w:r>
      <w:r w:rsidRPr="007B302E">
        <w:rPr>
          <w:rFonts w:ascii="Arial" w:hAnsi="Arial" w:cs="Arial"/>
          <w:b/>
          <w:color w:val="2F5496" w:themeColor="accent1" w:themeShade="BF"/>
          <w:spacing w:val="-9"/>
          <w:sz w:val="24"/>
          <w:szCs w:val="24"/>
        </w:rPr>
        <w:t xml:space="preserve"> </w:t>
      </w:r>
      <w:r w:rsidRPr="007B302E">
        <w:rPr>
          <w:rFonts w:ascii="Arial" w:hAnsi="Arial" w:cs="Arial"/>
          <w:b/>
          <w:color w:val="2F5496" w:themeColor="accent1" w:themeShade="BF"/>
          <w:sz w:val="24"/>
          <w:szCs w:val="24"/>
        </w:rPr>
        <w:t>GENERAL</w:t>
      </w:r>
    </w:p>
    <w:p w14:paraId="39E7AC85" w14:textId="77777777" w:rsidR="002B3FA5" w:rsidRPr="007B302E" w:rsidRDefault="002B3FA5" w:rsidP="00EA1673">
      <w:pPr>
        <w:pStyle w:val="Textoindependiente"/>
        <w:jc w:val="both"/>
        <w:rPr>
          <w:rFonts w:ascii="Arial" w:hAnsi="Arial" w:cs="Arial"/>
          <w:b/>
          <w:color w:val="2F5496" w:themeColor="accent1" w:themeShade="BF"/>
          <w:sz w:val="24"/>
          <w:szCs w:val="24"/>
        </w:rPr>
      </w:pPr>
    </w:p>
    <w:p w14:paraId="07D2316D" w14:textId="6C4E6FA9" w:rsidR="002B3FA5" w:rsidRPr="007B302E" w:rsidRDefault="002B3FA5" w:rsidP="00EA1673">
      <w:pPr>
        <w:spacing w:after="0" w:line="240" w:lineRule="auto"/>
        <w:ind w:left="118"/>
        <w:jc w:val="both"/>
        <w:rPr>
          <w:rFonts w:ascii="Arial" w:hAnsi="Arial" w:cs="Arial"/>
          <w:b/>
          <w:color w:val="2F5496" w:themeColor="accent1" w:themeShade="BF"/>
          <w:sz w:val="24"/>
          <w:szCs w:val="24"/>
        </w:rPr>
      </w:pPr>
      <w:r w:rsidRPr="007B302E">
        <w:rPr>
          <w:rFonts w:ascii="Arial" w:hAnsi="Arial" w:cs="Arial"/>
          <w:b/>
          <w:color w:val="2F5496" w:themeColor="accent1" w:themeShade="BF"/>
          <w:sz w:val="24"/>
          <w:szCs w:val="24"/>
        </w:rPr>
        <w:t>Secretari</w:t>
      </w:r>
      <w:r w:rsidR="00777AB2">
        <w:rPr>
          <w:rFonts w:ascii="Arial" w:hAnsi="Arial" w:cs="Arial"/>
          <w:b/>
          <w:color w:val="2F5496" w:themeColor="accent1" w:themeShade="BF"/>
          <w:sz w:val="24"/>
          <w:szCs w:val="24"/>
        </w:rPr>
        <w:t>a</w:t>
      </w:r>
      <w:r w:rsidRPr="007B302E">
        <w:rPr>
          <w:rFonts w:ascii="Arial" w:hAnsi="Arial" w:cs="Arial"/>
          <w:b/>
          <w:color w:val="2F5496" w:themeColor="accent1" w:themeShade="BF"/>
          <w:spacing w:val="-4"/>
          <w:sz w:val="24"/>
          <w:szCs w:val="24"/>
        </w:rPr>
        <w:t xml:space="preserve"> </w:t>
      </w:r>
      <w:r w:rsidRPr="007B302E">
        <w:rPr>
          <w:rFonts w:ascii="Arial" w:hAnsi="Arial" w:cs="Arial"/>
          <w:b/>
          <w:color w:val="2F5496" w:themeColor="accent1" w:themeShade="BF"/>
          <w:sz w:val="24"/>
          <w:szCs w:val="24"/>
        </w:rPr>
        <w:t>General</w:t>
      </w:r>
    </w:p>
    <w:p w14:paraId="25BEE489" w14:textId="4B4C70C1" w:rsidR="002B3FA5" w:rsidRPr="007B302E" w:rsidRDefault="002418FB" w:rsidP="00EA1673">
      <w:pPr>
        <w:spacing w:after="0" w:line="240" w:lineRule="auto"/>
        <w:ind w:left="118"/>
        <w:jc w:val="both"/>
        <w:rPr>
          <w:rFonts w:ascii="Arial" w:hAnsi="Arial" w:cs="Arial"/>
          <w:color w:val="2F5496" w:themeColor="accent1" w:themeShade="BF"/>
          <w:sz w:val="24"/>
          <w:szCs w:val="24"/>
        </w:rPr>
      </w:pPr>
      <w:r>
        <w:rPr>
          <w:rFonts w:ascii="Arial" w:hAnsi="Arial" w:cs="Arial"/>
          <w:color w:val="2F5496" w:themeColor="accent1" w:themeShade="BF"/>
          <w:sz w:val="24"/>
          <w:szCs w:val="24"/>
        </w:rPr>
        <w:t>Tatiana Buelvas Ramos</w:t>
      </w:r>
    </w:p>
    <w:p w14:paraId="27522F9E" w14:textId="4E8E6B9D" w:rsidR="002B3FA5" w:rsidRPr="007B302E" w:rsidRDefault="002B3FA5" w:rsidP="00EA1673">
      <w:pPr>
        <w:spacing w:after="0" w:line="240" w:lineRule="auto"/>
        <w:ind w:left="118"/>
        <w:jc w:val="both"/>
        <w:rPr>
          <w:rFonts w:ascii="Arial" w:hAnsi="Arial" w:cs="Arial"/>
          <w:b/>
          <w:color w:val="2F5496" w:themeColor="accent1" w:themeShade="BF"/>
          <w:sz w:val="24"/>
          <w:szCs w:val="24"/>
        </w:rPr>
      </w:pPr>
      <w:r w:rsidRPr="007B302E">
        <w:rPr>
          <w:rFonts w:ascii="Arial" w:hAnsi="Arial" w:cs="Arial"/>
          <w:b/>
          <w:color w:val="2F5496" w:themeColor="accent1" w:themeShade="BF"/>
          <w:sz w:val="24"/>
          <w:szCs w:val="24"/>
        </w:rPr>
        <w:t>Subdirector</w:t>
      </w:r>
      <w:r w:rsidRPr="007B302E">
        <w:rPr>
          <w:rFonts w:ascii="Arial" w:hAnsi="Arial" w:cs="Arial"/>
          <w:b/>
          <w:color w:val="2F5496" w:themeColor="accent1" w:themeShade="BF"/>
          <w:spacing w:val="-2"/>
          <w:sz w:val="24"/>
          <w:szCs w:val="24"/>
        </w:rPr>
        <w:t xml:space="preserve"> </w:t>
      </w:r>
      <w:r w:rsidRPr="007B302E">
        <w:rPr>
          <w:rFonts w:ascii="Arial" w:hAnsi="Arial" w:cs="Arial"/>
          <w:b/>
          <w:color w:val="2F5496" w:themeColor="accent1" w:themeShade="BF"/>
          <w:sz w:val="24"/>
          <w:szCs w:val="24"/>
        </w:rPr>
        <w:t>de</w:t>
      </w:r>
      <w:r w:rsidRPr="007B302E">
        <w:rPr>
          <w:rFonts w:ascii="Arial" w:hAnsi="Arial" w:cs="Arial"/>
          <w:b/>
          <w:color w:val="2F5496" w:themeColor="accent1" w:themeShade="BF"/>
          <w:spacing w:val="-6"/>
          <w:sz w:val="24"/>
          <w:szCs w:val="24"/>
        </w:rPr>
        <w:t xml:space="preserve"> </w:t>
      </w:r>
      <w:r w:rsidRPr="007B302E">
        <w:rPr>
          <w:rFonts w:ascii="Arial" w:hAnsi="Arial" w:cs="Arial"/>
          <w:b/>
          <w:color w:val="2F5496" w:themeColor="accent1" w:themeShade="BF"/>
          <w:sz w:val="24"/>
          <w:szCs w:val="24"/>
        </w:rPr>
        <w:t>Servicios</w:t>
      </w:r>
      <w:r w:rsidRPr="007B302E">
        <w:rPr>
          <w:rFonts w:ascii="Arial" w:hAnsi="Arial" w:cs="Arial"/>
          <w:b/>
          <w:color w:val="2F5496" w:themeColor="accent1" w:themeShade="BF"/>
          <w:spacing w:val="1"/>
          <w:sz w:val="24"/>
          <w:szCs w:val="24"/>
        </w:rPr>
        <w:t xml:space="preserve"> </w:t>
      </w:r>
      <w:r w:rsidRPr="007B302E">
        <w:rPr>
          <w:rFonts w:ascii="Arial" w:hAnsi="Arial" w:cs="Arial"/>
          <w:b/>
          <w:color w:val="2F5496" w:themeColor="accent1" w:themeShade="BF"/>
          <w:sz w:val="24"/>
          <w:szCs w:val="24"/>
        </w:rPr>
        <w:t>Administrativos</w:t>
      </w:r>
    </w:p>
    <w:p w14:paraId="16F97DB1" w14:textId="77777777" w:rsidR="002B3FA5" w:rsidRPr="007B302E" w:rsidRDefault="002B3FA5" w:rsidP="00EA1673">
      <w:pPr>
        <w:spacing w:after="0" w:line="240" w:lineRule="auto"/>
        <w:ind w:left="118" w:right="5336"/>
        <w:jc w:val="both"/>
        <w:rPr>
          <w:rFonts w:ascii="Arial" w:hAnsi="Arial" w:cs="Arial"/>
          <w:color w:val="2F5496" w:themeColor="accent1" w:themeShade="BF"/>
          <w:spacing w:val="1"/>
          <w:sz w:val="24"/>
          <w:szCs w:val="24"/>
        </w:rPr>
      </w:pPr>
      <w:r w:rsidRPr="007B302E">
        <w:rPr>
          <w:rFonts w:ascii="Arial" w:hAnsi="Arial" w:cs="Arial"/>
          <w:color w:val="2F5496" w:themeColor="accent1" w:themeShade="BF"/>
          <w:sz w:val="24"/>
          <w:szCs w:val="24"/>
        </w:rPr>
        <w:t xml:space="preserve">Camilo Andrés Acosta </w:t>
      </w:r>
      <w:proofErr w:type="spellStart"/>
      <w:r w:rsidRPr="007B302E">
        <w:rPr>
          <w:rFonts w:ascii="Arial" w:hAnsi="Arial" w:cs="Arial"/>
          <w:color w:val="2F5496" w:themeColor="accent1" w:themeShade="BF"/>
          <w:sz w:val="24"/>
          <w:szCs w:val="24"/>
        </w:rPr>
        <w:t>Acosta</w:t>
      </w:r>
      <w:proofErr w:type="spellEnd"/>
      <w:r w:rsidRPr="007B302E">
        <w:rPr>
          <w:rFonts w:ascii="Arial" w:hAnsi="Arial" w:cs="Arial"/>
          <w:color w:val="2F5496" w:themeColor="accent1" w:themeShade="BF"/>
          <w:sz w:val="24"/>
          <w:szCs w:val="24"/>
        </w:rPr>
        <w:t xml:space="preserve"> </w:t>
      </w:r>
      <w:r w:rsidRPr="007B302E">
        <w:rPr>
          <w:rFonts w:ascii="Arial" w:hAnsi="Arial" w:cs="Arial"/>
          <w:color w:val="2F5496" w:themeColor="accent1" w:themeShade="BF"/>
          <w:spacing w:val="1"/>
          <w:sz w:val="24"/>
          <w:szCs w:val="24"/>
        </w:rPr>
        <w:t xml:space="preserve"> </w:t>
      </w:r>
    </w:p>
    <w:p w14:paraId="7C57B91A" w14:textId="77777777" w:rsidR="002B3FA5" w:rsidRPr="002418FB" w:rsidRDefault="002B3FA5" w:rsidP="00EA1673">
      <w:pPr>
        <w:spacing w:after="0" w:line="240" w:lineRule="auto"/>
        <w:ind w:left="118" w:right="3079"/>
        <w:jc w:val="both"/>
        <w:rPr>
          <w:rFonts w:ascii="Arial" w:hAnsi="Arial" w:cs="Arial"/>
          <w:b/>
          <w:color w:val="2F5496" w:themeColor="accent1" w:themeShade="BF"/>
          <w:sz w:val="24"/>
          <w:szCs w:val="24"/>
        </w:rPr>
      </w:pPr>
      <w:r w:rsidRPr="007B302E">
        <w:rPr>
          <w:rFonts w:ascii="Arial" w:hAnsi="Arial" w:cs="Arial"/>
          <w:b/>
          <w:color w:val="2F5496" w:themeColor="accent1" w:themeShade="BF"/>
          <w:sz w:val="24"/>
          <w:szCs w:val="24"/>
        </w:rPr>
        <w:t>Subdirector de Finanzas y Presupuesto</w:t>
      </w:r>
      <w:r w:rsidRPr="002418FB">
        <w:rPr>
          <w:rFonts w:ascii="Arial" w:hAnsi="Arial" w:cs="Arial"/>
          <w:b/>
          <w:color w:val="2F5496" w:themeColor="accent1" w:themeShade="BF"/>
          <w:sz w:val="24"/>
          <w:szCs w:val="24"/>
        </w:rPr>
        <w:t xml:space="preserve"> </w:t>
      </w:r>
    </w:p>
    <w:p w14:paraId="4C65176D" w14:textId="77777777" w:rsidR="002B3FA5" w:rsidRPr="007B302E" w:rsidRDefault="002B3FA5" w:rsidP="00EA1673">
      <w:pPr>
        <w:spacing w:after="0" w:line="240" w:lineRule="auto"/>
        <w:ind w:left="118" w:right="5336"/>
        <w:jc w:val="both"/>
        <w:rPr>
          <w:rFonts w:ascii="Arial" w:hAnsi="Arial" w:cs="Arial"/>
          <w:color w:val="2F5496" w:themeColor="accent1" w:themeShade="BF"/>
          <w:sz w:val="24"/>
          <w:szCs w:val="24"/>
        </w:rPr>
      </w:pPr>
      <w:r w:rsidRPr="007B302E">
        <w:rPr>
          <w:rFonts w:ascii="Arial" w:hAnsi="Arial" w:cs="Arial"/>
          <w:color w:val="2F5496" w:themeColor="accent1" w:themeShade="BF"/>
          <w:sz w:val="24"/>
          <w:szCs w:val="24"/>
        </w:rPr>
        <w:t>Jorge Alberto Moreno Villarreal</w:t>
      </w:r>
    </w:p>
    <w:p w14:paraId="45756EBF" w14:textId="77777777" w:rsidR="008957A6" w:rsidRDefault="008957A6" w:rsidP="00EA1673">
      <w:pPr>
        <w:spacing w:after="0" w:line="240" w:lineRule="auto"/>
        <w:rPr>
          <w:rFonts w:ascii="Arial" w:hAnsi="Arial" w:cs="Arial"/>
          <w:color w:val="3B3838" w:themeColor="background2" w:themeShade="40"/>
          <w:sz w:val="24"/>
          <w:szCs w:val="24"/>
        </w:rPr>
      </w:pPr>
      <w:r>
        <w:rPr>
          <w:rFonts w:ascii="Arial" w:hAnsi="Arial" w:cs="Arial"/>
          <w:color w:val="3B3838" w:themeColor="background2" w:themeShade="40"/>
          <w:sz w:val="24"/>
          <w:szCs w:val="24"/>
        </w:rPr>
        <w:br w:type="page"/>
      </w:r>
    </w:p>
    <w:p w14:paraId="544E6AF4" w14:textId="5F6A019C" w:rsidR="00DC1DC5" w:rsidRPr="00D9383D" w:rsidRDefault="00DC1DC5" w:rsidP="00EA1673">
      <w:pPr>
        <w:spacing w:after="0" w:line="240" w:lineRule="auto"/>
        <w:rPr>
          <w:rFonts w:ascii="Arial" w:hAnsi="Arial" w:cs="Arial"/>
          <w:color w:val="1F4E79" w:themeColor="accent5" w:themeShade="80"/>
          <w:sz w:val="24"/>
          <w:szCs w:val="24"/>
        </w:rPr>
      </w:pPr>
    </w:p>
    <w:sdt>
      <w:sdtPr>
        <w:rPr>
          <w:rFonts w:ascii="Arial" w:hAnsi="Arial" w:cs="Arial"/>
          <w:color w:val="1F4E79" w:themeColor="accent5" w:themeShade="80"/>
          <w:sz w:val="24"/>
          <w:szCs w:val="24"/>
          <w:lang w:val="es-ES"/>
        </w:rPr>
        <w:id w:val="1720316540"/>
        <w:docPartObj>
          <w:docPartGallery w:val="Table of Contents"/>
          <w:docPartUnique/>
        </w:docPartObj>
      </w:sdtPr>
      <w:sdtEndPr>
        <w:rPr>
          <w:rFonts w:asciiTheme="minorHAnsi" w:hAnsiTheme="minorHAnsi" w:cstheme="minorBidi"/>
          <w:b/>
          <w:bCs/>
          <w:color w:val="auto"/>
          <w:sz w:val="22"/>
          <w:szCs w:val="22"/>
        </w:rPr>
      </w:sdtEndPr>
      <w:sdtContent>
        <w:p w14:paraId="4AF157A4" w14:textId="2924CF3E" w:rsidR="00DC1DC5" w:rsidRPr="0076750C" w:rsidRDefault="00F73BF7" w:rsidP="00EA1673">
          <w:pPr>
            <w:spacing w:after="0" w:line="240" w:lineRule="auto"/>
            <w:rPr>
              <w:rFonts w:ascii="Arial" w:hAnsi="Arial" w:cs="Arial"/>
              <w:color w:val="1F4E79" w:themeColor="accent5" w:themeShade="80"/>
              <w:sz w:val="24"/>
              <w:szCs w:val="24"/>
              <w:lang w:val="es-ES"/>
            </w:rPr>
          </w:pPr>
          <w:r w:rsidRPr="0076750C">
            <w:rPr>
              <w:rFonts w:ascii="Arial" w:hAnsi="Arial" w:cs="Arial"/>
              <w:color w:val="1F4E79" w:themeColor="accent5" w:themeShade="80"/>
              <w:sz w:val="24"/>
              <w:szCs w:val="24"/>
              <w:lang w:val="es-ES"/>
            </w:rPr>
            <w:t>CONTENIDO</w:t>
          </w:r>
        </w:p>
        <w:p w14:paraId="59BF81BF" w14:textId="77777777" w:rsidR="002B217E" w:rsidRPr="0076750C" w:rsidRDefault="002B217E" w:rsidP="00EA1673">
          <w:pPr>
            <w:spacing w:after="0" w:line="240" w:lineRule="auto"/>
            <w:rPr>
              <w:rFonts w:ascii="Arial" w:hAnsi="Arial" w:cs="Arial"/>
              <w:color w:val="1F4E79" w:themeColor="accent5" w:themeShade="80"/>
              <w:sz w:val="24"/>
              <w:szCs w:val="24"/>
            </w:rPr>
          </w:pPr>
        </w:p>
        <w:p w14:paraId="6641277A" w14:textId="2CED2E0B" w:rsidR="0076750C" w:rsidRPr="0076750C" w:rsidRDefault="00DC1DC5">
          <w:pPr>
            <w:pStyle w:val="TDC1"/>
            <w:tabs>
              <w:tab w:val="right" w:leader="dot" w:pos="9350"/>
            </w:tabs>
            <w:rPr>
              <w:rFonts w:ascii="Arial" w:eastAsiaTheme="minorEastAsia" w:hAnsi="Arial" w:cs="Arial"/>
              <w:noProof/>
              <w:color w:val="1F4E79" w:themeColor="accent5" w:themeShade="80"/>
              <w:sz w:val="24"/>
              <w:szCs w:val="24"/>
              <w:lang w:eastAsia="es-CO"/>
            </w:rPr>
          </w:pPr>
          <w:r w:rsidRPr="0076750C">
            <w:rPr>
              <w:rFonts w:ascii="Arial" w:hAnsi="Arial" w:cs="Arial"/>
              <w:color w:val="1F4E79" w:themeColor="accent5" w:themeShade="80"/>
              <w:sz w:val="24"/>
              <w:szCs w:val="24"/>
            </w:rPr>
            <w:fldChar w:fldCharType="begin"/>
          </w:r>
          <w:r w:rsidRPr="0076750C">
            <w:rPr>
              <w:rFonts w:ascii="Arial" w:hAnsi="Arial" w:cs="Arial"/>
              <w:color w:val="1F4E79" w:themeColor="accent5" w:themeShade="80"/>
              <w:sz w:val="24"/>
              <w:szCs w:val="24"/>
            </w:rPr>
            <w:instrText xml:space="preserve"> TOC \o "1-3" \h \z \u </w:instrText>
          </w:r>
          <w:r w:rsidRPr="0076750C">
            <w:rPr>
              <w:rFonts w:ascii="Arial" w:hAnsi="Arial" w:cs="Arial"/>
              <w:color w:val="1F4E79" w:themeColor="accent5" w:themeShade="80"/>
              <w:sz w:val="24"/>
              <w:szCs w:val="24"/>
            </w:rPr>
            <w:fldChar w:fldCharType="separate"/>
          </w:r>
          <w:hyperlink w:anchor="_Toc109037480" w:history="1">
            <w:r w:rsidR="0076750C" w:rsidRPr="0076750C">
              <w:rPr>
                <w:rStyle w:val="Hipervnculo"/>
                <w:rFonts w:ascii="Arial" w:hAnsi="Arial" w:cs="Arial"/>
                <w:noProof/>
                <w:color w:val="1F4E79" w:themeColor="accent5" w:themeShade="80"/>
                <w:sz w:val="24"/>
                <w:szCs w:val="24"/>
              </w:rPr>
              <w:t>Introducción</w:t>
            </w:r>
            <w:r w:rsidR="0076750C" w:rsidRPr="0076750C">
              <w:rPr>
                <w:rFonts w:ascii="Arial" w:hAnsi="Arial" w:cs="Arial"/>
                <w:noProof/>
                <w:webHidden/>
                <w:color w:val="1F4E79" w:themeColor="accent5" w:themeShade="80"/>
                <w:sz w:val="24"/>
                <w:szCs w:val="24"/>
              </w:rPr>
              <w:tab/>
            </w:r>
            <w:r w:rsidR="0076750C" w:rsidRPr="0076750C">
              <w:rPr>
                <w:rFonts w:ascii="Arial" w:hAnsi="Arial" w:cs="Arial"/>
                <w:noProof/>
                <w:webHidden/>
                <w:color w:val="1F4E79" w:themeColor="accent5" w:themeShade="80"/>
                <w:sz w:val="24"/>
                <w:szCs w:val="24"/>
              </w:rPr>
              <w:fldChar w:fldCharType="begin"/>
            </w:r>
            <w:r w:rsidR="0076750C" w:rsidRPr="0076750C">
              <w:rPr>
                <w:rFonts w:ascii="Arial" w:hAnsi="Arial" w:cs="Arial"/>
                <w:noProof/>
                <w:webHidden/>
                <w:color w:val="1F4E79" w:themeColor="accent5" w:themeShade="80"/>
                <w:sz w:val="24"/>
                <w:szCs w:val="24"/>
              </w:rPr>
              <w:instrText xml:space="preserve"> PAGEREF _Toc109037480 \h </w:instrText>
            </w:r>
            <w:r w:rsidR="0076750C" w:rsidRPr="0076750C">
              <w:rPr>
                <w:rFonts w:ascii="Arial" w:hAnsi="Arial" w:cs="Arial"/>
                <w:noProof/>
                <w:webHidden/>
                <w:color w:val="1F4E79" w:themeColor="accent5" w:themeShade="80"/>
                <w:sz w:val="24"/>
                <w:szCs w:val="24"/>
              </w:rPr>
            </w:r>
            <w:r w:rsidR="0076750C" w:rsidRPr="0076750C">
              <w:rPr>
                <w:rFonts w:ascii="Arial" w:hAnsi="Arial" w:cs="Arial"/>
                <w:noProof/>
                <w:webHidden/>
                <w:color w:val="1F4E79" w:themeColor="accent5" w:themeShade="80"/>
                <w:sz w:val="24"/>
                <w:szCs w:val="24"/>
              </w:rPr>
              <w:fldChar w:fldCharType="separate"/>
            </w:r>
            <w:r w:rsidR="0076750C" w:rsidRPr="0076750C">
              <w:rPr>
                <w:rFonts w:ascii="Arial" w:hAnsi="Arial" w:cs="Arial"/>
                <w:noProof/>
                <w:webHidden/>
                <w:color w:val="1F4E79" w:themeColor="accent5" w:themeShade="80"/>
                <w:sz w:val="24"/>
                <w:szCs w:val="24"/>
              </w:rPr>
              <w:t>4</w:t>
            </w:r>
            <w:r w:rsidR="0076750C" w:rsidRPr="0076750C">
              <w:rPr>
                <w:rFonts w:ascii="Arial" w:hAnsi="Arial" w:cs="Arial"/>
                <w:noProof/>
                <w:webHidden/>
                <w:color w:val="1F4E79" w:themeColor="accent5" w:themeShade="80"/>
                <w:sz w:val="24"/>
                <w:szCs w:val="24"/>
              </w:rPr>
              <w:fldChar w:fldCharType="end"/>
            </w:r>
          </w:hyperlink>
        </w:p>
        <w:p w14:paraId="6C945373" w14:textId="24E657AE" w:rsidR="0076750C" w:rsidRPr="0076750C" w:rsidRDefault="0076750C">
          <w:pPr>
            <w:pStyle w:val="TDC1"/>
            <w:tabs>
              <w:tab w:val="right" w:leader="dot" w:pos="9350"/>
            </w:tabs>
            <w:rPr>
              <w:rFonts w:ascii="Arial" w:eastAsiaTheme="minorEastAsia" w:hAnsi="Arial" w:cs="Arial"/>
              <w:noProof/>
              <w:color w:val="1F4E79" w:themeColor="accent5" w:themeShade="80"/>
              <w:sz w:val="24"/>
              <w:szCs w:val="24"/>
              <w:lang w:eastAsia="es-CO"/>
            </w:rPr>
          </w:pPr>
          <w:hyperlink w:anchor="_Toc109037481" w:history="1">
            <w:r w:rsidRPr="0076750C">
              <w:rPr>
                <w:rStyle w:val="Hipervnculo"/>
                <w:rFonts w:ascii="Arial" w:hAnsi="Arial" w:cs="Arial"/>
                <w:noProof/>
                <w:color w:val="1F4E79" w:themeColor="accent5" w:themeShade="80"/>
                <w:sz w:val="24"/>
                <w:szCs w:val="24"/>
              </w:rPr>
              <w:t>Resultados Generales del Cuatrienio.</w:t>
            </w:r>
            <w:r w:rsidRPr="0076750C">
              <w:rPr>
                <w:rFonts w:ascii="Arial" w:hAnsi="Arial" w:cs="Arial"/>
                <w:noProof/>
                <w:webHidden/>
                <w:color w:val="1F4E79" w:themeColor="accent5" w:themeShade="80"/>
                <w:sz w:val="24"/>
                <w:szCs w:val="24"/>
              </w:rPr>
              <w:tab/>
            </w:r>
            <w:r w:rsidRPr="0076750C">
              <w:rPr>
                <w:rFonts w:ascii="Arial" w:hAnsi="Arial" w:cs="Arial"/>
                <w:noProof/>
                <w:webHidden/>
                <w:color w:val="1F4E79" w:themeColor="accent5" w:themeShade="80"/>
                <w:sz w:val="24"/>
                <w:szCs w:val="24"/>
              </w:rPr>
              <w:fldChar w:fldCharType="begin"/>
            </w:r>
            <w:r w:rsidRPr="0076750C">
              <w:rPr>
                <w:rFonts w:ascii="Arial" w:hAnsi="Arial" w:cs="Arial"/>
                <w:noProof/>
                <w:webHidden/>
                <w:color w:val="1F4E79" w:themeColor="accent5" w:themeShade="80"/>
                <w:sz w:val="24"/>
                <w:szCs w:val="24"/>
              </w:rPr>
              <w:instrText xml:space="preserve"> PAGEREF _Toc109037481 \h </w:instrText>
            </w:r>
            <w:r w:rsidRPr="0076750C">
              <w:rPr>
                <w:rFonts w:ascii="Arial" w:hAnsi="Arial" w:cs="Arial"/>
                <w:noProof/>
                <w:webHidden/>
                <w:color w:val="1F4E79" w:themeColor="accent5" w:themeShade="80"/>
                <w:sz w:val="24"/>
                <w:szCs w:val="24"/>
              </w:rPr>
            </w:r>
            <w:r w:rsidRPr="0076750C">
              <w:rPr>
                <w:rFonts w:ascii="Arial" w:hAnsi="Arial" w:cs="Arial"/>
                <w:noProof/>
                <w:webHidden/>
                <w:color w:val="1F4E79" w:themeColor="accent5" w:themeShade="80"/>
                <w:sz w:val="24"/>
                <w:szCs w:val="24"/>
              </w:rPr>
              <w:fldChar w:fldCharType="separate"/>
            </w:r>
            <w:r w:rsidRPr="0076750C">
              <w:rPr>
                <w:rFonts w:ascii="Arial" w:hAnsi="Arial" w:cs="Arial"/>
                <w:noProof/>
                <w:webHidden/>
                <w:color w:val="1F4E79" w:themeColor="accent5" w:themeShade="80"/>
                <w:sz w:val="24"/>
                <w:szCs w:val="24"/>
              </w:rPr>
              <w:t>5</w:t>
            </w:r>
            <w:r w:rsidRPr="0076750C">
              <w:rPr>
                <w:rFonts w:ascii="Arial" w:hAnsi="Arial" w:cs="Arial"/>
                <w:noProof/>
                <w:webHidden/>
                <w:color w:val="1F4E79" w:themeColor="accent5" w:themeShade="80"/>
                <w:sz w:val="24"/>
                <w:szCs w:val="24"/>
              </w:rPr>
              <w:fldChar w:fldCharType="end"/>
            </w:r>
          </w:hyperlink>
        </w:p>
        <w:p w14:paraId="115264B5" w14:textId="14C7E55A" w:rsidR="0076750C" w:rsidRPr="0076750C" w:rsidRDefault="0076750C">
          <w:pPr>
            <w:pStyle w:val="TDC1"/>
            <w:tabs>
              <w:tab w:val="right" w:leader="dot" w:pos="9350"/>
            </w:tabs>
            <w:rPr>
              <w:rFonts w:ascii="Arial" w:eastAsiaTheme="minorEastAsia" w:hAnsi="Arial" w:cs="Arial"/>
              <w:noProof/>
              <w:color w:val="1F4E79" w:themeColor="accent5" w:themeShade="80"/>
              <w:sz w:val="24"/>
              <w:szCs w:val="24"/>
              <w:lang w:eastAsia="es-CO"/>
            </w:rPr>
          </w:pPr>
          <w:hyperlink w:anchor="_Toc109037482" w:history="1">
            <w:r w:rsidRPr="0076750C">
              <w:rPr>
                <w:rStyle w:val="Hipervnculo"/>
                <w:rFonts w:ascii="Arial" w:hAnsi="Arial" w:cs="Arial"/>
                <w:noProof/>
                <w:color w:val="1F4E79" w:themeColor="accent5" w:themeShade="80"/>
                <w:sz w:val="24"/>
                <w:szCs w:val="24"/>
              </w:rPr>
              <w:t>Resultados de las dimensiones del MIPG</w:t>
            </w:r>
            <w:r w:rsidRPr="0076750C">
              <w:rPr>
                <w:rFonts w:ascii="Arial" w:hAnsi="Arial" w:cs="Arial"/>
                <w:noProof/>
                <w:webHidden/>
                <w:color w:val="1F4E79" w:themeColor="accent5" w:themeShade="80"/>
                <w:sz w:val="24"/>
                <w:szCs w:val="24"/>
              </w:rPr>
              <w:tab/>
            </w:r>
            <w:r w:rsidRPr="0076750C">
              <w:rPr>
                <w:rFonts w:ascii="Arial" w:hAnsi="Arial" w:cs="Arial"/>
                <w:noProof/>
                <w:webHidden/>
                <w:color w:val="1F4E79" w:themeColor="accent5" w:themeShade="80"/>
                <w:sz w:val="24"/>
                <w:szCs w:val="24"/>
              </w:rPr>
              <w:fldChar w:fldCharType="begin"/>
            </w:r>
            <w:r w:rsidRPr="0076750C">
              <w:rPr>
                <w:rFonts w:ascii="Arial" w:hAnsi="Arial" w:cs="Arial"/>
                <w:noProof/>
                <w:webHidden/>
                <w:color w:val="1F4E79" w:themeColor="accent5" w:themeShade="80"/>
                <w:sz w:val="24"/>
                <w:szCs w:val="24"/>
              </w:rPr>
              <w:instrText xml:space="preserve"> PAGEREF _Toc109037482 \h </w:instrText>
            </w:r>
            <w:r w:rsidRPr="0076750C">
              <w:rPr>
                <w:rFonts w:ascii="Arial" w:hAnsi="Arial" w:cs="Arial"/>
                <w:noProof/>
                <w:webHidden/>
                <w:color w:val="1F4E79" w:themeColor="accent5" w:themeShade="80"/>
                <w:sz w:val="24"/>
                <w:szCs w:val="24"/>
              </w:rPr>
            </w:r>
            <w:r w:rsidRPr="0076750C">
              <w:rPr>
                <w:rFonts w:ascii="Arial" w:hAnsi="Arial" w:cs="Arial"/>
                <w:noProof/>
                <w:webHidden/>
                <w:color w:val="1F4E79" w:themeColor="accent5" w:themeShade="80"/>
                <w:sz w:val="24"/>
                <w:szCs w:val="24"/>
              </w:rPr>
              <w:fldChar w:fldCharType="separate"/>
            </w:r>
            <w:r w:rsidRPr="0076750C">
              <w:rPr>
                <w:rFonts w:ascii="Arial" w:hAnsi="Arial" w:cs="Arial"/>
                <w:noProof/>
                <w:webHidden/>
                <w:color w:val="1F4E79" w:themeColor="accent5" w:themeShade="80"/>
                <w:sz w:val="24"/>
                <w:szCs w:val="24"/>
              </w:rPr>
              <w:t>6</w:t>
            </w:r>
            <w:r w:rsidRPr="0076750C">
              <w:rPr>
                <w:rFonts w:ascii="Arial" w:hAnsi="Arial" w:cs="Arial"/>
                <w:noProof/>
                <w:webHidden/>
                <w:color w:val="1F4E79" w:themeColor="accent5" w:themeShade="80"/>
                <w:sz w:val="24"/>
                <w:szCs w:val="24"/>
              </w:rPr>
              <w:fldChar w:fldCharType="end"/>
            </w:r>
          </w:hyperlink>
        </w:p>
        <w:p w14:paraId="20EE2608" w14:textId="120EEA31" w:rsidR="0076750C" w:rsidRPr="0076750C" w:rsidRDefault="0076750C">
          <w:pPr>
            <w:pStyle w:val="TDC1"/>
            <w:tabs>
              <w:tab w:val="right" w:leader="dot" w:pos="9350"/>
            </w:tabs>
            <w:rPr>
              <w:rFonts w:ascii="Arial" w:eastAsiaTheme="minorEastAsia" w:hAnsi="Arial" w:cs="Arial"/>
              <w:noProof/>
              <w:color w:val="1F4E79" w:themeColor="accent5" w:themeShade="80"/>
              <w:sz w:val="24"/>
              <w:szCs w:val="24"/>
              <w:lang w:eastAsia="es-CO"/>
            </w:rPr>
          </w:pPr>
          <w:hyperlink w:anchor="_Toc109037483" w:history="1">
            <w:r w:rsidRPr="0076750C">
              <w:rPr>
                <w:rStyle w:val="Hipervnculo"/>
                <w:rFonts w:ascii="Arial" w:hAnsi="Arial" w:cs="Arial"/>
                <w:noProof/>
                <w:color w:val="1F4E79" w:themeColor="accent5" w:themeShade="80"/>
                <w:sz w:val="24"/>
                <w:szCs w:val="24"/>
              </w:rPr>
              <w:t>Resultados de las políticas del MIPG</w:t>
            </w:r>
            <w:r w:rsidRPr="0076750C">
              <w:rPr>
                <w:rFonts w:ascii="Arial" w:hAnsi="Arial" w:cs="Arial"/>
                <w:noProof/>
                <w:webHidden/>
                <w:color w:val="1F4E79" w:themeColor="accent5" w:themeShade="80"/>
                <w:sz w:val="24"/>
                <w:szCs w:val="24"/>
              </w:rPr>
              <w:tab/>
            </w:r>
            <w:r w:rsidRPr="0076750C">
              <w:rPr>
                <w:rFonts w:ascii="Arial" w:hAnsi="Arial" w:cs="Arial"/>
                <w:noProof/>
                <w:webHidden/>
                <w:color w:val="1F4E79" w:themeColor="accent5" w:themeShade="80"/>
                <w:sz w:val="24"/>
                <w:szCs w:val="24"/>
              </w:rPr>
              <w:fldChar w:fldCharType="begin"/>
            </w:r>
            <w:r w:rsidRPr="0076750C">
              <w:rPr>
                <w:rFonts w:ascii="Arial" w:hAnsi="Arial" w:cs="Arial"/>
                <w:noProof/>
                <w:webHidden/>
                <w:color w:val="1F4E79" w:themeColor="accent5" w:themeShade="80"/>
                <w:sz w:val="24"/>
                <w:szCs w:val="24"/>
              </w:rPr>
              <w:instrText xml:space="preserve"> PAGEREF _Toc109037483 \h </w:instrText>
            </w:r>
            <w:r w:rsidRPr="0076750C">
              <w:rPr>
                <w:rFonts w:ascii="Arial" w:hAnsi="Arial" w:cs="Arial"/>
                <w:noProof/>
                <w:webHidden/>
                <w:color w:val="1F4E79" w:themeColor="accent5" w:themeShade="80"/>
                <w:sz w:val="24"/>
                <w:szCs w:val="24"/>
              </w:rPr>
            </w:r>
            <w:r w:rsidRPr="0076750C">
              <w:rPr>
                <w:rFonts w:ascii="Arial" w:hAnsi="Arial" w:cs="Arial"/>
                <w:noProof/>
                <w:webHidden/>
                <w:color w:val="1F4E79" w:themeColor="accent5" w:themeShade="80"/>
                <w:sz w:val="24"/>
                <w:szCs w:val="24"/>
              </w:rPr>
              <w:fldChar w:fldCharType="separate"/>
            </w:r>
            <w:r w:rsidRPr="0076750C">
              <w:rPr>
                <w:rFonts w:ascii="Arial" w:hAnsi="Arial" w:cs="Arial"/>
                <w:noProof/>
                <w:webHidden/>
                <w:color w:val="1F4E79" w:themeColor="accent5" w:themeShade="80"/>
                <w:sz w:val="24"/>
                <w:szCs w:val="24"/>
              </w:rPr>
              <w:t>7</w:t>
            </w:r>
            <w:r w:rsidRPr="0076750C">
              <w:rPr>
                <w:rFonts w:ascii="Arial" w:hAnsi="Arial" w:cs="Arial"/>
                <w:noProof/>
                <w:webHidden/>
                <w:color w:val="1F4E79" w:themeColor="accent5" w:themeShade="80"/>
                <w:sz w:val="24"/>
                <w:szCs w:val="24"/>
              </w:rPr>
              <w:fldChar w:fldCharType="end"/>
            </w:r>
          </w:hyperlink>
        </w:p>
        <w:p w14:paraId="6B35D62C" w14:textId="47936964" w:rsidR="0076750C" w:rsidRPr="0076750C" w:rsidRDefault="0076750C">
          <w:pPr>
            <w:pStyle w:val="TDC2"/>
            <w:tabs>
              <w:tab w:val="right" w:leader="dot" w:pos="9350"/>
            </w:tabs>
            <w:rPr>
              <w:rFonts w:ascii="Arial" w:eastAsiaTheme="minorEastAsia" w:hAnsi="Arial" w:cs="Arial"/>
              <w:noProof/>
              <w:color w:val="1F4E79" w:themeColor="accent5" w:themeShade="80"/>
              <w:sz w:val="24"/>
              <w:szCs w:val="24"/>
              <w:lang w:eastAsia="es-CO"/>
            </w:rPr>
          </w:pPr>
          <w:hyperlink w:anchor="_Toc109037484" w:history="1">
            <w:r w:rsidRPr="0076750C">
              <w:rPr>
                <w:rStyle w:val="Hipervnculo"/>
                <w:rFonts w:ascii="Arial" w:hAnsi="Arial" w:cs="Arial"/>
                <w:noProof/>
                <w:color w:val="1F4E79" w:themeColor="accent5" w:themeShade="80"/>
                <w:sz w:val="24"/>
                <w:szCs w:val="24"/>
              </w:rPr>
              <w:t>Política 1. Gestión Estratégica del Talento Humano</w:t>
            </w:r>
            <w:r w:rsidRPr="0076750C">
              <w:rPr>
                <w:rFonts w:ascii="Arial" w:hAnsi="Arial" w:cs="Arial"/>
                <w:noProof/>
                <w:webHidden/>
                <w:color w:val="1F4E79" w:themeColor="accent5" w:themeShade="80"/>
                <w:sz w:val="24"/>
                <w:szCs w:val="24"/>
              </w:rPr>
              <w:tab/>
            </w:r>
            <w:r w:rsidRPr="0076750C">
              <w:rPr>
                <w:rFonts w:ascii="Arial" w:hAnsi="Arial" w:cs="Arial"/>
                <w:noProof/>
                <w:webHidden/>
                <w:color w:val="1F4E79" w:themeColor="accent5" w:themeShade="80"/>
                <w:sz w:val="24"/>
                <w:szCs w:val="24"/>
              </w:rPr>
              <w:fldChar w:fldCharType="begin"/>
            </w:r>
            <w:r w:rsidRPr="0076750C">
              <w:rPr>
                <w:rFonts w:ascii="Arial" w:hAnsi="Arial" w:cs="Arial"/>
                <w:noProof/>
                <w:webHidden/>
                <w:color w:val="1F4E79" w:themeColor="accent5" w:themeShade="80"/>
                <w:sz w:val="24"/>
                <w:szCs w:val="24"/>
              </w:rPr>
              <w:instrText xml:space="preserve"> PAGEREF _Toc109037484 \h </w:instrText>
            </w:r>
            <w:r w:rsidRPr="0076750C">
              <w:rPr>
                <w:rFonts w:ascii="Arial" w:hAnsi="Arial" w:cs="Arial"/>
                <w:noProof/>
                <w:webHidden/>
                <w:color w:val="1F4E79" w:themeColor="accent5" w:themeShade="80"/>
                <w:sz w:val="24"/>
                <w:szCs w:val="24"/>
              </w:rPr>
            </w:r>
            <w:r w:rsidRPr="0076750C">
              <w:rPr>
                <w:rFonts w:ascii="Arial" w:hAnsi="Arial" w:cs="Arial"/>
                <w:noProof/>
                <w:webHidden/>
                <w:color w:val="1F4E79" w:themeColor="accent5" w:themeShade="80"/>
                <w:sz w:val="24"/>
                <w:szCs w:val="24"/>
              </w:rPr>
              <w:fldChar w:fldCharType="separate"/>
            </w:r>
            <w:r w:rsidRPr="0076750C">
              <w:rPr>
                <w:rFonts w:ascii="Arial" w:hAnsi="Arial" w:cs="Arial"/>
                <w:noProof/>
                <w:webHidden/>
                <w:color w:val="1F4E79" w:themeColor="accent5" w:themeShade="80"/>
                <w:sz w:val="24"/>
                <w:szCs w:val="24"/>
              </w:rPr>
              <w:t>9</w:t>
            </w:r>
            <w:r w:rsidRPr="0076750C">
              <w:rPr>
                <w:rFonts w:ascii="Arial" w:hAnsi="Arial" w:cs="Arial"/>
                <w:noProof/>
                <w:webHidden/>
                <w:color w:val="1F4E79" w:themeColor="accent5" w:themeShade="80"/>
                <w:sz w:val="24"/>
                <w:szCs w:val="24"/>
              </w:rPr>
              <w:fldChar w:fldCharType="end"/>
            </w:r>
          </w:hyperlink>
        </w:p>
        <w:p w14:paraId="0B664AF3" w14:textId="165BC6BB" w:rsidR="0076750C" w:rsidRPr="0076750C" w:rsidRDefault="0076750C">
          <w:pPr>
            <w:pStyle w:val="TDC2"/>
            <w:tabs>
              <w:tab w:val="right" w:leader="dot" w:pos="9350"/>
            </w:tabs>
            <w:rPr>
              <w:rFonts w:ascii="Arial" w:eastAsiaTheme="minorEastAsia" w:hAnsi="Arial" w:cs="Arial"/>
              <w:noProof/>
              <w:color w:val="1F4E79" w:themeColor="accent5" w:themeShade="80"/>
              <w:sz w:val="24"/>
              <w:szCs w:val="24"/>
              <w:lang w:eastAsia="es-CO"/>
            </w:rPr>
          </w:pPr>
          <w:hyperlink w:anchor="_Toc109037485" w:history="1">
            <w:r w:rsidRPr="0076750C">
              <w:rPr>
                <w:rStyle w:val="Hipervnculo"/>
                <w:rFonts w:ascii="Arial" w:hAnsi="Arial" w:cs="Arial"/>
                <w:noProof/>
                <w:color w:val="1F4E79" w:themeColor="accent5" w:themeShade="80"/>
                <w:sz w:val="24"/>
                <w:szCs w:val="24"/>
              </w:rPr>
              <w:t>Política 2. Integridad</w:t>
            </w:r>
            <w:r w:rsidRPr="0076750C">
              <w:rPr>
                <w:rFonts w:ascii="Arial" w:hAnsi="Arial" w:cs="Arial"/>
                <w:noProof/>
                <w:webHidden/>
                <w:color w:val="1F4E79" w:themeColor="accent5" w:themeShade="80"/>
                <w:sz w:val="24"/>
                <w:szCs w:val="24"/>
              </w:rPr>
              <w:tab/>
            </w:r>
            <w:r w:rsidRPr="0076750C">
              <w:rPr>
                <w:rFonts w:ascii="Arial" w:hAnsi="Arial" w:cs="Arial"/>
                <w:noProof/>
                <w:webHidden/>
                <w:color w:val="1F4E79" w:themeColor="accent5" w:themeShade="80"/>
                <w:sz w:val="24"/>
                <w:szCs w:val="24"/>
              </w:rPr>
              <w:fldChar w:fldCharType="begin"/>
            </w:r>
            <w:r w:rsidRPr="0076750C">
              <w:rPr>
                <w:rFonts w:ascii="Arial" w:hAnsi="Arial" w:cs="Arial"/>
                <w:noProof/>
                <w:webHidden/>
                <w:color w:val="1F4E79" w:themeColor="accent5" w:themeShade="80"/>
                <w:sz w:val="24"/>
                <w:szCs w:val="24"/>
              </w:rPr>
              <w:instrText xml:space="preserve"> PAGEREF _Toc109037485 \h </w:instrText>
            </w:r>
            <w:r w:rsidRPr="0076750C">
              <w:rPr>
                <w:rFonts w:ascii="Arial" w:hAnsi="Arial" w:cs="Arial"/>
                <w:noProof/>
                <w:webHidden/>
                <w:color w:val="1F4E79" w:themeColor="accent5" w:themeShade="80"/>
                <w:sz w:val="24"/>
                <w:szCs w:val="24"/>
              </w:rPr>
            </w:r>
            <w:r w:rsidRPr="0076750C">
              <w:rPr>
                <w:rFonts w:ascii="Arial" w:hAnsi="Arial" w:cs="Arial"/>
                <w:noProof/>
                <w:webHidden/>
                <w:color w:val="1F4E79" w:themeColor="accent5" w:themeShade="80"/>
                <w:sz w:val="24"/>
                <w:szCs w:val="24"/>
              </w:rPr>
              <w:fldChar w:fldCharType="separate"/>
            </w:r>
            <w:r w:rsidRPr="0076750C">
              <w:rPr>
                <w:rFonts w:ascii="Arial" w:hAnsi="Arial" w:cs="Arial"/>
                <w:noProof/>
                <w:webHidden/>
                <w:color w:val="1F4E79" w:themeColor="accent5" w:themeShade="80"/>
                <w:sz w:val="24"/>
                <w:szCs w:val="24"/>
              </w:rPr>
              <w:t>10</w:t>
            </w:r>
            <w:r w:rsidRPr="0076750C">
              <w:rPr>
                <w:rFonts w:ascii="Arial" w:hAnsi="Arial" w:cs="Arial"/>
                <w:noProof/>
                <w:webHidden/>
                <w:color w:val="1F4E79" w:themeColor="accent5" w:themeShade="80"/>
                <w:sz w:val="24"/>
                <w:szCs w:val="24"/>
              </w:rPr>
              <w:fldChar w:fldCharType="end"/>
            </w:r>
          </w:hyperlink>
        </w:p>
        <w:p w14:paraId="6E561495" w14:textId="131B366F" w:rsidR="0076750C" w:rsidRPr="0076750C" w:rsidRDefault="0076750C">
          <w:pPr>
            <w:pStyle w:val="TDC2"/>
            <w:tabs>
              <w:tab w:val="right" w:leader="dot" w:pos="9350"/>
            </w:tabs>
            <w:rPr>
              <w:rFonts w:ascii="Arial" w:eastAsiaTheme="minorEastAsia" w:hAnsi="Arial" w:cs="Arial"/>
              <w:noProof/>
              <w:color w:val="1F4E79" w:themeColor="accent5" w:themeShade="80"/>
              <w:sz w:val="24"/>
              <w:szCs w:val="24"/>
              <w:lang w:eastAsia="es-CO"/>
            </w:rPr>
          </w:pPr>
          <w:hyperlink w:anchor="_Toc109037486" w:history="1">
            <w:r w:rsidRPr="0076750C">
              <w:rPr>
                <w:rStyle w:val="Hipervnculo"/>
                <w:rFonts w:ascii="Arial" w:hAnsi="Arial" w:cs="Arial"/>
                <w:noProof/>
                <w:color w:val="1F4E79" w:themeColor="accent5" w:themeShade="80"/>
                <w:sz w:val="24"/>
                <w:szCs w:val="24"/>
              </w:rPr>
              <w:t>Política 3. Planeación Institucional</w:t>
            </w:r>
            <w:r w:rsidRPr="0076750C">
              <w:rPr>
                <w:rFonts w:ascii="Arial" w:hAnsi="Arial" w:cs="Arial"/>
                <w:noProof/>
                <w:webHidden/>
                <w:color w:val="1F4E79" w:themeColor="accent5" w:themeShade="80"/>
                <w:sz w:val="24"/>
                <w:szCs w:val="24"/>
              </w:rPr>
              <w:tab/>
            </w:r>
            <w:r w:rsidRPr="0076750C">
              <w:rPr>
                <w:rFonts w:ascii="Arial" w:hAnsi="Arial" w:cs="Arial"/>
                <w:noProof/>
                <w:webHidden/>
                <w:color w:val="1F4E79" w:themeColor="accent5" w:themeShade="80"/>
                <w:sz w:val="24"/>
                <w:szCs w:val="24"/>
              </w:rPr>
              <w:fldChar w:fldCharType="begin"/>
            </w:r>
            <w:r w:rsidRPr="0076750C">
              <w:rPr>
                <w:rFonts w:ascii="Arial" w:hAnsi="Arial" w:cs="Arial"/>
                <w:noProof/>
                <w:webHidden/>
                <w:color w:val="1F4E79" w:themeColor="accent5" w:themeShade="80"/>
                <w:sz w:val="24"/>
                <w:szCs w:val="24"/>
              </w:rPr>
              <w:instrText xml:space="preserve"> PAGEREF _Toc109037486 \h </w:instrText>
            </w:r>
            <w:r w:rsidRPr="0076750C">
              <w:rPr>
                <w:rFonts w:ascii="Arial" w:hAnsi="Arial" w:cs="Arial"/>
                <w:noProof/>
                <w:webHidden/>
                <w:color w:val="1F4E79" w:themeColor="accent5" w:themeShade="80"/>
                <w:sz w:val="24"/>
                <w:szCs w:val="24"/>
              </w:rPr>
            </w:r>
            <w:r w:rsidRPr="0076750C">
              <w:rPr>
                <w:rFonts w:ascii="Arial" w:hAnsi="Arial" w:cs="Arial"/>
                <w:noProof/>
                <w:webHidden/>
                <w:color w:val="1F4E79" w:themeColor="accent5" w:themeShade="80"/>
                <w:sz w:val="24"/>
                <w:szCs w:val="24"/>
              </w:rPr>
              <w:fldChar w:fldCharType="separate"/>
            </w:r>
            <w:r w:rsidRPr="0076750C">
              <w:rPr>
                <w:rFonts w:ascii="Arial" w:hAnsi="Arial" w:cs="Arial"/>
                <w:noProof/>
                <w:webHidden/>
                <w:color w:val="1F4E79" w:themeColor="accent5" w:themeShade="80"/>
                <w:sz w:val="24"/>
                <w:szCs w:val="24"/>
              </w:rPr>
              <w:t>11</w:t>
            </w:r>
            <w:r w:rsidRPr="0076750C">
              <w:rPr>
                <w:rFonts w:ascii="Arial" w:hAnsi="Arial" w:cs="Arial"/>
                <w:noProof/>
                <w:webHidden/>
                <w:color w:val="1F4E79" w:themeColor="accent5" w:themeShade="80"/>
                <w:sz w:val="24"/>
                <w:szCs w:val="24"/>
              </w:rPr>
              <w:fldChar w:fldCharType="end"/>
            </w:r>
          </w:hyperlink>
        </w:p>
        <w:p w14:paraId="77607CD4" w14:textId="084097FB" w:rsidR="0076750C" w:rsidRPr="0076750C" w:rsidRDefault="0076750C">
          <w:pPr>
            <w:pStyle w:val="TDC2"/>
            <w:tabs>
              <w:tab w:val="right" w:leader="dot" w:pos="9350"/>
            </w:tabs>
            <w:rPr>
              <w:rFonts w:ascii="Arial" w:eastAsiaTheme="minorEastAsia" w:hAnsi="Arial" w:cs="Arial"/>
              <w:noProof/>
              <w:color w:val="1F4E79" w:themeColor="accent5" w:themeShade="80"/>
              <w:sz w:val="24"/>
              <w:szCs w:val="24"/>
              <w:lang w:eastAsia="es-CO"/>
            </w:rPr>
          </w:pPr>
          <w:hyperlink w:anchor="_Toc109037487" w:history="1">
            <w:r w:rsidRPr="0076750C">
              <w:rPr>
                <w:rStyle w:val="Hipervnculo"/>
                <w:rFonts w:ascii="Arial" w:hAnsi="Arial" w:cs="Arial"/>
                <w:noProof/>
                <w:color w:val="1F4E79" w:themeColor="accent5" w:themeShade="80"/>
                <w:sz w:val="24"/>
                <w:szCs w:val="24"/>
              </w:rPr>
              <w:t>Política 4. Gestión Presupuestal y Eficiencia del Gasto Público</w:t>
            </w:r>
            <w:r w:rsidRPr="0076750C">
              <w:rPr>
                <w:rFonts w:ascii="Arial" w:hAnsi="Arial" w:cs="Arial"/>
                <w:noProof/>
                <w:webHidden/>
                <w:color w:val="1F4E79" w:themeColor="accent5" w:themeShade="80"/>
                <w:sz w:val="24"/>
                <w:szCs w:val="24"/>
              </w:rPr>
              <w:tab/>
            </w:r>
            <w:r w:rsidRPr="0076750C">
              <w:rPr>
                <w:rFonts w:ascii="Arial" w:hAnsi="Arial" w:cs="Arial"/>
                <w:noProof/>
                <w:webHidden/>
                <w:color w:val="1F4E79" w:themeColor="accent5" w:themeShade="80"/>
                <w:sz w:val="24"/>
                <w:szCs w:val="24"/>
              </w:rPr>
              <w:fldChar w:fldCharType="begin"/>
            </w:r>
            <w:r w:rsidRPr="0076750C">
              <w:rPr>
                <w:rFonts w:ascii="Arial" w:hAnsi="Arial" w:cs="Arial"/>
                <w:noProof/>
                <w:webHidden/>
                <w:color w:val="1F4E79" w:themeColor="accent5" w:themeShade="80"/>
                <w:sz w:val="24"/>
                <w:szCs w:val="24"/>
              </w:rPr>
              <w:instrText xml:space="preserve"> PAGEREF _Toc109037487 \h </w:instrText>
            </w:r>
            <w:r w:rsidRPr="0076750C">
              <w:rPr>
                <w:rFonts w:ascii="Arial" w:hAnsi="Arial" w:cs="Arial"/>
                <w:noProof/>
                <w:webHidden/>
                <w:color w:val="1F4E79" w:themeColor="accent5" w:themeShade="80"/>
                <w:sz w:val="24"/>
                <w:szCs w:val="24"/>
              </w:rPr>
            </w:r>
            <w:r w:rsidRPr="0076750C">
              <w:rPr>
                <w:rFonts w:ascii="Arial" w:hAnsi="Arial" w:cs="Arial"/>
                <w:noProof/>
                <w:webHidden/>
                <w:color w:val="1F4E79" w:themeColor="accent5" w:themeShade="80"/>
                <w:sz w:val="24"/>
                <w:szCs w:val="24"/>
              </w:rPr>
              <w:fldChar w:fldCharType="separate"/>
            </w:r>
            <w:r w:rsidRPr="0076750C">
              <w:rPr>
                <w:rFonts w:ascii="Arial" w:hAnsi="Arial" w:cs="Arial"/>
                <w:noProof/>
                <w:webHidden/>
                <w:color w:val="1F4E79" w:themeColor="accent5" w:themeShade="80"/>
                <w:sz w:val="24"/>
                <w:szCs w:val="24"/>
              </w:rPr>
              <w:t>12</w:t>
            </w:r>
            <w:r w:rsidRPr="0076750C">
              <w:rPr>
                <w:rFonts w:ascii="Arial" w:hAnsi="Arial" w:cs="Arial"/>
                <w:noProof/>
                <w:webHidden/>
                <w:color w:val="1F4E79" w:themeColor="accent5" w:themeShade="80"/>
                <w:sz w:val="24"/>
                <w:szCs w:val="24"/>
              </w:rPr>
              <w:fldChar w:fldCharType="end"/>
            </w:r>
          </w:hyperlink>
        </w:p>
        <w:p w14:paraId="4BA1D603" w14:textId="57F86950" w:rsidR="0076750C" w:rsidRPr="0076750C" w:rsidRDefault="0076750C">
          <w:pPr>
            <w:pStyle w:val="TDC2"/>
            <w:tabs>
              <w:tab w:val="right" w:leader="dot" w:pos="9350"/>
            </w:tabs>
            <w:rPr>
              <w:rFonts w:ascii="Arial" w:eastAsiaTheme="minorEastAsia" w:hAnsi="Arial" w:cs="Arial"/>
              <w:noProof/>
              <w:color w:val="1F4E79" w:themeColor="accent5" w:themeShade="80"/>
              <w:sz w:val="24"/>
              <w:szCs w:val="24"/>
              <w:lang w:eastAsia="es-CO"/>
            </w:rPr>
          </w:pPr>
          <w:hyperlink w:anchor="_Toc109037488" w:history="1">
            <w:r w:rsidRPr="0076750C">
              <w:rPr>
                <w:rStyle w:val="Hipervnculo"/>
                <w:rFonts w:ascii="Arial" w:hAnsi="Arial" w:cs="Arial"/>
                <w:noProof/>
                <w:color w:val="1F4E79" w:themeColor="accent5" w:themeShade="80"/>
                <w:sz w:val="24"/>
                <w:szCs w:val="24"/>
              </w:rPr>
              <w:t>Política 5. Fortalecimiento Organizacional y Simplificación de Procesos</w:t>
            </w:r>
            <w:r w:rsidRPr="0076750C">
              <w:rPr>
                <w:rFonts w:ascii="Arial" w:hAnsi="Arial" w:cs="Arial"/>
                <w:noProof/>
                <w:webHidden/>
                <w:color w:val="1F4E79" w:themeColor="accent5" w:themeShade="80"/>
                <w:sz w:val="24"/>
                <w:szCs w:val="24"/>
              </w:rPr>
              <w:tab/>
            </w:r>
            <w:r w:rsidRPr="0076750C">
              <w:rPr>
                <w:rFonts w:ascii="Arial" w:hAnsi="Arial" w:cs="Arial"/>
                <w:noProof/>
                <w:webHidden/>
                <w:color w:val="1F4E79" w:themeColor="accent5" w:themeShade="80"/>
                <w:sz w:val="24"/>
                <w:szCs w:val="24"/>
              </w:rPr>
              <w:fldChar w:fldCharType="begin"/>
            </w:r>
            <w:r w:rsidRPr="0076750C">
              <w:rPr>
                <w:rFonts w:ascii="Arial" w:hAnsi="Arial" w:cs="Arial"/>
                <w:noProof/>
                <w:webHidden/>
                <w:color w:val="1F4E79" w:themeColor="accent5" w:themeShade="80"/>
                <w:sz w:val="24"/>
                <w:szCs w:val="24"/>
              </w:rPr>
              <w:instrText xml:space="preserve"> PAGEREF _Toc109037488 \h </w:instrText>
            </w:r>
            <w:r w:rsidRPr="0076750C">
              <w:rPr>
                <w:rFonts w:ascii="Arial" w:hAnsi="Arial" w:cs="Arial"/>
                <w:noProof/>
                <w:webHidden/>
                <w:color w:val="1F4E79" w:themeColor="accent5" w:themeShade="80"/>
                <w:sz w:val="24"/>
                <w:szCs w:val="24"/>
              </w:rPr>
            </w:r>
            <w:r w:rsidRPr="0076750C">
              <w:rPr>
                <w:rFonts w:ascii="Arial" w:hAnsi="Arial" w:cs="Arial"/>
                <w:noProof/>
                <w:webHidden/>
                <w:color w:val="1F4E79" w:themeColor="accent5" w:themeShade="80"/>
                <w:sz w:val="24"/>
                <w:szCs w:val="24"/>
              </w:rPr>
              <w:fldChar w:fldCharType="separate"/>
            </w:r>
            <w:r w:rsidRPr="0076750C">
              <w:rPr>
                <w:rFonts w:ascii="Arial" w:hAnsi="Arial" w:cs="Arial"/>
                <w:noProof/>
                <w:webHidden/>
                <w:color w:val="1F4E79" w:themeColor="accent5" w:themeShade="80"/>
                <w:sz w:val="24"/>
                <w:szCs w:val="24"/>
              </w:rPr>
              <w:t>13</w:t>
            </w:r>
            <w:r w:rsidRPr="0076750C">
              <w:rPr>
                <w:rFonts w:ascii="Arial" w:hAnsi="Arial" w:cs="Arial"/>
                <w:noProof/>
                <w:webHidden/>
                <w:color w:val="1F4E79" w:themeColor="accent5" w:themeShade="80"/>
                <w:sz w:val="24"/>
                <w:szCs w:val="24"/>
              </w:rPr>
              <w:fldChar w:fldCharType="end"/>
            </w:r>
          </w:hyperlink>
        </w:p>
        <w:p w14:paraId="1A9C1AD1" w14:textId="59FC6F4E" w:rsidR="0076750C" w:rsidRPr="0076750C" w:rsidRDefault="0076750C">
          <w:pPr>
            <w:pStyle w:val="TDC2"/>
            <w:tabs>
              <w:tab w:val="right" w:leader="dot" w:pos="9350"/>
            </w:tabs>
            <w:rPr>
              <w:rFonts w:ascii="Arial" w:eastAsiaTheme="minorEastAsia" w:hAnsi="Arial" w:cs="Arial"/>
              <w:noProof/>
              <w:color w:val="1F4E79" w:themeColor="accent5" w:themeShade="80"/>
              <w:sz w:val="24"/>
              <w:szCs w:val="24"/>
              <w:lang w:eastAsia="es-CO"/>
            </w:rPr>
          </w:pPr>
          <w:hyperlink w:anchor="_Toc109037489" w:history="1">
            <w:r w:rsidRPr="0076750C">
              <w:rPr>
                <w:rStyle w:val="Hipervnculo"/>
                <w:rFonts w:ascii="Arial" w:hAnsi="Arial" w:cs="Arial"/>
                <w:noProof/>
                <w:color w:val="1F4E79" w:themeColor="accent5" w:themeShade="80"/>
                <w:sz w:val="24"/>
                <w:szCs w:val="24"/>
              </w:rPr>
              <w:t>Política 6. Gobierno Digital</w:t>
            </w:r>
            <w:r w:rsidRPr="0076750C">
              <w:rPr>
                <w:rFonts w:ascii="Arial" w:hAnsi="Arial" w:cs="Arial"/>
                <w:noProof/>
                <w:webHidden/>
                <w:color w:val="1F4E79" w:themeColor="accent5" w:themeShade="80"/>
                <w:sz w:val="24"/>
                <w:szCs w:val="24"/>
              </w:rPr>
              <w:tab/>
            </w:r>
            <w:r w:rsidRPr="0076750C">
              <w:rPr>
                <w:rFonts w:ascii="Arial" w:hAnsi="Arial" w:cs="Arial"/>
                <w:noProof/>
                <w:webHidden/>
                <w:color w:val="1F4E79" w:themeColor="accent5" w:themeShade="80"/>
                <w:sz w:val="24"/>
                <w:szCs w:val="24"/>
              </w:rPr>
              <w:fldChar w:fldCharType="begin"/>
            </w:r>
            <w:r w:rsidRPr="0076750C">
              <w:rPr>
                <w:rFonts w:ascii="Arial" w:hAnsi="Arial" w:cs="Arial"/>
                <w:noProof/>
                <w:webHidden/>
                <w:color w:val="1F4E79" w:themeColor="accent5" w:themeShade="80"/>
                <w:sz w:val="24"/>
                <w:szCs w:val="24"/>
              </w:rPr>
              <w:instrText xml:space="preserve"> PAGEREF _Toc109037489 \h </w:instrText>
            </w:r>
            <w:r w:rsidRPr="0076750C">
              <w:rPr>
                <w:rFonts w:ascii="Arial" w:hAnsi="Arial" w:cs="Arial"/>
                <w:noProof/>
                <w:webHidden/>
                <w:color w:val="1F4E79" w:themeColor="accent5" w:themeShade="80"/>
                <w:sz w:val="24"/>
                <w:szCs w:val="24"/>
              </w:rPr>
            </w:r>
            <w:r w:rsidRPr="0076750C">
              <w:rPr>
                <w:rFonts w:ascii="Arial" w:hAnsi="Arial" w:cs="Arial"/>
                <w:noProof/>
                <w:webHidden/>
                <w:color w:val="1F4E79" w:themeColor="accent5" w:themeShade="80"/>
                <w:sz w:val="24"/>
                <w:szCs w:val="24"/>
              </w:rPr>
              <w:fldChar w:fldCharType="separate"/>
            </w:r>
            <w:r w:rsidRPr="0076750C">
              <w:rPr>
                <w:rFonts w:ascii="Arial" w:hAnsi="Arial" w:cs="Arial"/>
                <w:noProof/>
                <w:webHidden/>
                <w:color w:val="1F4E79" w:themeColor="accent5" w:themeShade="80"/>
                <w:sz w:val="24"/>
                <w:szCs w:val="24"/>
              </w:rPr>
              <w:t>14</w:t>
            </w:r>
            <w:r w:rsidRPr="0076750C">
              <w:rPr>
                <w:rFonts w:ascii="Arial" w:hAnsi="Arial" w:cs="Arial"/>
                <w:noProof/>
                <w:webHidden/>
                <w:color w:val="1F4E79" w:themeColor="accent5" w:themeShade="80"/>
                <w:sz w:val="24"/>
                <w:szCs w:val="24"/>
              </w:rPr>
              <w:fldChar w:fldCharType="end"/>
            </w:r>
          </w:hyperlink>
        </w:p>
        <w:p w14:paraId="71BD82B7" w14:textId="6453B7BA" w:rsidR="0076750C" w:rsidRPr="0076750C" w:rsidRDefault="0076750C">
          <w:pPr>
            <w:pStyle w:val="TDC2"/>
            <w:tabs>
              <w:tab w:val="right" w:leader="dot" w:pos="9350"/>
            </w:tabs>
            <w:rPr>
              <w:rFonts w:ascii="Arial" w:eastAsiaTheme="minorEastAsia" w:hAnsi="Arial" w:cs="Arial"/>
              <w:noProof/>
              <w:color w:val="1F4E79" w:themeColor="accent5" w:themeShade="80"/>
              <w:sz w:val="24"/>
              <w:szCs w:val="24"/>
              <w:lang w:eastAsia="es-CO"/>
            </w:rPr>
          </w:pPr>
          <w:hyperlink w:anchor="_Toc109037490" w:history="1">
            <w:r w:rsidRPr="0076750C">
              <w:rPr>
                <w:rStyle w:val="Hipervnculo"/>
                <w:rFonts w:ascii="Arial" w:hAnsi="Arial" w:cs="Arial"/>
                <w:noProof/>
                <w:color w:val="1F4E79" w:themeColor="accent5" w:themeShade="80"/>
                <w:sz w:val="24"/>
                <w:szCs w:val="24"/>
              </w:rPr>
              <w:t>Política 7. Seguridad Digital</w:t>
            </w:r>
            <w:r w:rsidRPr="0076750C">
              <w:rPr>
                <w:rFonts w:ascii="Arial" w:hAnsi="Arial" w:cs="Arial"/>
                <w:noProof/>
                <w:webHidden/>
                <w:color w:val="1F4E79" w:themeColor="accent5" w:themeShade="80"/>
                <w:sz w:val="24"/>
                <w:szCs w:val="24"/>
              </w:rPr>
              <w:tab/>
            </w:r>
            <w:r w:rsidRPr="0076750C">
              <w:rPr>
                <w:rFonts w:ascii="Arial" w:hAnsi="Arial" w:cs="Arial"/>
                <w:noProof/>
                <w:webHidden/>
                <w:color w:val="1F4E79" w:themeColor="accent5" w:themeShade="80"/>
                <w:sz w:val="24"/>
                <w:szCs w:val="24"/>
              </w:rPr>
              <w:fldChar w:fldCharType="begin"/>
            </w:r>
            <w:r w:rsidRPr="0076750C">
              <w:rPr>
                <w:rFonts w:ascii="Arial" w:hAnsi="Arial" w:cs="Arial"/>
                <w:noProof/>
                <w:webHidden/>
                <w:color w:val="1F4E79" w:themeColor="accent5" w:themeShade="80"/>
                <w:sz w:val="24"/>
                <w:szCs w:val="24"/>
              </w:rPr>
              <w:instrText xml:space="preserve"> PAGEREF _Toc109037490 \h </w:instrText>
            </w:r>
            <w:r w:rsidRPr="0076750C">
              <w:rPr>
                <w:rFonts w:ascii="Arial" w:hAnsi="Arial" w:cs="Arial"/>
                <w:noProof/>
                <w:webHidden/>
                <w:color w:val="1F4E79" w:themeColor="accent5" w:themeShade="80"/>
                <w:sz w:val="24"/>
                <w:szCs w:val="24"/>
              </w:rPr>
            </w:r>
            <w:r w:rsidRPr="0076750C">
              <w:rPr>
                <w:rFonts w:ascii="Arial" w:hAnsi="Arial" w:cs="Arial"/>
                <w:noProof/>
                <w:webHidden/>
                <w:color w:val="1F4E79" w:themeColor="accent5" w:themeShade="80"/>
                <w:sz w:val="24"/>
                <w:szCs w:val="24"/>
              </w:rPr>
              <w:fldChar w:fldCharType="separate"/>
            </w:r>
            <w:r w:rsidRPr="0076750C">
              <w:rPr>
                <w:rFonts w:ascii="Arial" w:hAnsi="Arial" w:cs="Arial"/>
                <w:noProof/>
                <w:webHidden/>
                <w:color w:val="1F4E79" w:themeColor="accent5" w:themeShade="80"/>
                <w:sz w:val="24"/>
                <w:szCs w:val="24"/>
              </w:rPr>
              <w:t>15</w:t>
            </w:r>
            <w:r w:rsidRPr="0076750C">
              <w:rPr>
                <w:rFonts w:ascii="Arial" w:hAnsi="Arial" w:cs="Arial"/>
                <w:noProof/>
                <w:webHidden/>
                <w:color w:val="1F4E79" w:themeColor="accent5" w:themeShade="80"/>
                <w:sz w:val="24"/>
                <w:szCs w:val="24"/>
              </w:rPr>
              <w:fldChar w:fldCharType="end"/>
            </w:r>
          </w:hyperlink>
        </w:p>
        <w:p w14:paraId="0E4C8891" w14:textId="6D4BA11A" w:rsidR="0076750C" w:rsidRPr="0076750C" w:rsidRDefault="0076750C">
          <w:pPr>
            <w:pStyle w:val="TDC2"/>
            <w:tabs>
              <w:tab w:val="right" w:leader="dot" w:pos="9350"/>
            </w:tabs>
            <w:rPr>
              <w:rFonts w:ascii="Arial" w:eastAsiaTheme="minorEastAsia" w:hAnsi="Arial" w:cs="Arial"/>
              <w:noProof/>
              <w:color w:val="1F4E79" w:themeColor="accent5" w:themeShade="80"/>
              <w:sz w:val="24"/>
              <w:szCs w:val="24"/>
              <w:lang w:eastAsia="es-CO"/>
            </w:rPr>
          </w:pPr>
          <w:hyperlink w:anchor="_Toc109037491" w:history="1">
            <w:r w:rsidRPr="0076750C">
              <w:rPr>
                <w:rStyle w:val="Hipervnculo"/>
                <w:rFonts w:ascii="Arial" w:hAnsi="Arial" w:cs="Arial"/>
                <w:noProof/>
                <w:color w:val="1F4E79" w:themeColor="accent5" w:themeShade="80"/>
                <w:sz w:val="24"/>
                <w:szCs w:val="24"/>
              </w:rPr>
              <w:t>Política 8. Defensa Jurídica</w:t>
            </w:r>
            <w:r w:rsidRPr="0076750C">
              <w:rPr>
                <w:rFonts w:ascii="Arial" w:hAnsi="Arial" w:cs="Arial"/>
                <w:noProof/>
                <w:webHidden/>
                <w:color w:val="1F4E79" w:themeColor="accent5" w:themeShade="80"/>
                <w:sz w:val="24"/>
                <w:szCs w:val="24"/>
              </w:rPr>
              <w:tab/>
            </w:r>
            <w:r w:rsidRPr="0076750C">
              <w:rPr>
                <w:rFonts w:ascii="Arial" w:hAnsi="Arial" w:cs="Arial"/>
                <w:noProof/>
                <w:webHidden/>
                <w:color w:val="1F4E79" w:themeColor="accent5" w:themeShade="80"/>
                <w:sz w:val="24"/>
                <w:szCs w:val="24"/>
              </w:rPr>
              <w:fldChar w:fldCharType="begin"/>
            </w:r>
            <w:r w:rsidRPr="0076750C">
              <w:rPr>
                <w:rFonts w:ascii="Arial" w:hAnsi="Arial" w:cs="Arial"/>
                <w:noProof/>
                <w:webHidden/>
                <w:color w:val="1F4E79" w:themeColor="accent5" w:themeShade="80"/>
                <w:sz w:val="24"/>
                <w:szCs w:val="24"/>
              </w:rPr>
              <w:instrText xml:space="preserve"> PAGEREF _Toc109037491 \h </w:instrText>
            </w:r>
            <w:r w:rsidRPr="0076750C">
              <w:rPr>
                <w:rFonts w:ascii="Arial" w:hAnsi="Arial" w:cs="Arial"/>
                <w:noProof/>
                <w:webHidden/>
                <w:color w:val="1F4E79" w:themeColor="accent5" w:themeShade="80"/>
                <w:sz w:val="24"/>
                <w:szCs w:val="24"/>
              </w:rPr>
            </w:r>
            <w:r w:rsidRPr="0076750C">
              <w:rPr>
                <w:rFonts w:ascii="Arial" w:hAnsi="Arial" w:cs="Arial"/>
                <w:noProof/>
                <w:webHidden/>
                <w:color w:val="1F4E79" w:themeColor="accent5" w:themeShade="80"/>
                <w:sz w:val="24"/>
                <w:szCs w:val="24"/>
              </w:rPr>
              <w:fldChar w:fldCharType="separate"/>
            </w:r>
            <w:r w:rsidRPr="0076750C">
              <w:rPr>
                <w:rFonts w:ascii="Arial" w:hAnsi="Arial" w:cs="Arial"/>
                <w:noProof/>
                <w:webHidden/>
                <w:color w:val="1F4E79" w:themeColor="accent5" w:themeShade="80"/>
                <w:sz w:val="24"/>
                <w:szCs w:val="24"/>
              </w:rPr>
              <w:t>16</w:t>
            </w:r>
            <w:r w:rsidRPr="0076750C">
              <w:rPr>
                <w:rFonts w:ascii="Arial" w:hAnsi="Arial" w:cs="Arial"/>
                <w:noProof/>
                <w:webHidden/>
                <w:color w:val="1F4E79" w:themeColor="accent5" w:themeShade="80"/>
                <w:sz w:val="24"/>
                <w:szCs w:val="24"/>
              </w:rPr>
              <w:fldChar w:fldCharType="end"/>
            </w:r>
          </w:hyperlink>
        </w:p>
        <w:p w14:paraId="291FCD50" w14:textId="1F416567" w:rsidR="0076750C" w:rsidRPr="0076750C" w:rsidRDefault="0076750C">
          <w:pPr>
            <w:pStyle w:val="TDC2"/>
            <w:tabs>
              <w:tab w:val="right" w:leader="dot" w:pos="9350"/>
            </w:tabs>
            <w:rPr>
              <w:rFonts w:ascii="Arial" w:eastAsiaTheme="minorEastAsia" w:hAnsi="Arial" w:cs="Arial"/>
              <w:noProof/>
              <w:color w:val="1F4E79" w:themeColor="accent5" w:themeShade="80"/>
              <w:sz w:val="24"/>
              <w:szCs w:val="24"/>
              <w:lang w:eastAsia="es-CO"/>
            </w:rPr>
          </w:pPr>
          <w:hyperlink w:anchor="_Toc109037492" w:history="1">
            <w:r w:rsidRPr="0076750C">
              <w:rPr>
                <w:rStyle w:val="Hipervnculo"/>
                <w:rFonts w:ascii="Arial" w:hAnsi="Arial" w:cs="Arial"/>
                <w:noProof/>
                <w:color w:val="1F4E79" w:themeColor="accent5" w:themeShade="80"/>
                <w:sz w:val="24"/>
                <w:szCs w:val="24"/>
              </w:rPr>
              <w:t>Política 9. Transparencia, Acceso a la Información y lucha contra la Corrupción</w:t>
            </w:r>
            <w:r w:rsidRPr="0076750C">
              <w:rPr>
                <w:rFonts w:ascii="Arial" w:hAnsi="Arial" w:cs="Arial"/>
                <w:noProof/>
                <w:webHidden/>
                <w:color w:val="1F4E79" w:themeColor="accent5" w:themeShade="80"/>
                <w:sz w:val="24"/>
                <w:szCs w:val="24"/>
              </w:rPr>
              <w:tab/>
            </w:r>
            <w:r w:rsidRPr="0076750C">
              <w:rPr>
                <w:rFonts w:ascii="Arial" w:hAnsi="Arial" w:cs="Arial"/>
                <w:noProof/>
                <w:webHidden/>
                <w:color w:val="1F4E79" w:themeColor="accent5" w:themeShade="80"/>
                <w:sz w:val="24"/>
                <w:szCs w:val="24"/>
              </w:rPr>
              <w:fldChar w:fldCharType="begin"/>
            </w:r>
            <w:r w:rsidRPr="0076750C">
              <w:rPr>
                <w:rFonts w:ascii="Arial" w:hAnsi="Arial" w:cs="Arial"/>
                <w:noProof/>
                <w:webHidden/>
                <w:color w:val="1F4E79" w:themeColor="accent5" w:themeShade="80"/>
                <w:sz w:val="24"/>
                <w:szCs w:val="24"/>
              </w:rPr>
              <w:instrText xml:space="preserve"> PAGEREF _Toc109037492 \h </w:instrText>
            </w:r>
            <w:r w:rsidRPr="0076750C">
              <w:rPr>
                <w:rFonts w:ascii="Arial" w:hAnsi="Arial" w:cs="Arial"/>
                <w:noProof/>
                <w:webHidden/>
                <w:color w:val="1F4E79" w:themeColor="accent5" w:themeShade="80"/>
                <w:sz w:val="24"/>
                <w:szCs w:val="24"/>
              </w:rPr>
            </w:r>
            <w:r w:rsidRPr="0076750C">
              <w:rPr>
                <w:rFonts w:ascii="Arial" w:hAnsi="Arial" w:cs="Arial"/>
                <w:noProof/>
                <w:webHidden/>
                <w:color w:val="1F4E79" w:themeColor="accent5" w:themeShade="80"/>
                <w:sz w:val="24"/>
                <w:szCs w:val="24"/>
              </w:rPr>
              <w:fldChar w:fldCharType="separate"/>
            </w:r>
            <w:r w:rsidRPr="0076750C">
              <w:rPr>
                <w:rFonts w:ascii="Arial" w:hAnsi="Arial" w:cs="Arial"/>
                <w:noProof/>
                <w:webHidden/>
                <w:color w:val="1F4E79" w:themeColor="accent5" w:themeShade="80"/>
                <w:sz w:val="24"/>
                <w:szCs w:val="24"/>
              </w:rPr>
              <w:t>17</w:t>
            </w:r>
            <w:r w:rsidRPr="0076750C">
              <w:rPr>
                <w:rFonts w:ascii="Arial" w:hAnsi="Arial" w:cs="Arial"/>
                <w:noProof/>
                <w:webHidden/>
                <w:color w:val="1F4E79" w:themeColor="accent5" w:themeShade="80"/>
                <w:sz w:val="24"/>
                <w:szCs w:val="24"/>
              </w:rPr>
              <w:fldChar w:fldCharType="end"/>
            </w:r>
          </w:hyperlink>
        </w:p>
        <w:p w14:paraId="4414371A" w14:textId="53886B6B" w:rsidR="0076750C" w:rsidRPr="0076750C" w:rsidRDefault="0076750C">
          <w:pPr>
            <w:pStyle w:val="TDC2"/>
            <w:tabs>
              <w:tab w:val="right" w:leader="dot" w:pos="9350"/>
            </w:tabs>
            <w:rPr>
              <w:rFonts w:ascii="Arial" w:eastAsiaTheme="minorEastAsia" w:hAnsi="Arial" w:cs="Arial"/>
              <w:noProof/>
              <w:color w:val="1F4E79" w:themeColor="accent5" w:themeShade="80"/>
              <w:sz w:val="24"/>
              <w:szCs w:val="24"/>
              <w:lang w:eastAsia="es-CO"/>
            </w:rPr>
          </w:pPr>
          <w:hyperlink w:anchor="_Toc109037493" w:history="1">
            <w:r w:rsidRPr="0076750C">
              <w:rPr>
                <w:rStyle w:val="Hipervnculo"/>
                <w:rFonts w:ascii="Arial" w:hAnsi="Arial" w:cs="Arial"/>
                <w:noProof/>
                <w:color w:val="1F4E79" w:themeColor="accent5" w:themeShade="80"/>
                <w:sz w:val="24"/>
                <w:szCs w:val="24"/>
              </w:rPr>
              <w:t>Política 10. Servicio al Ciudadano</w:t>
            </w:r>
            <w:r w:rsidRPr="0076750C">
              <w:rPr>
                <w:rFonts w:ascii="Arial" w:hAnsi="Arial" w:cs="Arial"/>
                <w:noProof/>
                <w:webHidden/>
                <w:color w:val="1F4E79" w:themeColor="accent5" w:themeShade="80"/>
                <w:sz w:val="24"/>
                <w:szCs w:val="24"/>
              </w:rPr>
              <w:tab/>
            </w:r>
            <w:r w:rsidRPr="0076750C">
              <w:rPr>
                <w:rFonts w:ascii="Arial" w:hAnsi="Arial" w:cs="Arial"/>
                <w:noProof/>
                <w:webHidden/>
                <w:color w:val="1F4E79" w:themeColor="accent5" w:themeShade="80"/>
                <w:sz w:val="24"/>
                <w:szCs w:val="24"/>
              </w:rPr>
              <w:fldChar w:fldCharType="begin"/>
            </w:r>
            <w:r w:rsidRPr="0076750C">
              <w:rPr>
                <w:rFonts w:ascii="Arial" w:hAnsi="Arial" w:cs="Arial"/>
                <w:noProof/>
                <w:webHidden/>
                <w:color w:val="1F4E79" w:themeColor="accent5" w:themeShade="80"/>
                <w:sz w:val="24"/>
                <w:szCs w:val="24"/>
              </w:rPr>
              <w:instrText xml:space="preserve"> PAGEREF _Toc109037493 \h </w:instrText>
            </w:r>
            <w:r w:rsidRPr="0076750C">
              <w:rPr>
                <w:rFonts w:ascii="Arial" w:hAnsi="Arial" w:cs="Arial"/>
                <w:noProof/>
                <w:webHidden/>
                <w:color w:val="1F4E79" w:themeColor="accent5" w:themeShade="80"/>
                <w:sz w:val="24"/>
                <w:szCs w:val="24"/>
              </w:rPr>
            </w:r>
            <w:r w:rsidRPr="0076750C">
              <w:rPr>
                <w:rFonts w:ascii="Arial" w:hAnsi="Arial" w:cs="Arial"/>
                <w:noProof/>
                <w:webHidden/>
                <w:color w:val="1F4E79" w:themeColor="accent5" w:themeShade="80"/>
                <w:sz w:val="24"/>
                <w:szCs w:val="24"/>
              </w:rPr>
              <w:fldChar w:fldCharType="separate"/>
            </w:r>
            <w:r w:rsidRPr="0076750C">
              <w:rPr>
                <w:rFonts w:ascii="Arial" w:hAnsi="Arial" w:cs="Arial"/>
                <w:noProof/>
                <w:webHidden/>
                <w:color w:val="1F4E79" w:themeColor="accent5" w:themeShade="80"/>
                <w:sz w:val="24"/>
                <w:szCs w:val="24"/>
              </w:rPr>
              <w:t>18</w:t>
            </w:r>
            <w:r w:rsidRPr="0076750C">
              <w:rPr>
                <w:rFonts w:ascii="Arial" w:hAnsi="Arial" w:cs="Arial"/>
                <w:noProof/>
                <w:webHidden/>
                <w:color w:val="1F4E79" w:themeColor="accent5" w:themeShade="80"/>
                <w:sz w:val="24"/>
                <w:szCs w:val="24"/>
              </w:rPr>
              <w:fldChar w:fldCharType="end"/>
            </w:r>
          </w:hyperlink>
        </w:p>
        <w:p w14:paraId="5692AD65" w14:textId="7B149EA5" w:rsidR="0076750C" w:rsidRPr="0076750C" w:rsidRDefault="0076750C">
          <w:pPr>
            <w:pStyle w:val="TDC2"/>
            <w:tabs>
              <w:tab w:val="right" w:leader="dot" w:pos="9350"/>
            </w:tabs>
            <w:rPr>
              <w:rFonts w:ascii="Arial" w:eastAsiaTheme="minorEastAsia" w:hAnsi="Arial" w:cs="Arial"/>
              <w:noProof/>
              <w:color w:val="1F4E79" w:themeColor="accent5" w:themeShade="80"/>
              <w:sz w:val="24"/>
              <w:szCs w:val="24"/>
              <w:lang w:eastAsia="es-CO"/>
            </w:rPr>
          </w:pPr>
          <w:hyperlink w:anchor="_Toc109037494" w:history="1">
            <w:r w:rsidRPr="0076750C">
              <w:rPr>
                <w:rStyle w:val="Hipervnculo"/>
                <w:rFonts w:ascii="Arial" w:hAnsi="Arial" w:cs="Arial"/>
                <w:noProof/>
                <w:color w:val="1F4E79" w:themeColor="accent5" w:themeShade="80"/>
                <w:sz w:val="24"/>
                <w:szCs w:val="24"/>
              </w:rPr>
              <w:t>Política 11. Racionalización de Trámites</w:t>
            </w:r>
            <w:r w:rsidRPr="0076750C">
              <w:rPr>
                <w:rFonts w:ascii="Arial" w:hAnsi="Arial" w:cs="Arial"/>
                <w:noProof/>
                <w:webHidden/>
                <w:color w:val="1F4E79" w:themeColor="accent5" w:themeShade="80"/>
                <w:sz w:val="24"/>
                <w:szCs w:val="24"/>
              </w:rPr>
              <w:tab/>
            </w:r>
            <w:r w:rsidRPr="0076750C">
              <w:rPr>
                <w:rFonts w:ascii="Arial" w:hAnsi="Arial" w:cs="Arial"/>
                <w:noProof/>
                <w:webHidden/>
                <w:color w:val="1F4E79" w:themeColor="accent5" w:themeShade="80"/>
                <w:sz w:val="24"/>
                <w:szCs w:val="24"/>
              </w:rPr>
              <w:fldChar w:fldCharType="begin"/>
            </w:r>
            <w:r w:rsidRPr="0076750C">
              <w:rPr>
                <w:rFonts w:ascii="Arial" w:hAnsi="Arial" w:cs="Arial"/>
                <w:noProof/>
                <w:webHidden/>
                <w:color w:val="1F4E79" w:themeColor="accent5" w:themeShade="80"/>
                <w:sz w:val="24"/>
                <w:szCs w:val="24"/>
              </w:rPr>
              <w:instrText xml:space="preserve"> PAGEREF _Toc109037494 \h </w:instrText>
            </w:r>
            <w:r w:rsidRPr="0076750C">
              <w:rPr>
                <w:rFonts w:ascii="Arial" w:hAnsi="Arial" w:cs="Arial"/>
                <w:noProof/>
                <w:webHidden/>
                <w:color w:val="1F4E79" w:themeColor="accent5" w:themeShade="80"/>
                <w:sz w:val="24"/>
                <w:szCs w:val="24"/>
              </w:rPr>
            </w:r>
            <w:r w:rsidRPr="0076750C">
              <w:rPr>
                <w:rFonts w:ascii="Arial" w:hAnsi="Arial" w:cs="Arial"/>
                <w:noProof/>
                <w:webHidden/>
                <w:color w:val="1F4E79" w:themeColor="accent5" w:themeShade="80"/>
                <w:sz w:val="24"/>
                <w:szCs w:val="24"/>
              </w:rPr>
              <w:fldChar w:fldCharType="separate"/>
            </w:r>
            <w:r w:rsidRPr="0076750C">
              <w:rPr>
                <w:rFonts w:ascii="Arial" w:hAnsi="Arial" w:cs="Arial"/>
                <w:noProof/>
                <w:webHidden/>
                <w:color w:val="1F4E79" w:themeColor="accent5" w:themeShade="80"/>
                <w:sz w:val="24"/>
                <w:szCs w:val="24"/>
              </w:rPr>
              <w:t>19</w:t>
            </w:r>
            <w:r w:rsidRPr="0076750C">
              <w:rPr>
                <w:rFonts w:ascii="Arial" w:hAnsi="Arial" w:cs="Arial"/>
                <w:noProof/>
                <w:webHidden/>
                <w:color w:val="1F4E79" w:themeColor="accent5" w:themeShade="80"/>
                <w:sz w:val="24"/>
                <w:szCs w:val="24"/>
              </w:rPr>
              <w:fldChar w:fldCharType="end"/>
            </w:r>
          </w:hyperlink>
        </w:p>
        <w:p w14:paraId="5412EA6F" w14:textId="6E02E3EF" w:rsidR="0076750C" w:rsidRPr="0076750C" w:rsidRDefault="0076750C">
          <w:pPr>
            <w:pStyle w:val="TDC2"/>
            <w:tabs>
              <w:tab w:val="right" w:leader="dot" w:pos="9350"/>
            </w:tabs>
            <w:rPr>
              <w:rFonts w:ascii="Arial" w:eastAsiaTheme="minorEastAsia" w:hAnsi="Arial" w:cs="Arial"/>
              <w:noProof/>
              <w:color w:val="1F4E79" w:themeColor="accent5" w:themeShade="80"/>
              <w:sz w:val="24"/>
              <w:szCs w:val="24"/>
              <w:lang w:eastAsia="es-CO"/>
            </w:rPr>
          </w:pPr>
          <w:hyperlink w:anchor="_Toc109037495" w:history="1">
            <w:r w:rsidRPr="0076750C">
              <w:rPr>
                <w:rStyle w:val="Hipervnculo"/>
                <w:rFonts w:ascii="Arial" w:hAnsi="Arial" w:cs="Arial"/>
                <w:noProof/>
                <w:color w:val="1F4E79" w:themeColor="accent5" w:themeShade="80"/>
                <w:sz w:val="24"/>
                <w:szCs w:val="24"/>
              </w:rPr>
              <w:t>Política 12. Participación Ciudadana en la Gestión Pública</w:t>
            </w:r>
            <w:r w:rsidRPr="0076750C">
              <w:rPr>
                <w:rFonts w:ascii="Arial" w:hAnsi="Arial" w:cs="Arial"/>
                <w:noProof/>
                <w:webHidden/>
                <w:color w:val="1F4E79" w:themeColor="accent5" w:themeShade="80"/>
                <w:sz w:val="24"/>
                <w:szCs w:val="24"/>
              </w:rPr>
              <w:tab/>
            </w:r>
            <w:r w:rsidRPr="0076750C">
              <w:rPr>
                <w:rFonts w:ascii="Arial" w:hAnsi="Arial" w:cs="Arial"/>
                <w:noProof/>
                <w:webHidden/>
                <w:color w:val="1F4E79" w:themeColor="accent5" w:themeShade="80"/>
                <w:sz w:val="24"/>
                <w:szCs w:val="24"/>
              </w:rPr>
              <w:fldChar w:fldCharType="begin"/>
            </w:r>
            <w:r w:rsidRPr="0076750C">
              <w:rPr>
                <w:rFonts w:ascii="Arial" w:hAnsi="Arial" w:cs="Arial"/>
                <w:noProof/>
                <w:webHidden/>
                <w:color w:val="1F4E79" w:themeColor="accent5" w:themeShade="80"/>
                <w:sz w:val="24"/>
                <w:szCs w:val="24"/>
              </w:rPr>
              <w:instrText xml:space="preserve"> PAGEREF _Toc109037495 \h </w:instrText>
            </w:r>
            <w:r w:rsidRPr="0076750C">
              <w:rPr>
                <w:rFonts w:ascii="Arial" w:hAnsi="Arial" w:cs="Arial"/>
                <w:noProof/>
                <w:webHidden/>
                <w:color w:val="1F4E79" w:themeColor="accent5" w:themeShade="80"/>
                <w:sz w:val="24"/>
                <w:szCs w:val="24"/>
              </w:rPr>
            </w:r>
            <w:r w:rsidRPr="0076750C">
              <w:rPr>
                <w:rFonts w:ascii="Arial" w:hAnsi="Arial" w:cs="Arial"/>
                <w:noProof/>
                <w:webHidden/>
                <w:color w:val="1F4E79" w:themeColor="accent5" w:themeShade="80"/>
                <w:sz w:val="24"/>
                <w:szCs w:val="24"/>
              </w:rPr>
              <w:fldChar w:fldCharType="separate"/>
            </w:r>
            <w:r w:rsidRPr="0076750C">
              <w:rPr>
                <w:rFonts w:ascii="Arial" w:hAnsi="Arial" w:cs="Arial"/>
                <w:noProof/>
                <w:webHidden/>
                <w:color w:val="1F4E79" w:themeColor="accent5" w:themeShade="80"/>
                <w:sz w:val="24"/>
                <w:szCs w:val="24"/>
              </w:rPr>
              <w:t>20</w:t>
            </w:r>
            <w:r w:rsidRPr="0076750C">
              <w:rPr>
                <w:rFonts w:ascii="Arial" w:hAnsi="Arial" w:cs="Arial"/>
                <w:noProof/>
                <w:webHidden/>
                <w:color w:val="1F4E79" w:themeColor="accent5" w:themeShade="80"/>
                <w:sz w:val="24"/>
                <w:szCs w:val="24"/>
              </w:rPr>
              <w:fldChar w:fldCharType="end"/>
            </w:r>
          </w:hyperlink>
        </w:p>
        <w:p w14:paraId="74B88FFE" w14:textId="4E65CFE4" w:rsidR="0076750C" w:rsidRPr="0076750C" w:rsidRDefault="0076750C">
          <w:pPr>
            <w:pStyle w:val="TDC2"/>
            <w:tabs>
              <w:tab w:val="right" w:leader="dot" w:pos="9350"/>
            </w:tabs>
            <w:rPr>
              <w:rFonts w:ascii="Arial" w:eastAsiaTheme="minorEastAsia" w:hAnsi="Arial" w:cs="Arial"/>
              <w:noProof/>
              <w:color w:val="1F4E79" w:themeColor="accent5" w:themeShade="80"/>
              <w:sz w:val="24"/>
              <w:szCs w:val="24"/>
              <w:lang w:eastAsia="es-CO"/>
            </w:rPr>
          </w:pPr>
          <w:hyperlink w:anchor="_Toc109037496" w:history="1">
            <w:r w:rsidRPr="0076750C">
              <w:rPr>
                <w:rStyle w:val="Hipervnculo"/>
                <w:rFonts w:ascii="Arial" w:hAnsi="Arial" w:cs="Arial"/>
                <w:noProof/>
                <w:color w:val="1F4E79" w:themeColor="accent5" w:themeShade="80"/>
                <w:sz w:val="24"/>
                <w:szCs w:val="24"/>
              </w:rPr>
              <w:t>Política 13. Seguimiento y Evaluación del Desempeño Institucional</w:t>
            </w:r>
            <w:r w:rsidRPr="0076750C">
              <w:rPr>
                <w:rFonts w:ascii="Arial" w:hAnsi="Arial" w:cs="Arial"/>
                <w:noProof/>
                <w:webHidden/>
                <w:color w:val="1F4E79" w:themeColor="accent5" w:themeShade="80"/>
                <w:sz w:val="24"/>
                <w:szCs w:val="24"/>
              </w:rPr>
              <w:tab/>
            </w:r>
            <w:r w:rsidRPr="0076750C">
              <w:rPr>
                <w:rFonts w:ascii="Arial" w:hAnsi="Arial" w:cs="Arial"/>
                <w:noProof/>
                <w:webHidden/>
                <w:color w:val="1F4E79" w:themeColor="accent5" w:themeShade="80"/>
                <w:sz w:val="24"/>
                <w:szCs w:val="24"/>
              </w:rPr>
              <w:fldChar w:fldCharType="begin"/>
            </w:r>
            <w:r w:rsidRPr="0076750C">
              <w:rPr>
                <w:rFonts w:ascii="Arial" w:hAnsi="Arial" w:cs="Arial"/>
                <w:noProof/>
                <w:webHidden/>
                <w:color w:val="1F4E79" w:themeColor="accent5" w:themeShade="80"/>
                <w:sz w:val="24"/>
                <w:szCs w:val="24"/>
              </w:rPr>
              <w:instrText xml:space="preserve"> PAGEREF _Toc109037496 \h </w:instrText>
            </w:r>
            <w:r w:rsidRPr="0076750C">
              <w:rPr>
                <w:rFonts w:ascii="Arial" w:hAnsi="Arial" w:cs="Arial"/>
                <w:noProof/>
                <w:webHidden/>
                <w:color w:val="1F4E79" w:themeColor="accent5" w:themeShade="80"/>
                <w:sz w:val="24"/>
                <w:szCs w:val="24"/>
              </w:rPr>
            </w:r>
            <w:r w:rsidRPr="0076750C">
              <w:rPr>
                <w:rFonts w:ascii="Arial" w:hAnsi="Arial" w:cs="Arial"/>
                <w:noProof/>
                <w:webHidden/>
                <w:color w:val="1F4E79" w:themeColor="accent5" w:themeShade="80"/>
                <w:sz w:val="24"/>
                <w:szCs w:val="24"/>
              </w:rPr>
              <w:fldChar w:fldCharType="separate"/>
            </w:r>
            <w:r w:rsidRPr="0076750C">
              <w:rPr>
                <w:rFonts w:ascii="Arial" w:hAnsi="Arial" w:cs="Arial"/>
                <w:noProof/>
                <w:webHidden/>
                <w:color w:val="1F4E79" w:themeColor="accent5" w:themeShade="80"/>
                <w:sz w:val="24"/>
                <w:szCs w:val="24"/>
              </w:rPr>
              <w:t>21</w:t>
            </w:r>
            <w:r w:rsidRPr="0076750C">
              <w:rPr>
                <w:rFonts w:ascii="Arial" w:hAnsi="Arial" w:cs="Arial"/>
                <w:noProof/>
                <w:webHidden/>
                <w:color w:val="1F4E79" w:themeColor="accent5" w:themeShade="80"/>
                <w:sz w:val="24"/>
                <w:szCs w:val="24"/>
              </w:rPr>
              <w:fldChar w:fldCharType="end"/>
            </w:r>
          </w:hyperlink>
        </w:p>
        <w:p w14:paraId="67790426" w14:textId="51BF1C63" w:rsidR="0076750C" w:rsidRPr="0076750C" w:rsidRDefault="0076750C">
          <w:pPr>
            <w:pStyle w:val="TDC2"/>
            <w:tabs>
              <w:tab w:val="right" w:leader="dot" w:pos="9350"/>
            </w:tabs>
            <w:rPr>
              <w:rFonts w:ascii="Arial" w:eastAsiaTheme="minorEastAsia" w:hAnsi="Arial" w:cs="Arial"/>
              <w:noProof/>
              <w:color w:val="1F4E79" w:themeColor="accent5" w:themeShade="80"/>
              <w:sz w:val="24"/>
              <w:szCs w:val="24"/>
              <w:lang w:eastAsia="es-CO"/>
            </w:rPr>
          </w:pPr>
          <w:hyperlink w:anchor="_Toc109037497" w:history="1">
            <w:r w:rsidRPr="0076750C">
              <w:rPr>
                <w:rStyle w:val="Hipervnculo"/>
                <w:rFonts w:ascii="Arial" w:hAnsi="Arial" w:cs="Arial"/>
                <w:noProof/>
                <w:color w:val="1F4E79" w:themeColor="accent5" w:themeShade="80"/>
                <w:sz w:val="24"/>
                <w:szCs w:val="24"/>
              </w:rPr>
              <w:t>Política 14. Gestión Documental</w:t>
            </w:r>
            <w:r w:rsidRPr="0076750C">
              <w:rPr>
                <w:rFonts w:ascii="Arial" w:hAnsi="Arial" w:cs="Arial"/>
                <w:noProof/>
                <w:webHidden/>
                <w:color w:val="1F4E79" w:themeColor="accent5" w:themeShade="80"/>
                <w:sz w:val="24"/>
                <w:szCs w:val="24"/>
              </w:rPr>
              <w:tab/>
            </w:r>
            <w:r w:rsidRPr="0076750C">
              <w:rPr>
                <w:rFonts w:ascii="Arial" w:hAnsi="Arial" w:cs="Arial"/>
                <w:noProof/>
                <w:webHidden/>
                <w:color w:val="1F4E79" w:themeColor="accent5" w:themeShade="80"/>
                <w:sz w:val="24"/>
                <w:szCs w:val="24"/>
              </w:rPr>
              <w:fldChar w:fldCharType="begin"/>
            </w:r>
            <w:r w:rsidRPr="0076750C">
              <w:rPr>
                <w:rFonts w:ascii="Arial" w:hAnsi="Arial" w:cs="Arial"/>
                <w:noProof/>
                <w:webHidden/>
                <w:color w:val="1F4E79" w:themeColor="accent5" w:themeShade="80"/>
                <w:sz w:val="24"/>
                <w:szCs w:val="24"/>
              </w:rPr>
              <w:instrText xml:space="preserve"> PAGEREF _Toc109037497 \h </w:instrText>
            </w:r>
            <w:r w:rsidRPr="0076750C">
              <w:rPr>
                <w:rFonts w:ascii="Arial" w:hAnsi="Arial" w:cs="Arial"/>
                <w:noProof/>
                <w:webHidden/>
                <w:color w:val="1F4E79" w:themeColor="accent5" w:themeShade="80"/>
                <w:sz w:val="24"/>
                <w:szCs w:val="24"/>
              </w:rPr>
            </w:r>
            <w:r w:rsidRPr="0076750C">
              <w:rPr>
                <w:rFonts w:ascii="Arial" w:hAnsi="Arial" w:cs="Arial"/>
                <w:noProof/>
                <w:webHidden/>
                <w:color w:val="1F4E79" w:themeColor="accent5" w:themeShade="80"/>
                <w:sz w:val="24"/>
                <w:szCs w:val="24"/>
              </w:rPr>
              <w:fldChar w:fldCharType="separate"/>
            </w:r>
            <w:r w:rsidRPr="0076750C">
              <w:rPr>
                <w:rFonts w:ascii="Arial" w:hAnsi="Arial" w:cs="Arial"/>
                <w:noProof/>
                <w:webHidden/>
                <w:color w:val="1F4E79" w:themeColor="accent5" w:themeShade="80"/>
                <w:sz w:val="24"/>
                <w:szCs w:val="24"/>
              </w:rPr>
              <w:t>22</w:t>
            </w:r>
            <w:r w:rsidRPr="0076750C">
              <w:rPr>
                <w:rFonts w:ascii="Arial" w:hAnsi="Arial" w:cs="Arial"/>
                <w:noProof/>
                <w:webHidden/>
                <w:color w:val="1F4E79" w:themeColor="accent5" w:themeShade="80"/>
                <w:sz w:val="24"/>
                <w:szCs w:val="24"/>
              </w:rPr>
              <w:fldChar w:fldCharType="end"/>
            </w:r>
          </w:hyperlink>
        </w:p>
        <w:p w14:paraId="28A10FD4" w14:textId="71A41688" w:rsidR="0076750C" w:rsidRPr="0076750C" w:rsidRDefault="0076750C">
          <w:pPr>
            <w:pStyle w:val="TDC2"/>
            <w:tabs>
              <w:tab w:val="right" w:leader="dot" w:pos="9350"/>
            </w:tabs>
            <w:rPr>
              <w:rFonts w:ascii="Arial" w:eastAsiaTheme="minorEastAsia" w:hAnsi="Arial" w:cs="Arial"/>
              <w:noProof/>
              <w:color w:val="1F4E79" w:themeColor="accent5" w:themeShade="80"/>
              <w:sz w:val="24"/>
              <w:szCs w:val="24"/>
              <w:lang w:eastAsia="es-CO"/>
            </w:rPr>
          </w:pPr>
          <w:hyperlink w:anchor="_Toc109037498" w:history="1">
            <w:r w:rsidRPr="0076750C">
              <w:rPr>
                <w:rStyle w:val="Hipervnculo"/>
                <w:rFonts w:ascii="Arial" w:hAnsi="Arial" w:cs="Arial"/>
                <w:noProof/>
                <w:color w:val="1F4E79" w:themeColor="accent5" w:themeShade="80"/>
                <w:sz w:val="24"/>
                <w:szCs w:val="24"/>
              </w:rPr>
              <w:t>Política 15. Gestión del Conocimiento y la Innovación</w:t>
            </w:r>
            <w:r w:rsidRPr="0076750C">
              <w:rPr>
                <w:rFonts w:ascii="Arial" w:hAnsi="Arial" w:cs="Arial"/>
                <w:noProof/>
                <w:webHidden/>
                <w:color w:val="1F4E79" w:themeColor="accent5" w:themeShade="80"/>
                <w:sz w:val="24"/>
                <w:szCs w:val="24"/>
              </w:rPr>
              <w:tab/>
            </w:r>
            <w:r w:rsidRPr="0076750C">
              <w:rPr>
                <w:rFonts w:ascii="Arial" w:hAnsi="Arial" w:cs="Arial"/>
                <w:noProof/>
                <w:webHidden/>
                <w:color w:val="1F4E79" w:themeColor="accent5" w:themeShade="80"/>
                <w:sz w:val="24"/>
                <w:szCs w:val="24"/>
              </w:rPr>
              <w:fldChar w:fldCharType="begin"/>
            </w:r>
            <w:r w:rsidRPr="0076750C">
              <w:rPr>
                <w:rFonts w:ascii="Arial" w:hAnsi="Arial" w:cs="Arial"/>
                <w:noProof/>
                <w:webHidden/>
                <w:color w:val="1F4E79" w:themeColor="accent5" w:themeShade="80"/>
                <w:sz w:val="24"/>
                <w:szCs w:val="24"/>
              </w:rPr>
              <w:instrText xml:space="preserve"> PAGEREF _Toc109037498 \h </w:instrText>
            </w:r>
            <w:r w:rsidRPr="0076750C">
              <w:rPr>
                <w:rFonts w:ascii="Arial" w:hAnsi="Arial" w:cs="Arial"/>
                <w:noProof/>
                <w:webHidden/>
                <w:color w:val="1F4E79" w:themeColor="accent5" w:themeShade="80"/>
                <w:sz w:val="24"/>
                <w:szCs w:val="24"/>
              </w:rPr>
            </w:r>
            <w:r w:rsidRPr="0076750C">
              <w:rPr>
                <w:rFonts w:ascii="Arial" w:hAnsi="Arial" w:cs="Arial"/>
                <w:noProof/>
                <w:webHidden/>
                <w:color w:val="1F4E79" w:themeColor="accent5" w:themeShade="80"/>
                <w:sz w:val="24"/>
                <w:szCs w:val="24"/>
              </w:rPr>
              <w:fldChar w:fldCharType="separate"/>
            </w:r>
            <w:r w:rsidRPr="0076750C">
              <w:rPr>
                <w:rFonts w:ascii="Arial" w:hAnsi="Arial" w:cs="Arial"/>
                <w:noProof/>
                <w:webHidden/>
                <w:color w:val="1F4E79" w:themeColor="accent5" w:themeShade="80"/>
                <w:sz w:val="24"/>
                <w:szCs w:val="24"/>
              </w:rPr>
              <w:t>23</w:t>
            </w:r>
            <w:r w:rsidRPr="0076750C">
              <w:rPr>
                <w:rFonts w:ascii="Arial" w:hAnsi="Arial" w:cs="Arial"/>
                <w:noProof/>
                <w:webHidden/>
                <w:color w:val="1F4E79" w:themeColor="accent5" w:themeShade="80"/>
                <w:sz w:val="24"/>
                <w:szCs w:val="24"/>
              </w:rPr>
              <w:fldChar w:fldCharType="end"/>
            </w:r>
          </w:hyperlink>
        </w:p>
        <w:p w14:paraId="45E912AE" w14:textId="17418329" w:rsidR="0076750C" w:rsidRPr="0076750C" w:rsidRDefault="0076750C">
          <w:pPr>
            <w:pStyle w:val="TDC2"/>
            <w:tabs>
              <w:tab w:val="right" w:leader="dot" w:pos="9350"/>
            </w:tabs>
            <w:rPr>
              <w:rFonts w:ascii="Arial" w:eastAsiaTheme="minorEastAsia" w:hAnsi="Arial" w:cs="Arial"/>
              <w:noProof/>
              <w:color w:val="1F4E79" w:themeColor="accent5" w:themeShade="80"/>
              <w:sz w:val="24"/>
              <w:szCs w:val="24"/>
              <w:lang w:eastAsia="es-CO"/>
            </w:rPr>
          </w:pPr>
          <w:hyperlink w:anchor="_Toc109037499" w:history="1">
            <w:r w:rsidRPr="0076750C">
              <w:rPr>
                <w:rStyle w:val="Hipervnculo"/>
                <w:rFonts w:ascii="Arial" w:hAnsi="Arial" w:cs="Arial"/>
                <w:noProof/>
                <w:color w:val="1F4E79" w:themeColor="accent5" w:themeShade="80"/>
                <w:sz w:val="24"/>
                <w:szCs w:val="24"/>
              </w:rPr>
              <w:t>Política 16. Control Interno</w:t>
            </w:r>
            <w:r w:rsidRPr="0076750C">
              <w:rPr>
                <w:rFonts w:ascii="Arial" w:hAnsi="Arial" w:cs="Arial"/>
                <w:noProof/>
                <w:webHidden/>
                <w:color w:val="1F4E79" w:themeColor="accent5" w:themeShade="80"/>
                <w:sz w:val="24"/>
                <w:szCs w:val="24"/>
              </w:rPr>
              <w:tab/>
            </w:r>
            <w:r w:rsidRPr="0076750C">
              <w:rPr>
                <w:rFonts w:ascii="Arial" w:hAnsi="Arial" w:cs="Arial"/>
                <w:noProof/>
                <w:webHidden/>
                <w:color w:val="1F4E79" w:themeColor="accent5" w:themeShade="80"/>
                <w:sz w:val="24"/>
                <w:szCs w:val="24"/>
              </w:rPr>
              <w:fldChar w:fldCharType="begin"/>
            </w:r>
            <w:r w:rsidRPr="0076750C">
              <w:rPr>
                <w:rFonts w:ascii="Arial" w:hAnsi="Arial" w:cs="Arial"/>
                <w:noProof/>
                <w:webHidden/>
                <w:color w:val="1F4E79" w:themeColor="accent5" w:themeShade="80"/>
                <w:sz w:val="24"/>
                <w:szCs w:val="24"/>
              </w:rPr>
              <w:instrText xml:space="preserve"> PAGEREF _Toc109037499 \h </w:instrText>
            </w:r>
            <w:r w:rsidRPr="0076750C">
              <w:rPr>
                <w:rFonts w:ascii="Arial" w:hAnsi="Arial" w:cs="Arial"/>
                <w:noProof/>
                <w:webHidden/>
                <w:color w:val="1F4E79" w:themeColor="accent5" w:themeShade="80"/>
                <w:sz w:val="24"/>
                <w:szCs w:val="24"/>
              </w:rPr>
            </w:r>
            <w:r w:rsidRPr="0076750C">
              <w:rPr>
                <w:rFonts w:ascii="Arial" w:hAnsi="Arial" w:cs="Arial"/>
                <w:noProof/>
                <w:webHidden/>
                <w:color w:val="1F4E79" w:themeColor="accent5" w:themeShade="80"/>
                <w:sz w:val="24"/>
                <w:szCs w:val="24"/>
              </w:rPr>
              <w:fldChar w:fldCharType="separate"/>
            </w:r>
            <w:r w:rsidRPr="0076750C">
              <w:rPr>
                <w:rFonts w:ascii="Arial" w:hAnsi="Arial" w:cs="Arial"/>
                <w:noProof/>
                <w:webHidden/>
                <w:color w:val="1F4E79" w:themeColor="accent5" w:themeShade="80"/>
                <w:sz w:val="24"/>
                <w:szCs w:val="24"/>
              </w:rPr>
              <w:t>24</w:t>
            </w:r>
            <w:r w:rsidRPr="0076750C">
              <w:rPr>
                <w:rFonts w:ascii="Arial" w:hAnsi="Arial" w:cs="Arial"/>
                <w:noProof/>
                <w:webHidden/>
                <w:color w:val="1F4E79" w:themeColor="accent5" w:themeShade="80"/>
                <w:sz w:val="24"/>
                <w:szCs w:val="24"/>
              </w:rPr>
              <w:fldChar w:fldCharType="end"/>
            </w:r>
          </w:hyperlink>
        </w:p>
        <w:p w14:paraId="197E6ECF" w14:textId="2CC5DF6E" w:rsidR="0076750C" w:rsidRPr="0076750C" w:rsidRDefault="0076750C">
          <w:pPr>
            <w:pStyle w:val="TDC2"/>
            <w:tabs>
              <w:tab w:val="right" w:leader="dot" w:pos="9350"/>
            </w:tabs>
            <w:rPr>
              <w:rFonts w:ascii="Arial" w:eastAsiaTheme="minorEastAsia" w:hAnsi="Arial" w:cs="Arial"/>
              <w:noProof/>
              <w:color w:val="1F4E79" w:themeColor="accent5" w:themeShade="80"/>
              <w:sz w:val="24"/>
              <w:szCs w:val="24"/>
              <w:lang w:eastAsia="es-CO"/>
            </w:rPr>
          </w:pPr>
          <w:hyperlink w:anchor="_Toc109037500" w:history="1">
            <w:r w:rsidRPr="0076750C">
              <w:rPr>
                <w:rStyle w:val="Hipervnculo"/>
                <w:rFonts w:ascii="Arial" w:hAnsi="Arial" w:cs="Arial"/>
                <w:noProof/>
                <w:color w:val="1F4E79" w:themeColor="accent5" w:themeShade="80"/>
                <w:sz w:val="24"/>
                <w:szCs w:val="24"/>
              </w:rPr>
              <w:t>Política 17. Mejora Normativa</w:t>
            </w:r>
            <w:r w:rsidRPr="0076750C">
              <w:rPr>
                <w:rFonts w:ascii="Arial" w:hAnsi="Arial" w:cs="Arial"/>
                <w:noProof/>
                <w:webHidden/>
                <w:color w:val="1F4E79" w:themeColor="accent5" w:themeShade="80"/>
                <w:sz w:val="24"/>
                <w:szCs w:val="24"/>
              </w:rPr>
              <w:tab/>
            </w:r>
            <w:r w:rsidRPr="0076750C">
              <w:rPr>
                <w:rFonts w:ascii="Arial" w:hAnsi="Arial" w:cs="Arial"/>
                <w:noProof/>
                <w:webHidden/>
                <w:color w:val="1F4E79" w:themeColor="accent5" w:themeShade="80"/>
                <w:sz w:val="24"/>
                <w:szCs w:val="24"/>
              </w:rPr>
              <w:fldChar w:fldCharType="begin"/>
            </w:r>
            <w:r w:rsidRPr="0076750C">
              <w:rPr>
                <w:rFonts w:ascii="Arial" w:hAnsi="Arial" w:cs="Arial"/>
                <w:noProof/>
                <w:webHidden/>
                <w:color w:val="1F4E79" w:themeColor="accent5" w:themeShade="80"/>
                <w:sz w:val="24"/>
                <w:szCs w:val="24"/>
              </w:rPr>
              <w:instrText xml:space="preserve"> PAGEREF _Toc109037500 \h </w:instrText>
            </w:r>
            <w:r w:rsidRPr="0076750C">
              <w:rPr>
                <w:rFonts w:ascii="Arial" w:hAnsi="Arial" w:cs="Arial"/>
                <w:noProof/>
                <w:webHidden/>
                <w:color w:val="1F4E79" w:themeColor="accent5" w:themeShade="80"/>
                <w:sz w:val="24"/>
                <w:szCs w:val="24"/>
              </w:rPr>
            </w:r>
            <w:r w:rsidRPr="0076750C">
              <w:rPr>
                <w:rFonts w:ascii="Arial" w:hAnsi="Arial" w:cs="Arial"/>
                <w:noProof/>
                <w:webHidden/>
                <w:color w:val="1F4E79" w:themeColor="accent5" w:themeShade="80"/>
                <w:sz w:val="24"/>
                <w:szCs w:val="24"/>
              </w:rPr>
              <w:fldChar w:fldCharType="separate"/>
            </w:r>
            <w:r w:rsidRPr="0076750C">
              <w:rPr>
                <w:rFonts w:ascii="Arial" w:hAnsi="Arial" w:cs="Arial"/>
                <w:noProof/>
                <w:webHidden/>
                <w:color w:val="1F4E79" w:themeColor="accent5" w:themeShade="80"/>
                <w:sz w:val="24"/>
                <w:szCs w:val="24"/>
              </w:rPr>
              <w:t>25</w:t>
            </w:r>
            <w:r w:rsidRPr="0076750C">
              <w:rPr>
                <w:rFonts w:ascii="Arial" w:hAnsi="Arial" w:cs="Arial"/>
                <w:noProof/>
                <w:webHidden/>
                <w:color w:val="1F4E79" w:themeColor="accent5" w:themeShade="80"/>
                <w:sz w:val="24"/>
                <w:szCs w:val="24"/>
              </w:rPr>
              <w:fldChar w:fldCharType="end"/>
            </w:r>
          </w:hyperlink>
        </w:p>
        <w:p w14:paraId="226DCD9F" w14:textId="2B790699" w:rsidR="0076750C" w:rsidRPr="0076750C" w:rsidRDefault="0076750C">
          <w:pPr>
            <w:pStyle w:val="TDC2"/>
            <w:tabs>
              <w:tab w:val="right" w:leader="dot" w:pos="9350"/>
            </w:tabs>
            <w:rPr>
              <w:rFonts w:ascii="Arial" w:eastAsiaTheme="minorEastAsia" w:hAnsi="Arial" w:cs="Arial"/>
              <w:noProof/>
              <w:color w:val="1F4E79" w:themeColor="accent5" w:themeShade="80"/>
              <w:sz w:val="24"/>
              <w:szCs w:val="24"/>
              <w:lang w:eastAsia="es-CO"/>
            </w:rPr>
          </w:pPr>
          <w:hyperlink w:anchor="_Toc109037501" w:history="1">
            <w:r w:rsidRPr="0076750C">
              <w:rPr>
                <w:rStyle w:val="Hipervnculo"/>
                <w:rFonts w:ascii="Arial" w:hAnsi="Arial" w:cs="Arial"/>
                <w:noProof/>
                <w:color w:val="1F4E79" w:themeColor="accent5" w:themeShade="80"/>
                <w:sz w:val="24"/>
                <w:szCs w:val="24"/>
              </w:rPr>
              <w:t>Política 18. Gestión de la Información Estadística</w:t>
            </w:r>
            <w:r w:rsidRPr="0076750C">
              <w:rPr>
                <w:rFonts w:ascii="Arial" w:hAnsi="Arial" w:cs="Arial"/>
                <w:noProof/>
                <w:webHidden/>
                <w:color w:val="1F4E79" w:themeColor="accent5" w:themeShade="80"/>
                <w:sz w:val="24"/>
                <w:szCs w:val="24"/>
              </w:rPr>
              <w:tab/>
            </w:r>
            <w:r w:rsidRPr="0076750C">
              <w:rPr>
                <w:rFonts w:ascii="Arial" w:hAnsi="Arial" w:cs="Arial"/>
                <w:noProof/>
                <w:webHidden/>
                <w:color w:val="1F4E79" w:themeColor="accent5" w:themeShade="80"/>
                <w:sz w:val="24"/>
                <w:szCs w:val="24"/>
              </w:rPr>
              <w:fldChar w:fldCharType="begin"/>
            </w:r>
            <w:r w:rsidRPr="0076750C">
              <w:rPr>
                <w:rFonts w:ascii="Arial" w:hAnsi="Arial" w:cs="Arial"/>
                <w:noProof/>
                <w:webHidden/>
                <w:color w:val="1F4E79" w:themeColor="accent5" w:themeShade="80"/>
                <w:sz w:val="24"/>
                <w:szCs w:val="24"/>
              </w:rPr>
              <w:instrText xml:space="preserve"> PAGEREF _Toc109037501 \h </w:instrText>
            </w:r>
            <w:r w:rsidRPr="0076750C">
              <w:rPr>
                <w:rFonts w:ascii="Arial" w:hAnsi="Arial" w:cs="Arial"/>
                <w:noProof/>
                <w:webHidden/>
                <w:color w:val="1F4E79" w:themeColor="accent5" w:themeShade="80"/>
                <w:sz w:val="24"/>
                <w:szCs w:val="24"/>
              </w:rPr>
            </w:r>
            <w:r w:rsidRPr="0076750C">
              <w:rPr>
                <w:rFonts w:ascii="Arial" w:hAnsi="Arial" w:cs="Arial"/>
                <w:noProof/>
                <w:webHidden/>
                <w:color w:val="1F4E79" w:themeColor="accent5" w:themeShade="80"/>
                <w:sz w:val="24"/>
                <w:szCs w:val="24"/>
              </w:rPr>
              <w:fldChar w:fldCharType="separate"/>
            </w:r>
            <w:r w:rsidRPr="0076750C">
              <w:rPr>
                <w:rFonts w:ascii="Arial" w:hAnsi="Arial" w:cs="Arial"/>
                <w:noProof/>
                <w:webHidden/>
                <w:color w:val="1F4E79" w:themeColor="accent5" w:themeShade="80"/>
                <w:sz w:val="24"/>
                <w:szCs w:val="24"/>
              </w:rPr>
              <w:t>26</w:t>
            </w:r>
            <w:r w:rsidRPr="0076750C">
              <w:rPr>
                <w:rFonts w:ascii="Arial" w:hAnsi="Arial" w:cs="Arial"/>
                <w:noProof/>
                <w:webHidden/>
                <w:color w:val="1F4E79" w:themeColor="accent5" w:themeShade="80"/>
                <w:sz w:val="24"/>
                <w:szCs w:val="24"/>
              </w:rPr>
              <w:fldChar w:fldCharType="end"/>
            </w:r>
          </w:hyperlink>
        </w:p>
        <w:p w14:paraId="69761F1B" w14:textId="682FF6D1" w:rsidR="0076750C" w:rsidRPr="0076750C" w:rsidRDefault="0076750C">
          <w:pPr>
            <w:pStyle w:val="TDC1"/>
            <w:tabs>
              <w:tab w:val="right" w:leader="dot" w:pos="9350"/>
            </w:tabs>
            <w:rPr>
              <w:rFonts w:ascii="Arial" w:eastAsiaTheme="minorEastAsia" w:hAnsi="Arial" w:cs="Arial"/>
              <w:noProof/>
              <w:color w:val="1F4E79" w:themeColor="accent5" w:themeShade="80"/>
              <w:sz w:val="24"/>
              <w:szCs w:val="24"/>
              <w:lang w:eastAsia="es-CO"/>
            </w:rPr>
          </w:pPr>
          <w:hyperlink w:anchor="_Toc109037502" w:history="1">
            <w:r w:rsidRPr="0076750C">
              <w:rPr>
                <w:rStyle w:val="Hipervnculo"/>
                <w:rFonts w:ascii="Arial" w:hAnsi="Arial" w:cs="Arial"/>
                <w:noProof/>
                <w:color w:val="1F4E79" w:themeColor="accent5" w:themeShade="80"/>
                <w:sz w:val="24"/>
                <w:szCs w:val="24"/>
              </w:rPr>
              <w:t>Anexo 1. Resultados y recomendaciones FURAG 2021 por política.</w:t>
            </w:r>
            <w:r w:rsidRPr="0076750C">
              <w:rPr>
                <w:rFonts w:ascii="Arial" w:hAnsi="Arial" w:cs="Arial"/>
                <w:noProof/>
                <w:webHidden/>
                <w:color w:val="1F4E79" w:themeColor="accent5" w:themeShade="80"/>
                <w:sz w:val="24"/>
                <w:szCs w:val="24"/>
              </w:rPr>
              <w:tab/>
            </w:r>
            <w:r w:rsidRPr="0076750C">
              <w:rPr>
                <w:rFonts w:ascii="Arial" w:hAnsi="Arial" w:cs="Arial"/>
                <w:noProof/>
                <w:webHidden/>
                <w:color w:val="1F4E79" w:themeColor="accent5" w:themeShade="80"/>
                <w:sz w:val="24"/>
                <w:szCs w:val="24"/>
              </w:rPr>
              <w:fldChar w:fldCharType="begin"/>
            </w:r>
            <w:r w:rsidRPr="0076750C">
              <w:rPr>
                <w:rFonts w:ascii="Arial" w:hAnsi="Arial" w:cs="Arial"/>
                <w:noProof/>
                <w:webHidden/>
                <w:color w:val="1F4E79" w:themeColor="accent5" w:themeShade="80"/>
                <w:sz w:val="24"/>
                <w:szCs w:val="24"/>
              </w:rPr>
              <w:instrText xml:space="preserve"> PAGEREF _Toc109037502 \h </w:instrText>
            </w:r>
            <w:r w:rsidRPr="0076750C">
              <w:rPr>
                <w:rFonts w:ascii="Arial" w:hAnsi="Arial" w:cs="Arial"/>
                <w:noProof/>
                <w:webHidden/>
                <w:color w:val="1F4E79" w:themeColor="accent5" w:themeShade="80"/>
                <w:sz w:val="24"/>
                <w:szCs w:val="24"/>
              </w:rPr>
            </w:r>
            <w:r w:rsidRPr="0076750C">
              <w:rPr>
                <w:rFonts w:ascii="Arial" w:hAnsi="Arial" w:cs="Arial"/>
                <w:noProof/>
                <w:webHidden/>
                <w:color w:val="1F4E79" w:themeColor="accent5" w:themeShade="80"/>
                <w:sz w:val="24"/>
                <w:szCs w:val="24"/>
              </w:rPr>
              <w:fldChar w:fldCharType="separate"/>
            </w:r>
            <w:r w:rsidRPr="0076750C">
              <w:rPr>
                <w:rFonts w:ascii="Arial" w:hAnsi="Arial" w:cs="Arial"/>
                <w:noProof/>
                <w:webHidden/>
                <w:color w:val="1F4E79" w:themeColor="accent5" w:themeShade="80"/>
                <w:sz w:val="24"/>
                <w:szCs w:val="24"/>
              </w:rPr>
              <w:t>28</w:t>
            </w:r>
            <w:r w:rsidRPr="0076750C">
              <w:rPr>
                <w:rFonts w:ascii="Arial" w:hAnsi="Arial" w:cs="Arial"/>
                <w:noProof/>
                <w:webHidden/>
                <w:color w:val="1F4E79" w:themeColor="accent5" w:themeShade="80"/>
                <w:sz w:val="24"/>
                <w:szCs w:val="24"/>
              </w:rPr>
              <w:fldChar w:fldCharType="end"/>
            </w:r>
          </w:hyperlink>
        </w:p>
        <w:p w14:paraId="27BC1B4D" w14:textId="7394408C" w:rsidR="00DC1DC5" w:rsidRDefault="00DC1DC5" w:rsidP="00EA1673">
          <w:pPr>
            <w:spacing w:after="0" w:line="240" w:lineRule="auto"/>
          </w:pPr>
          <w:r w:rsidRPr="0076750C">
            <w:rPr>
              <w:rFonts w:ascii="Arial" w:hAnsi="Arial" w:cs="Arial"/>
              <w:b/>
              <w:bCs/>
              <w:color w:val="1F4E79" w:themeColor="accent5" w:themeShade="80"/>
              <w:sz w:val="24"/>
              <w:szCs w:val="24"/>
              <w:lang w:val="es-ES"/>
            </w:rPr>
            <w:fldChar w:fldCharType="end"/>
          </w:r>
        </w:p>
      </w:sdtContent>
    </w:sdt>
    <w:p w14:paraId="6E1B7A86" w14:textId="1FB66D9F" w:rsidR="008957A6" w:rsidRDefault="008957A6" w:rsidP="00EA1673">
      <w:pPr>
        <w:spacing w:after="0" w:line="240" w:lineRule="auto"/>
        <w:rPr>
          <w:rFonts w:ascii="Arial" w:hAnsi="Arial" w:cs="Arial"/>
          <w:color w:val="3B3838" w:themeColor="background2" w:themeShade="40"/>
          <w:sz w:val="24"/>
          <w:szCs w:val="24"/>
        </w:rPr>
      </w:pPr>
    </w:p>
    <w:p w14:paraId="43EBAD9D" w14:textId="77777777" w:rsidR="00DC1DC5" w:rsidRDefault="00DC1DC5" w:rsidP="00EA1673">
      <w:pPr>
        <w:spacing w:after="0" w:line="240" w:lineRule="auto"/>
        <w:rPr>
          <w:rFonts w:ascii="Arial" w:eastAsiaTheme="majorEastAsia" w:hAnsi="Arial" w:cs="Arial"/>
          <w:color w:val="2F5496" w:themeColor="accent1" w:themeShade="BF"/>
          <w:sz w:val="32"/>
          <w:szCs w:val="32"/>
        </w:rPr>
      </w:pPr>
      <w:r>
        <w:rPr>
          <w:rFonts w:ascii="Arial" w:hAnsi="Arial" w:cs="Arial"/>
        </w:rPr>
        <w:br w:type="page"/>
      </w:r>
    </w:p>
    <w:p w14:paraId="45C064DD" w14:textId="77777777" w:rsidR="00DF1EE3" w:rsidRDefault="008957A6" w:rsidP="00EA1673">
      <w:pPr>
        <w:pStyle w:val="Ttulo1"/>
        <w:spacing w:before="0" w:line="240" w:lineRule="auto"/>
        <w:rPr>
          <w:rFonts w:ascii="Arial" w:hAnsi="Arial" w:cs="Arial"/>
        </w:rPr>
      </w:pPr>
      <w:bookmarkStart w:id="0" w:name="_Toc109037480"/>
      <w:r w:rsidRPr="008957A6">
        <w:rPr>
          <w:rFonts w:ascii="Arial" w:hAnsi="Arial" w:cs="Arial"/>
        </w:rPr>
        <w:lastRenderedPageBreak/>
        <w:t>Introducción</w:t>
      </w:r>
      <w:bookmarkEnd w:id="0"/>
    </w:p>
    <w:p w14:paraId="38576F36" w14:textId="261CF272" w:rsidR="00DF1EE3" w:rsidRDefault="00DF1EE3" w:rsidP="00EA1673">
      <w:pPr>
        <w:tabs>
          <w:tab w:val="left" w:pos="6865"/>
        </w:tabs>
        <w:spacing w:after="0" w:line="240" w:lineRule="auto"/>
        <w:rPr>
          <w:rFonts w:ascii="Arial" w:hAnsi="Arial" w:cs="Arial"/>
          <w:color w:val="3B3838" w:themeColor="background2" w:themeShade="40"/>
          <w:sz w:val="24"/>
          <w:szCs w:val="24"/>
        </w:rPr>
      </w:pPr>
    </w:p>
    <w:p w14:paraId="45C1F24D" w14:textId="75998BF2" w:rsidR="00685563" w:rsidRDefault="00DF1EE3" w:rsidP="00EA1673">
      <w:pPr>
        <w:tabs>
          <w:tab w:val="left" w:pos="6865"/>
        </w:tabs>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E</w:t>
      </w:r>
      <w:r w:rsidRPr="00DF1EE3">
        <w:rPr>
          <w:rFonts w:ascii="Arial" w:hAnsi="Arial" w:cs="Arial"/>
          <w:color w:val="3B3838" w:themeColor="background2" w:themeShade="40"/>
          <w:sz w:val="24"/>
          <w:szCs w:val="24"/>
        </w:rPr>
        <w:t xml:space="preserve">l Modelo Integrado de Planeación y Gestión (MIPG) </w:t>
      </w:r>
      <w:r>
        <w:rPr>
          <w:rFonts w:ascii="Arial" w:hAnsi="Arial" w:cs="Arial"/>
          <w:color w:val="3B3838" w:themeColor="background2" w:themeShade="40"/>
          <w:sz w:val="24"/>
          <w:szCs w:val="24"/>
        </w:rPr>
        <w:t xml:space="preserve">es </w:t>
      </w:r>
      <w:r w:rsidRPr="00DF1EE3">
        <w:rPr>
          <w:rFonts w:ascii="Arial" w:hAnsi="Arial" w:cs="Arial"/>
          <w:color w:val="3B3838" w:themeColor="background2" w:themeShade="40"/>
          <w:sz w:val="24"/>
          <w:szCs w:val="24"/>
        </w:rPr>
        <w:t xml:space="preserve">el marco de referencia </w:t>
      </w:r>
      <w:r w:rsidR="009A2FB1">
        <w:rPr>
          <w:rFonts w:ascii="Arial" w:hAnsi="Arial" w:cs="Arial"/>
          <w:color w:val="3B3838" w:themeColor="background2" w:themeShade="40"/>
          <w:sz w:val="24"/>
          <w:szCs w:val="24"/>
        </w:rPr>
        <w:t xml:space="preserve">que tienen las entidades públicas de Colombia </w:t>
      </w:r>
      <w:r w:rsidRPr="00DF1EE3">
        <w:rPr>
          <w:rFonts w:ascii="Arial" w:hAnsi="Arial" w:cs="Arial"/>
          <w:color w:val="3B3838" w:themeColor="background2" w:themeShade="40"/>
          <w:sz w:val="24"/>
          <w:szCs w:val="24"/>
        </w:rPr>
        <w:t xml:space="preserve">para dirigir, planear, ejecutar, hacer seguimiento, evaluar y controlar </w:t>
      </w:r>
      <w:r w:rsidR="0043130E">
        <w:rPr>
          <w:rFonts w:ascii="Arial" w:hAnsi="Arial" w:cs="Arial"/>
          <w:color w:val="3B3838" w:themeColor="background2" w:themeShade="40"/>
          <w:sz w:val="24"/>
          <w:szCs w:val="24"/>
        </w:rPr>
        <w:t xml:space="preserve">su </w:t>
      </w:r>
      <w:r w:rsidRPr="00DF1EE3">
        <w:rPr>
          <w:rFonts w:ascii="Arial" w:hAnsi="Arial" w:cs="Arial"/>
          <w:color w:val="3B3838" w:themeColor="background2" w:themeShade="40"/>
          <w:sz w:val="24"/>
          <w:szCs w:val="24"/>
        </w:rPr>
        <w:t xml:space="preserve">gestión. </w:t>
      </w:r>
      <w:r w:rsidR="00F030F0">
        <w:rPr>
          <w:rFonts w:ascii="Arial" w:hAnsi="Arial" w:cs="Arial"/>
          <w:color w:val="3B3838" w:themeColor="background2" w:themeShade="40"/>
          <w:sz w:val="24"/>
          <w:szCs w:val="24"/>
        </w:rPr>
        <w:t>S</w:t>
      </w:r>
      <w:r w:rsidRPr="00DF1EE3">
        <w:rPr>
          <w:rFonts w:ascii="Arial" w:hAnsi="Arial" w:cs="Arial"/>
          <w:color w:val="3B3838" w:themeColor="background2" w:themeShade="40"/>
          <w:sz w:val="24"/>
          <w:szCs w:val="24"/>
        </w:rPr>
        <w:t xml:space="preserve">u implementación </w:t>
      </w:r>
      <w:r w:rsidR="00F030F0">
        <w:rPr>
          <w:rFonts w:ascii="Arial" w:hAnsi="Arial" w:cs="Arial"/>
          <w:color w:val="3B3838" w:themeColor="background2" w:themeShade="40"/>
          <w:sz w:val="24"/>
          <w:szCs w:val="24"/>
        </w:rPr>
        <w:t>implica la puesta en marcha de 7 dimensiones y 18 políticas de gestión</w:t>
      </w:r>
      <w:r w:rsidR="00D1419B">
        <w:rPr>
          <w:rFonts w:ascii="Arial" w:hAnsi="Arial" w:cs="Arial"/>
          <w:color w:val="3B3838" w:themeColor="background2" w:themeShade="40"/>
          <w:sz w:val="24"/>
          <w:szCs w:val="24"/>
        </w:rPr>
        <w:t xml:space="preserve">, </w:t>
      </w:r>
      <w:r w:rsidR="00486916">
        <w:rPr>
          <w:rFonts w:ascii="Arial" w:hAnsi="Arial" w:cs="Arial"/>
          <w:color w:val="3B3838" w:themeColor="background2" w:themeShade="40"/>
          <w:sz w:val="24"/>
          <w:szCs w:val="24"/>
        </w:rPr>
        <w:t>c</w:t>
      </w:r>
      <w:r w:rsidR="00D1419B">
        <w:rPr>
          <w:rFonts w:ascii="Arial" w:hAnsi="Arial" w:cs="Arial"/>
          <w:color w:val="3B3838" w:themeColor="background2" w:themeShade="40"/>
          <w:sz w:val="24"/>
          <w:szCs w:val="24"/>
        </w:rPr>
        <w:t>uyo prop</w:t>
      </w:r>
      <w:r w:rsidR="00486916">
        <w:rPr>
          <w:rFonts w:ascii="Arial" w:hAnsi="Arial" w:cs="Arial"/>
          <w:color w:val="3B3838" w:themeColor="background2" w:themeShade="40"/>
          <w:sz w:val="24"/>
          <w:szCs w:val="24"/>
        </w:rPr>
        <w:t>ó</w:t>
      </w:r>
      <w:r w:rsidR="00D1419B">
        <w:rPr>
          <w:rFonts w:ascii="Arial" w:hAnsi="Arial" w:cs="Arial"/>
          <w:color w:val="3B3838" w:themeColor="background2" w:themeShade="40"/>
          <w:sz w:val="24"/>
          <w:szCs w:val="24"/>
        </w:rPr>
        <w:t xml:space="preserve">sito general es </w:t>
      </w:r>
      <w:r w:rsidR="0043130E">
        <w:rPr>
          <w:rFonts w:ascii="Arial" w:hAnsi="Arial" w:cs="Arial"/>
          <w:color w:val="3B3838" w:themeColor="background2" w:themeShade="40"/>
          <w:sz w:val="24"/>
          <w:szCs w:val="24"/>
        </w:rPr>
        <w:t xml:space="preserve">que las entidades </w:t>
      </w:r>
      <w:r w:rsidR="009E3DFC" w:rsidRPr="009E3DFC">
        <w:rPr>
          <w:rFonts w:ascii="Arial" w:hAnsi="Arial" w:cs="Arial"/>
          <w:color w:val="3B3838" w:themeColor="background2" w:themeShade="40"/>
          <w:sz w:val="24"/>
          <w:szCs w:val="24"/>
        </w:rPr>
        <w:t xml:space="preserve">dediquen menos recursos en su gestión </w:t>
      </w:r>
      <w:r w:rsidR="00163BFC" w:rsidRPr="009E3DFC">
        <w:rPr>
          <w:rFonts w:ascii="Arial" w:hAnsi="Arial" w:cs="Arial"/>
          <w:color w:val="3B3838" w:themeColor="background2" w:themeShade="40"/>
          <w:sz w:val="24"/>
          <w:szCs w:val="24"/>
        </w:rPr>
        <w:t>interna</w:t>
      </w:r>
      <w:r w:rsidR="00163BFC">
        <w:rPr>
          <w:rFonts w:ascii="Arial" w:hAnsi="Arial" w:cs="Arial"/>
          <w:color w:val="3B3838" w:themeColor="background2" w:themeShade="40"/>
          <w:sz w:val="24"/>
          <w:szCs w:val="24"/>
        </w:rPr>
        <w:t xml:space="preserve"> y</w:t>
      </w:r>
      <w:r w:rsidR="00973CB9">
        <w:rPr>
          <w:rFonts w:ascii="Arial" w:hAnsi="Arial" w:cs="Arial"/>
          <w:color w:val="3B3838" w:themeColor="background2" w:themeShade="40"/>
          <w:sz w:val="24"/>
          <w:szCs w:val="24"/>
        </w:rPr>
        <w:t xml:space="preserve"> </w:t>
      </w:r>
      <w:r w:rsidR="00652F42">
        <w:rPr>
          <w:rFonts w:ascii="Arial" w:hAnsi="Arial" w:cs="Arial"/>
          <w:color w:val="3B3838" w:themeColor="background2" w:themeShade="40"/>
          <w:sz w:val="24"/>
          <w:szCs w:val="24"/>
        </w:rPr>
        <w:t xml:space="preserve">se orienten a </w:t>
      </w:r>
      <w:r w:rsidR="003F3992" w:rsidRPr="003F3992">
        <w:rPr>
          <w:rFonts w:ascii="Arial" w:hAnsi="Arial" w:cs="Arial"/>
          <w:color w:val="3B3838" w:themeColor="background2" w:themeShade="40"/>
          <w:sz w:val="24"/>
          <w:szCs w:val="24"/>
        </w:rPr>
        <w:t xml:space="preserve">hacia </w:t>
      </w:r>
      <w:r w:rsidR="000F478B" w:rsidRPr="000F478B">
        <w:rPr>
          <w:rFonts w:ascii="Arial" w:hAnsi="Arial" w:cs="Arial"/>
          <w:color w:val="3B3838" w:themeColor="background2" w:themeShade="40"/>
          <w:sz w:val="24"/>
          <w:szCs w:val="24"/>
        </w:rPr>
        <w:t>la mejora en la producción de bienes y prestación de servicios, que permitan resolver efectivamente las necesidades y problemas de los ciudadanos</w:t>
      </w:r>
    </w:p>
    <w:p w14:paraId="28D456AB" w14:textId="77777777" w:rsidR="00163BFC" w:rsidRDefault="00163BFC" w:rsidP="00EA1673">
      <w:pPr>
        <w:tabs>
          <w:tab w:val="left" w:pos="6865"/>
        </w:tabs>
        <w:spacing w:after="0" w:line="240" w:lineRule="auto"/>
        <w:jc w:val="both"/>
        <w:rPr>
          <w:rFonts w:ascii="Arial" w:hAnsi="Arial" w:cs="Arial"/>
          <w:color w:val="3B3838" w:themeColor="background2" w:themeShade="40"/>
          <w:sz w:val="24"/>
          <w:szCs w:val="24"/>
        </w:rPr>
      </w:pPr>
    </w:p>
    <w:p w14:paraId="69539CED" w14:textId="02223FA9" w:rsidR="00A31BFD" w:rsidRPr="00AA6EF8" w:rsidRDefault="005E4097"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E</w:t>
      </w:r>
      <w:r w:rsidR="00685563">
        <w:rPr>
          <w:rFonts w:ascii="Arial" w:hAnsi="Arial" w:cs="Arial"/>
          <w:color w:val="3B3838" w:themeColor="background2" w:themeShade="40"/>
          <w:sz w:val="24"/>
          <w:szCs w:val="24"/>
        </w:rPr>
        <w:t xml:space="preserve">l nivel de implementación del MIPG se </w:t>
      </w:r>
      <w:r w:rsidR="00B86D6D">
        <w:rPr>
          <w:rFonts w:ascii="Arial" w:hAnsi="Arial" w:cs="Arial"/>
          <w:color w:val="3B3838" w:themeColor="background2" w:themeShade="40"/>
          <w:sz w:val="24"/>
          <w:szCs w:val="24"/>
        </w:rPr>
        <w:t xml:space="preserve">refleja en </w:t>
      </w:r>
      <w:r>
        <w:rPr>
          <w:rFonts w:ascii="Arial" w:hAnsi="Arial" w:cs="Arial"/>
          <w:color w:val="3B3838" w:themeColor="background2" w:themeShade="40"/>
          <w:sz w:val="24"/>
          <w:szCs w:val="24"/>
        </w:rPr>
        <w:t xml:space="preserve">la medición del </w:t>
      </w:r>
      <w:r w:rsidR="00B86D6D">
        <w:rPr>
          <w:rFonts w:ascii="Arial" w:hAnsi="Arial" w:cs="Arial"/>
          <w:color w:val="3B3838" w:themeColor="background2" w:themeShade="40"/>
          <w:sz w:val="24"/>
          <w:szCs w:val="24"/>
        </w:rPr>
        <w:t>Índice de Desempeño Institucional (IDI)</w:t>
      </w:r>
      <w:r w:rsidR="00AE5CBA">
        <w:rPr>
          <w:rFonts w:ascii="Arial" w:hAnsi="Arial" w:cs="Arial"/>
          <w:color w:val="3B3838" w:themeColor="background2" w:themeShade="40"/>
          <w:sz w:val="24"/>
          <w:szCs w:val="24"/>
        </w:rPr>
        <w:t xml:space="preserve"> </w:t>
      </w:r>
      <w:r w:rsidR="00B86D6D">
        <w:rPr>
          <w:rFonts w:ascii="Arial" w:hAnsi="Arial" w:cs="Arial"/>
          <w:color w:val="3B3838" w:themeColor="background2" w:themeShade="40"/>
          <w:sz w:val="24"/>
          <w:szCs w:val="24"/>
        </w:rPr>
        <w:t xml:space="preserve">que es calculado por el </w:t>
      </w:r>
      <w:r w:rsidR="00685563">
        <w:rPr>
          <w:rFonts w:ascii="Arial" w:hAnsi="Arial" w:cs="Arial"/>
          <w:color w:val="3B3838" w:themeColor="background2" w:themeShade="40"/>
          <w:sz w:val="24"/>
          <w:szCs w:val="24"/>
        </w:rPr>
        <w:t xml:space="preserve">Departamento Administrativo de la Función Pública (DAFP) </w:t>
      </w:r>
      <w:r w:rsidR="005F2EF5">
        <w:rPr>
          <w:rFonts w:ascii="Arial" w:hAnsi="Arial" w:cs="Arial"/>
          <w:color w:val="3B3838" w:themeColor="background2" w:themeShade="40"/>
          <w:sz w:val="24"/>
          <w:szCs w:val="24"/>
        </w:rPr>
        <w:t>a par</w:t>
      </w:r>
      <w:r w:rsidR="005D3BA6">
        <w:rPr>
          <w:rFonts w:ascii="Arial" w:hAnsi="Arial" w:cs="Arial"/>
          <w:color w:val="3B3838" w:themeColor="background2" w:themeShade="40"/>
          <w:sz w:val="24"/>
          <w:szCs w:val="24"/>
        </w:rPr>
        <w:t xml:space="preserve">tir de </w:t>
      </w:r>
      <w:r w:rsidR="00685563">
        <w:rPr>
          <w:rFonts w:ascii="Arial" w:hAnsi="Arial" w:cs="Arial"/>
          <w:color w:val="3B3838" w:themeColor="background2" w:themeShade="40"/>
          <w:sz w:val="24"/>
          <w:szCs w:val="24"/>
        </w:rPr>
        <w:t xml:space="preserve">las respuestas </w:t>
      </w:r>
      <w:r w:rsidR="005F4AE2">
        <w:rPr>
          <w:rFonts w:ascii="Arial" w:hAnsi="Arial" w:cs="Arial"/>
          <w:color w:val="3B3838" w:themeColor="background2" w:themeShade="40"/>
          <w:sz w:val="24"/>
          <w:szCs w:val="24"/>
        </w:rPr>
        <w:t>dadas</w:t>
      </w:r>
      <w:r w:rsidR="00685563">
        <w:rPr>
          <w:rFonts w:ascii="Arial" w:hAnsi="Arial" w:cs="Arial"/>
          <w:color w:val="3B3838" w:themeColor="background2" w:themeShade="40"/>
          <w:sz w:val="24"/>
          <w:szCs w:val="24"/>
        </w:rPr>
        <w:t xml:space="preserve"> </w:t>
      </w:r>
      <w:r w:rsidR="006D1CAB">
        <w:rPr>
          <w:rFonts w:ascii="Arial" w:hAnsi="Arial" w:cs="Arial"/>
          <w:color w:val="3B3838" w:themeColor="background2" w:themeShade="40"/>
          <w:sz w:val="24"/>
          <w:szCs w:val="24"/>
        </w:rPr>
        <w:t xml:space="preserve">por las entidades </w:t>
      </w:r>
      <w:r w:rsidR="00685563">
        <w:rPr>
          <w:rFonts w:ascii="Arial" w:hAnsi="Arial" w:cs="Arial"/>
          <w:color w:val="3B3838" w:themeColor="background2" w:themeShade="40"/>
          <w:sz w:val="24"/>
          <w:szCs w:val="24"/>
        </w:rPr>
        <w:t>en el Formulario Único de Registro de Avances de Gestión (FURAG)</w:t>
      </w:r>
      <w:r w:rsidR="00BD7FC5">
        <w:rPr>
          <w:rFonts w:ascii="Arial" w:hAnsi="Arial" w:cs="Arial"/>
          <w:color w:val="3B3838" w:themeColor="background2" w:themeShade="40"/>
          <w:sz w:val="24"/>
          <w:szCs w:val="24"/>
        </w:rPr>
        <w:t>.</w:t>
      </w:r>
      <w:r w:rsidR="00E60118">
        <w:rPr>
          <w:rFonts w:ascii="Arial" w:hAnsi="Arial" w:cs="Arial"/>
          <w:color w:val="3B3838" w:themeColor="background2" w:themeShade="40"/>
          <w:sz w:val="24"/>
          <w:szCs w:val="24"/>
        </w:rPr>
        <w:t xml:space="preserve"> </w:t>
      </w:r>
      <w:r w:rsidR="00752A9F">
        <w:rPr>
          <w:rFonts w:ascii="Arial" w:hAnsi="Arial" w:cs="Arial"/>
          <w:color w:val="3B3838" w:themeColor="background2" w:themeShade="40"/>
          <w:sz w:val="24"/>
          <w:szCs w:val="24"/>
        </w:rPr>
        <w:t>L</w:t>
      </w:r>
      <w:r w:rsidR="006B06CB" w:rsidRPr="006B06CB">
        <w:rPr>
          <w:rFonts w:ascii="Arial" w:hAnsi="Arial" w:cs="Arial"/>
          <w:color w:val="3B3838" w:themeColor="background2" w:themeShade="40"/>
          <w:sz w:val="24"/>
          <w:szCs w:val="24"/>
        </w:rPr>
        <w:t>a Medición del Desempeño Institucional mide anualmente la gestión y desempeño de las entidades públicas</w:t>
      </w:r>
      <w:r w:rsidR="00E45934">
        <w:rPr>
          <w:rFonts w:ascii="Arial" w:hAnsi="Arial" w:cs="Arial"/>
          <w:color w:val="3B3838" w:themeColor="background2" w:themeShade="40"/>
          <w:sz w:val="24"/>
          <w:szCs w:val="24"/>
        </w:rPr>
        <w:t xml:space="preserve"> </w:t>
      </w:r>
      <w:r w:rsidR="00E11256">
        <w:rPr>
          <w:rFonts w:ascii="Arial" w:hAnsi="Arial" w:cs="Arial"/>
          <w:color w:val="3B3838" w:themeColor="background2" w:themeShade="40"/>
          <w:sz w:val="24"/>
          <w:szCs w:val="24"/>
        </w:rPr>
        <w:t xml:space="preserve">mediante un índice </w:t>
      </w:r>
      <w:proofErr w:type="spellStart"/>
      <w:r w:rsidR="00E11256">
        <w:rPr>
          <w:rFonts w:ascii="Arial" w:hAnsi="Arial" w:cs="Arial"/>
          <w:color w:val="3B3838" w:themeColor="background2" w:themeShade="40"/>
          <w:sz w:val="24"/>
          <w:szCs w:val="24"/>
        </w:rPr>
        <w:t>generala</w:t>
      </w:r>
      <w:proofErr w:type="spellEnd"/>
      <w:r w:rsidR="00E11256">
        <w:rPr>
          <w:rFonts w:ascii="Arial" w:hAnsi="Arial" w:cs="Arial"/>
          <w:color w:val="3B3838" w:themeColor="background2" w:themeShade="40"/>
          <w:sz w:val="24"/>
          <w:szCs w:val="24"/>
        </w:rPr>
        <w:t xml:space="preserve"> </w:t>
      </w:r>
      <w:r w:rsidR="00B72FF6">
        <w:rPr>
          <w:rFonts w:ascii="Arial" w:hAnsi="Arial" w:cs="Arial"/>
          <w:color w:val="3B3838" w:themeColor="background2" w:themeShade="40"/>
          <w:sz w:val="24"/>
          <w:szCs w:val="24"/>
        </w:rPr>
        <w:t xml:space="preserve">y 25 </w:t>
      </w:r>
      <w:r w:rsidR="00E45934">
        <w:rPr>
          <w:rFonts w:ascii="Arial" w:hAnsi="Arial" w:cs="Arial"/>
          <w:color w:val="3B3838" w:themeColor="background2" w:themeShade="40"/>
          <w:sz w:val="24"/>
          <w:szCs w:val="24"/>
        </w:rPr>
        <w:t xml:space="preserve">subíndices </w:t>
      </w:r>
      <w:r w:rsidR="00E11256">
        <w:rPr>
          <w:rFonts w:ascii="Arial" w:hAnsi="Arial" w:cs="Arial"/>
          <w:color w:val="3B3838" w:themeColor="background2" w:themeShade="40"/>
          <w:sz w:val="24"/>
          <w:szCs w:val="24"/>
        </w:rPr>
        <w:t xml:space="preserve">que miden </w:t>
      </w:r>
      <w:r w:rsidR="00E45934">
        <w:rPr>
          <w:rFonts w:ascii="Arial" w:hAnsi="Arial" w:cs="Arial"/>
          <w:color w:val="3B3838" w:themeColor="background2" w:themeShade="40"/>
          <w:sz w:val="24"/>
          <w:szCs w:val="24"/>
        </w:rPr>
        <w:t>las dimensiones y políticas del MIPG</w:t>
      </w:r>
      <w:r w:rsidR="006B06CB" w:rsidRPr="006B06CB">
        <w:rPr>
          <w:rFonts w:ascii="Arial" w:hAnsi="Arial" w:cs="Arial"/>
          <w:color w:val="3B3838" w:themeColor="background2" w:themeShade="40"/>
          <w:sz w:val="24"/>
          <w:szCs w:val="24"/>
        </w:rPr>
        <w:t>.</w:t>
      </w:r>
      <w:r w:rsidR="00723551" w:rsidRPr="00AA6EF8">
        <w:rPr>
          <w:rFonts w:ascii="Arial" w:hAnsi="Arial" w:cs="Arial"/>
          <w:color w:val="3B3838" w:themeColor="background2" w:themeShade="40"/>
          <w:sz w:val="24"/>
          <w:szCs w:val="24"/>
        </w:rPr>
        <w:t xml:space="preserve"> </w:t>
      </w:r>
    </w:p>
    <w:p w14:paraId="7F6F93A9" w14:textId="77777777" w:rsidR="00A31BFD" w:rsidRPr="00AA6EF8" w:rsidRDefault="00A31BFD" w:rsidP="00EA1673">
      <w:pPr>
        <w:spacing w:after="0" w:line="240" w:lineRule="auto"/>
        <w:jc w:val="both"/>
        <w:rPr>
          <w:rFonts w:ascii="Arial" w:hAnsi="Arial" w:cs="Arial"/>
          <w:color w:val="3B3838" w:themeColor="background2" w:themeShade="40"/>
          <w:sz w:val="24"/>
          <w:szCs w:val="24"/>
        </w:rPr>
      </w:pPr>
    </w:p>
    <w:p w14:paraId="2EA2685D" w14:textId="542DA43F" w:rsidR="00874014" w:rsidRDefault="00A31BFD" w:rsidP="00EA1673">
      <w:pPr>
        <w:spacing w:after="0" w:line="240" w:lineRule="auto"/>
        <w:jc w:val="both"/>
        <w:rPr>
          <w:rFonts w:ascii="Arial" w:hAnsi="Arial" w:cs="Arial"/>
          <w:color w:val="3B3838" w:themeColor="background2" w:themeShade="40"/>
          <w:sz w:val="24"/>
          <w:szCs w:val="24"/>
        </w:rPr>
      </w:pPr>
      <w:r w:rsidRPr="00AA6EF8">
        <w:rPr>
          <w:rFonts w:ascii="Arial" w:hAnsi="Arial" w:cs="Arial"/>
          <w:color w:val="3B3838" w:themeColor="background2" w:themeShade="40"/>
          <w:sz w:val="24"/>
          <w:szCs w:val="24"/>
        </w:rPr>
        <w:t xml:space="preserve">En este </w:t>
      </w:r>
      <w:r w:rsidR="00D51D93">
        <w:rPr>
          <w:rFonts w:ascii="Arial" w:hAnsi="Arial" w:cs="Arial"/>
          <w:color w:val="3B3838" w:themeColor="background2" w:themeShade="40"/>
          <w:sz w:val="24"/>
          <w:szCs w:val="24"/>
        </w:rPr>
        <w:t>contexto</w:t>
      </w:r>
      <w:r w:rsidRPr="00AA6EF8">
        <w:rPr>
          <w:rFonts w:ascii="Arial" w:hAnsi="Arial" w:cs="Arial"/>
          <w:color w:val="3B3838" w:themeColor="background2" w:themeShade="40"/>
          <w:sz w:val="24"/>
          <w:szCs w:val="24"/>
        </w:rPr>
        <w:t xml:space="preserve">, </w:t>
      </w:r>
      <w:r w:rsidR="00723551" w:rsidRPr="00723551">
        <w:rPr>
          <w:rFonts w:ascii="Arial" w:hAnsi="Arial" w:cs="Arial"/>
          <w:color w:val="3B3838" w:themeColor="background2" w:themeShade="40"/>
          <w:sz w:val="24"/>
          <w:szCs w:val="24"/>
        </w:rPr>
        <w:t xml:space="preserve">el Plan Nacional de Desarrollo </w:t>
      </w:r>
      <w:r w:rsidR="008B0639">
        <w:rPr>
          <w:rFonts w:ascii="Arial" w:hAnsi="Arial" w:cs="Arial"/>
          <w:color w:val="3B3838" w:themeColor="background2" w:themeShade="40"/>
          <w:sz w:val="24"/>
          <w:szCs w:val="24"/>
        </w:rPr>
        <w:t>2018-2022 “</w:t>
      </w:r>
      <w:r w:rsidR="008B0639" w:rsidRPr="001E6938">
        <w:rPr>
          <w:rFonts w:ascii="Arial" w:hAnsi="Arial" w:cs="Arial"/>
          <w:i/>
          <w:iCs/>
          <w:color w:val="3B3838" w:themeColor="background2" w:themeShade="40"/>
          <w:sz w:val="24"/>
          <w:szCs w:val="24"/>
        </w:rPr>
        <w:t>Pacto por Colombia, pacto por la equidad</w:t>
      </w:r>
      <w:r w:rsidR="00C33AA6">
        <w:rPr>
          <w:rFonts w:ascii="Arial" w:hAnsi="Arial" w:cs="Arial"/>
          <w:color w:val="3B3838" w:themeColor="background2" w:themeShade="40"/>
          <w:sz w:val="24"/>
          <w:szCs w:val="24"/>
        </w:rPr>
        <w:t xml:space="preserve">” </w:t>
      </w:r>
      <w:r w:rsidR="008540B4">
        <w:rPr>
          <w:rFonts w:ascii="Arial" w:hAnsi="Arial" w:cs="Arial"/>
          <w:color w:val="3B3838" w:themeColor="background2" w:themeShade="40"/>
          <w:sz w:val="24"/>
          <w:szCs w:val="24"/>
        </w:rPr>
        <w:t xml:space="preserve">fijó la meta de </w:t>
      </w:r>
      <w:r w:rsidR="005A033A" w:rsidRPr="005A033A">
        <w:rPr>
          <w:rFonts w:ascii="Arial" w:hAnsi="Arial" w:cs="Arial"/>
          <w:color w:val="3B3838" w:themeColor="background2" w:themeShade="40"/>
          <w:sz w:val="24"/>
          <w:szCs w:val="24"/>
        </w:rPr>
        <w:t>“</w:t>
      </w:r>
      <w:r w:rsidR="005A033A" w:rsidRPr="001E6938">
        <w:rPr>
          <w:rFonts w:ascii="Arial" w:hAnsi="Arial" w:cs="Arial"/>
          <w:i/>
          <w:iCs/>
          <w:color w:val="3B3838" w:themeColor="background2" w:themeShade="40"/>
          <w:sz w:val="24"/>
          <w:szCs w:val="24"/>
        </w:rPr>
        <w:t>mejorar en 10 puntos el desempeño institucional de las entidades públicas del nivel nacional</w:t>
      </w:r>
      <w:r w:rsidR="005A033A" w:rsidRPr="005A033A">
        <w:rPr>
          <w:rFonts w:ascii="Arial" w:hAnsi="Arial" w:cs="Arial"/>
          <w:color w:val="3B3838" w:themeColor="background2" w:themeShade="40"/>
          <w:sz w:val="24"/>
          <w:szCs w:val="24"/>
        </w:rPr>
        <w:t>”</w:t>
      </w:r>
      <w:r w:rsidR="00184B1C">
        <w:rPr>
          <w:rFonts w:ascii="Arial" w:hAnsi="Arial" w:cs="Arial"/>
          <w:color w:val="3B3838" w:themeColor="background2" w:themeShade="40"/>
          <w:sz w:val="24"/>
          <w:szCs w:val="24"/>
        </w:rPr>
        <w:t>, frente a lo cual e</w:t>
      </w:r>
      <w:r w:rsidR="004C52A0">
        <w:rPr>
          <w:rFonts w:ascii="Arial" w:hAnsi="Arial" w:cs="Arial"/>
          <w:color w:val="3B3838" w:themeColor="background2" w:themeShade="40"/>
          <w:sz w:val="24"/>
          <w:szCs w:val="24"/>
        </w:rPr>
        <w:t>l Ministerio de Vivienda, Ciudad y Territorio (</w:t>
      </w:r>
      <w:proofErr w:type="spellStart"/>
      <w:r w:rsidR="004C52A0">
        <w:rPr>
          <w:rFonts w:ascii="Arial" w:hAnsi="Arial" w:cs="Arial"/>
          <w:color w:val="3B3838" w:themeColor="background2" w:themeShade="40"/>
          <w:sz w:val="24"/>
          <w:szCs w:val="24"/>
        </w:rPr>
        <w:t>MVCT</w:t>
      </w:r>
      <w:proofErr w:type="spellEnd"/>
      <w:r w:rsidR="004C52A0">
        <w:rPr>
          <w:rFonts w:ascii="Arial" w:hAnsi="Arial" w:cs="Arial"/>
          <w:color w:val="3B3838" w:themeColor="background2" w:themeShade="40"/>
          <w:sz w:val="24"/>
          <w:szCs w:val="24"/>
        </w:rPr>
        <w:t>)</w:t>
      </w:r>
      <w:r w:rsidR="00E85580">
        <w:rPr>
          <w:rFonts w:ascii="Arial" w:hAnsi="Arial" w:cs="Arial"/>
          <w:color w:val="3B3838" w:themeColor="background2" w:themeShade="40"/>
          <w:sz w:val="24"/>
          <w:szCs w:val="24"/>
        </w:rPr>
        <w:t xml:space="preserve"> </w:t>
      </w:r>
      <w:r w:rsidR="00893C3D">
        <w:rPr>
          <w:rFonts w:ascii="Arial" w:hAnsi="Arial" w:cs="Arial"/>
          <w:color w:val="3B3838" w:themeColor="background2" w:themeShade="40"/>
          <w:sz w:val="24"/>
          <w:szCs w:val="24"/>
        </w:rPr>
        <w:t>logró un incremento de 26,9</w:t>
      </w:r>
      <w:r w:rsidR="000746DB">
        <w:rPr>
          <w:rFonts w:ascii="Arial" w:hAnsi="Arial" w:cs="Arial"/>
          <w:color w:val="3B3838" w:themeColor="background2" w:themeShade="40"/>
          <w:sz w:val="24"/>
          <w:szCs w:val="24"/>
        </w:rPr>
        <w:t xml:space="preserve"> puntos</w:t>
      </w:r>
      <w:r w:rsidR="00893C3D">
        <w:rPr>
          <w:rFonts w:ascii="Arial" w:hAnsi="Arial" w:cs="Arial"/>
          <w:color w:val="3B3838" w:themeColor="background2" w:themeShade="40"/>
          <w:sz w:val="24"/>
          <w:szCs w:val="24"/>
        </w:rPr>
        <w:t xml:space="preserve"> en </w:t>
      </w:r>
      <w:r w:rsidR="00F7252F">
        <w:rPr>
          <w:rFonts w:ascii="Arial" w:hAnsi="Arial" w:cs="Arial"/>
          <w:color w:val="3B3838" w:themeColor="background2" w:themeShade="40"/>
          <w:sz w:val="24"/>
          <w:szCs w:val="24"/>
        </w:rPr>
        <w:t>el cuatrienio,</w:t>
      </w:r>
      <w:r w:rsidR="00692FDC">
        <w:rPr>
          <w:rFonts w:ascii="Arial" w:hAnsi="Arial" w:cs="Arial"/>
          <w:color w:val="3B3838" w:themeColor="background2" w:themeShade="40"/>
          <w:sz w:val="24"/>
          <w:szCs w:val="24"/>
        </w:rPr>
        <w:t xml:space="preserve"> </w:t>
      </w:r>
      <w:r w:rsidR="009B0DEC">
        <w:rPr>
          <w:rFonts w:ascii="Arial" w:hAnsi="Arial" w:cs="Arial"/>
          <w:color w:val="3B3838" w:themeColor="background2" w:themeShade="40"/>
          <w:sz w:val="24"/>
          <w:szCs w:val="24"/>
        </w:rPr>
        <w:t>de</w:t>
      </w:r>
      <w:r w:rsidR="00F7252F">
        <w:rPr>
          <w:rFonts w:ascii="Arial" w:hAnsi="Arial" w:cs="Arial"/>
          <w:color w:val="3B3838" w:themeColor="background2" w:themeShade="40"/>
          <w:sz w:val="24"/>
          <w:szCs w:val="24"/>
        </w:rPr>
        <w:t xml:space="preserve"> </w:t>
      </w:r>
      <w:r w:rsidR="009B0DEC">
        <w:rPr>
          <w:rFonts w:ascii="Arial" w:hAnsi="Arial" w:cs="Arial"/>
          <w:color w:val="3B3838" w:themeColor="background2" w:themeShade="40"/>
          <w:sz w:val="24"/>
          <w:szCs w:val="24"/>
        </w:rPr>
        <w:t>los cuales 14,7 corresponde</w:t>
      </w:r>
      <w:r w:rsidR="00691D8D">
        <w:rPr>
          <w:rFonts w:ascii="Arial" w:hAnsi="Arial" w:cs="Arial"/>
          <w:color w:val="3B3838" w:themeColor="background2" w:themeShade="40"/>
          <w:sz w:val="24"/>
          <w:szCs w:val="24"/>
        </w:rPr>
        <w:t>n a las mejoras logradas en la vigencia 2021</w:t>
      </w:r>
      <w:r w:rsidR="008E2D8D">
        <w:rPr>
          <w:rFonts w:ascii="Arial" w:hAnsi="Arial" w:cs="Arial"/>
          <w:color w:val="3B3838" w:themeColor="background2" w:themeShade="40"/>
          <w:sz w:val="24"/>
          <w:szCs w:val="24"/>
        </w:rPr>
        <w:t xml:space="preserve">. </w:t>
      </w:r>
      <w:r w:rsidR="004C40AC">
        <w:rPr>
          <w:rFonts w:ascii="Arial" w:hAnsi="Arial" w:cs="Arial"/>
          <w:color w:val="3B3838" w:themeColor="background2" w:themeShade="40"/>
          <w:sz w:val="24"/>
          <w:szCs w:val="24"/>
        </w:rPr>
        <w:t>N</w:t>
      </w:r>
      <w:r w:rsidR="00DE5B5C">
        <w:rPr>
          <w:rFonts w:ascii="Arial" w:hAnsi="Arial" w:cs="Arial"/>
          <w:color w:val="3B3838" w:themeColor="background2" w:themeShade="40"/>
          <w:sz w:val="24"/>
          <w:szCs w:val="24"/>
        </w:rPr>
        <w:t xml:space="preserve">o obstante, </w:t>
      </w:r>
      <w:r w:rsidR="00A1163E">
        <w:rPr>
          <w:rFonts w:ascii="Arial" w:hAnsi="Arial" w:cs="Arial"/>
          <w:color w:val="3B3838" w:themeColor="background2" w:themeShade="40"/>
          <w:sz w:val="24"/>
          <w:szCs w:val="24"/>
        </w:rPr>
        <w:t xml:space="preserve">la calificación </w:t>
      </w:r>
      <w:r w:rsidR="00A96C82">
        <w:rPr>
          <w:rFonts w:ascii="Arial" w:hAnsi="Arial" w:cs="Arial"/>
          <w:color w:val="3B3838" w:themeColor="background2" w:themeShade="40"/>
          <w:sz w:val="24"/>
          <w:szCs w:val="24"/>
        </w:rPr>
        <w:t xml:space="preserve">se ha mantenido por debajo del </w:t>
      </w:r>
      <w:r w:rsidR="006853E6">
        <w:rPr>
          <w:rFonts w:ascii="Arial" w:hAnsi="Arial" w:cs="Arial"/>
          <w:color w:val="3B3838" w:themeColor="background2" w:themeShade="40"/>
          <w:sz w:val="24"/>
          <w:szCs w:val="24"/>
        </w:rPr>
        <w:t>promedio</w:t>
      </w:r>
      <w:r w:rsidR="00A96C82">
        <w:rPr>
          <w:rFonts w:ascii="Arial" w:hAnsi="Arial" w:cs="Arial"/>
          <w:color w:val="3B3838" w:themeColor="background2" w:themeShade="40"/>
          <w:sz w:val="24"/>
          <w:szCs w:val="24"/>
        </w:rPr>
        <w:t xml:space="preserve"> logrado por los otros min</w:t>
      </w:r>
      <w:r w:rsidR="006853E6">
        <w:rPr>
          <w:rFonts w:ascii="Arial" w:hAnsi="Arial" w:cs="Arial"/>
          <w:color w:val="3B3838" w:themeColor="background2" w:themeShade="40"/>
          <w:sz w:val="24"/>
          <w:szCs w:val="24"/>
        </w:rPr>
        <w:t>i</w:t>
      </w:r>
      <w:r w:rsidR="00A96C82">
        <w:rPr>
          <w:rFonts w:ascii="Arial" w:hAnsi="Arial" w:cs="Arial"/>
          <w:color w:val="3B3838" w:themeColor="background2" w:themeShade="40"/>
          <w:sz w:val="24"/>
          <w:szCs w:val="24"/>
        </w:rPr>
        <w:t>sterios</w:t>
      </w:r>
      <w:r w:rsidR="009E7386">
        <w:rPr>
          <w:rFonts w:ascii="Arial" w:hAnsi="Arial" w:cs="Arial"/>
          <w:color w:val="3B3838" w:themeColor="background2" w:themeShade="40"/>
          <w:sz w:val="24"/>
          <w:szCs w:val="24"/>
        </w:rPr>
        <w:t xml:space="preserve">, ubicándose en el puesto 11 </w:t>
      </w:r>
      <w:r w:rsidR="006709C7">
        <w:rPr>
          <w:rFonts w:ascii="Arial" w:hAnsi="Arial" w:cs="Arial"/>
          <w:color w:val="3B3838" w:themeColor="background2" w:themeShade="40"/>
          <w:sz w:val="24"/>
          <w:szCs w:val="24"/>
        </w:rPr>
        <w:t>d</w:t>
      </w:r>
      <w:r w:rsidR="009E7386">
        <w:rPr>
          <w:rFonts w:ascii="Arial" w:hAnsi="Arial" w:cs="Arial"/>
          <w:color w:val="3B3838" w:themeColor="background2" w:themeShade="40"/>
          <w:sz w:val="24"/>
          <w:szCs w:val="24"/>
        </w:rPr>
        <w:t xml:space="preserve">el ranking </w:t>
      </w:r>
      <w:r w:rsidR="006709C7">
        <w:rPr>
          <w:rFonts w:ascii="Arial" w:hAnsi="Arial" w:cs="Arial"/>
          <w:color w:val="3B3838" w:themeColor="background2" w:themeShade="40"/>
          <w:sz w:val="24"/>
          <w:szCs w:val="24"/>
        </w:rPr>
        <w:t xml:space="preserve">que integran </w:t>
      </w:r>
      <w:r w:rsidR="002D6A48">
        <w:rPr>
          <w:rFonts w:ascii="Arial" w:hAnsi="Arial" w:cs="Arial"/>
          <w:color w:val="3B3838" w:themeColor="background2" w:themeShade="40"/>
          <w:sz w:val="24"/>
          <w:szCs w:val="24"/>
        </w:rPr>
        <w:t>1</w:t>
      </w:r>
      <w:r w:rsidR="009E7386">
        <w:rPr>
          <w:rFonts w:ascii="Arial" w:hAnsi="Arial" w:cs="Arial"/>
          <w:color w:val="3B3838" w:themeColor="background2" w:themeShade="40"/>
          <w:sz w:val="24"/>
          <w:szCs w:val="24"/>
        </w:rPr>
        <w:t xml:space="preserve">8 </w:t>
      </w:r>
      <w:r w:rsidR="006709C7">
        <w:rPr>
          <w:rFonts w:ascii="Arial" w:hAnsi="Arial" w:cs="Arial"/>
          <w:color w:val="3B3838" w:themeColor="background2" w:themeShade="40"/>
          <w:sz w:val="24"/>
          <w:szCs w:val="24"/>
        </w:rPr>
        <w:t>ministerios</w:t>
      </w:r>
      <w:r w:rsidR="00A96C82">
        <w:rPr>
          <w:rFonts w:ascii="Arial" w:hAnsi="Arial" w:cs="Arial"/>
          <w:color w:val="3B3838" w:themeColor="background2" w:themeShade="40"/>
          <w:sz w:val="24"/>
          <w:szCs w:val="24"/>
        </w:rPr>
        <w:t>.</w:t>
      </w:r>
    </w:p>
    <w:p w14:paraId="07A8B3D4" w14:textId="77777777" w:rsidR="00874014" w:rsidRDefault="00874014" w:rsidP="00EA1673">
      <w:pPr>
        <w:spacing w:after="0" w:line="240" w:lineRule="auto"/>
        <w:jc w:val="both"/>
        <w:rPr>
          <w:rFonts w:ascii="Arial" w:hAnsi="Arial" w:cs="Arial"/>
          <w:color w:val="3B3838" w:themeColor="background2" w:themeShade="40"/>
          <w:sz w:val="24"/>
          <w:szCs w:val="24"/>
        </w:rPr>
      </w:pPr>
    </w:p>
    <w:p w14:paraId="3C48D6D3" w14:textId="0A108398" w:rsidR="00F90BEF" w:rsidRDefault="007C103D"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Por lo anterior, </w:t>
      </w:r>
      <w:r w:rsidR="00620448" w:rsidRPr="00620448">
        <w:rPr>
          <w:rFonts w:ascii="Arial" w:hAnsi="Arial" w:cs="Arial"/>
          <w:color w:val="3B3838" w:themeColor="background2" w:themeShade="40"/>
          <w:sz w:val="24"/>
          <w:szCs w:val="24"/>
        </w:rPr>
        <w:t xml:space="preserve">el presente documento </w:t>
      </w:r>
      <w:r w:rsidR="009359DE">
        <w:rPr>
          <w:rFonts w:ascii="Arial" w:hAnsi="Arial" w:cs="Arial"/>
          <w:color w:val="3B3838" w:themeColor="background2" w:themeShade="40"/>
          <w:sz w:val="24"/>
          <w:szCs w:val="24"/>
        </w:rPr>
        <w:t xml:space="preserve">muestra los avances logrados </w:t>
      </w:r>
      <w:r>
        <w:rPr>
          <w:rFonts w:ascii="Arial" w:hAnsi="Arial" w:cs="Arial"/>
          <w:color w:val="3B3838" w:themeColor="background2" w:themeShade="40"/>
          <w:sz w:val="24"/>
          <w:szCs w:val="24"/>
        </w:rPr>
        <w:t xml:space="preserve">por el </w:t>
      </w:r>
      <w:proofErr w:type="spellStart"/>
      <w:r>
        <w:rPr>
          <w:rFonts w:ascii="Arial" w:hAnsi="Arial" w:cs="Arial"/>
          <w:color w:val="3B3838" w:themeColor="background2" w:themeShade="40"/>
          <w:sz w:val="24"/>
          <w:szCs w:val="24"/>
        </w:rPr>
        <w:t>MVCT</w:t>
      </w:r>
      <w:proofErr w:type="spellEnd"/>
      <w:r w:rsidR="00774D5F">
        <w:rPr>
          <w:rFonts w:ascii="Arial" w:hAnsi="Arial" w:cs="Arial"/>
          <w:color w:val="3B3838" w:themeColor="background2" w:themeShade="40"/>
          <w:sz w:val="24"/>
          <w:szCs w:val="24"/>
        </w:rPr>
        <w:t xml:space="preserve"> </w:t>
      </w:r>
      <w:r w:rsidR="00791653">
        <w:rPr>
          <w:rFonts w:ascii="Arial" w:hAnsi="Arial" w:cs="Arial"/>
          <w:color w:val="3B3838" w:themeColor="background2" w:themeShade="40"/>
          <w:sz w:val="24"/>
          <w:szCs w:val="24"/>
        </w:rPr>
        <w:t>en el IDI</w:t>
      </w:r>
      <w:r w:rsidR="00F55416">
        <w:rPr>
          <w:rFonts w:ascii="Arial" w:hAnsi="Arial" w:cs="Arial"/>
          <w:color w:val="3B3838" w:themeColor="background2" w:themeShade="40"/>
          <w:sz w:val="24"/>
          <w:szCs w:val="24"/>
        </w:rPr>
        <w:t xml:space="preserve"> y </w:t>
      </w:r>
      <w:r w:rsidR="00D237EA">
        <w:rPr>
          <w:rFonts w:ascii="Arial" w:hAnsi="Arial" w:cs="Arial"/>
          <w:color w:val="3B3838" w:themeColor="background2" w:themeShade="40"/>
          <w:sz w:val="24"/>
          <w:szCs w:val="24"/>
        </w:rPr>
        <w:t xml:space="preserve">sus 25 </w:t>
      </w:r>
      <w:r w:rsidR="00150380">
        <w:rPr>
          <w:rFonts w:ascii="Arial" w:hAnsi="Arial" w:cs="Arial"/>
          <w:color w:val="3B3838" w:themeColor="background2" w:themeShade="40"/>
          <w:sz w:val="24"/>
          <w:szCs w:val="24"/>
        </w:rPr>
        <w:t>subíndices</w:t>
      </w:r>
      <w:r w:rsidR="00D31C69">
        <w:rPr>
          <w:rFonts w:ascii="Arial" w:hAnsi="Arial" w:cs="Arial"/>
          <w:color w:val="3B3838" w:themeColor="background2" w:themeShade="40"/>
          <w:sz w:val="24"/>
          <w:szCs w:val="24"/>
        </w:rPr>
        <w:t xml:space="preserve"> correspondientes al cuatrienio</w:t>
      </w:r>
      <w:r w:rsidR="00F90BEF">
        <w:rPr>
          <w:rFonts w:ascii="Arial" w:hAnsi="Arial" w:cs="Arial"/>
          <w:color w:val="3B3838" w:themeColor="background2" w:themeShade="40"/>
          <w:sz w:val="24"/>
          <w:szCs w:val="24"/>
        </w:rPr>
        <w:t>,</w:t>
      </w:r>
      <w:r w:rsidR="00D31C69">
        <w:rPr>
          <w:rFonts w:ascii="Arial" w:hAnsi="Arial" w:cs="Arial"/>
          <w:color w:val="3B3838" w:themeColor="background2" w:themeShade="40"/>
          <w:sz w:val="24"/>
          <w:szCs w:val="24"/>
        </w:rPr>
        <w:t xml:space="preserve"> con énfasis en las mejoras de la vigencia 2021,</w:t>
      </w:r>
      <w:r w:rsidR="00F90BEF">
        <w:rPr>
          <w:rFonts w:ascii="Arial" w:hAnsi="Arial" w:cs="Arial"/>
          <w:color w:val="3B3838" w:themeColor="background2" w:themeShade="40"/>
          <w:sz w:val="24"/>
          <w:szCs w:val="24"/>
        </w:rPr>
        <w:t xml:space="preserve"> </w:t>
      </w:r>
      <w:r w:rsidR="00D31C69">
        <w:rPr>
          <w:rFonts w:ascii="Arial" w:hAnsi="Arial" w:cs="Arial"/>
          <w:color w:val="3B3838" w:themeColor="background2" w:themeShade="40"/>
          <w:sz w:val="24"/>
          <w:szCs w:val="24"/>
        </w:rPr>
        <w:t xml:space="preserve">utilizando </w:t>
      </w:r>
      <w:r w:rsidR="00F90BEF">
        <w:rPr>
          <w:rFonts w:ascii="Arial" w:hAnsi="Arial" w:cs="Arial"/>
          <w:color w:val="3B3838" w:themeColor="background2" w:themeShade="40"/>
          <w:sz w:val="24"/>
          <w:szCs w:val="24"/>
        </w:rPr>
        <w:t xml:space="preserve">los siguientes </w:t>
      </w:r>
      <w:r w:rsidR="00A1144C">
        <w:rPr>
          <w:rFonts w:ascii="Arial" w:hAnsi="Arial" w:cs="Arial"/>
          <w:color w:val="3B3838" w:themeColor="background2" w:themeShade="40"/>
          <w:sz w:val="24"/>
          <w:szCs w:val="24"/>
        </w:rPr>
        <w:t>elementos</w:t>
      </w:r>
      <w:r w:rsidR="00F90BEF">
        <w:rPr>
          <w:rFonts w:ascii="Arial" w:hAnsi="Arial" w:cs="Arial"/>
          <w:color w:val="3B3838" w:themeColor="background2" w:themeShade="40"/>
          <w:sz w:val="24"/>
          <w:szCs w:val="24"/>
        </w:rPr>
        <w:t>:</w:t>
      </w:r>
    </w:p>
    <w:p w14:paraId="6A6F1CBC" w14:textId="77777777" w:rsidR="00E17D9B" w:rsidRDefault="00E17D9B" w:rsidP="00EA1673">
      <w:pPr>
        <w:spacing w:after="0" w:line="240" w:lineRule="auto"/>
        <w:jc w:val="both"/>
        <w:rPr>
          <w:rFonts w:ascii="Arial" w:hAnsi="Arial" w:cs="Arial"/>
          <w:color w:val="3B3838" w:themeColor="background2" w:themeShade="40"/>
          <w:sz w:val="24"/>
          <w:szCs w:val="24"/>
        </w:rPr>
      </w:pPr>
    </w:p>
    <w:p w14:paraId="73F3AE21" w14:textId="401138D6" w:rsidR="00B40A0F" w:rsidRDefault="00A1144C" w:rsidP="00EA1673">
      <w:pPr>
        <w:pStyle w:val="Prrafodelista"/>
        <w:numPr>
          <w:ilvl w:val="0"/>
          <w:numId w:val="7"/>
        </w:num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A</w:t>
      </w:r>
      <w:r w:rsidR="00C0135F" w:rsidRPr="00F90BEF">
        <w:rPr>
          <w:rFonts w:ascii="Arial" w:hAnsi="Arial" w:cs="Arial"/>
          <w:color w:val="3B3838" w:themeColor="background2" w:themeShade="40"/>
          <w:sz w:val="24"/>
          <w:szCs w:val="24"/>
        </w:rPr>
        <w:t>nálisis</w:t>
      </w:r>
      <w:r w:rsidR="00B40A0F">
        <w:rPr>
          <w:rFonts w:ascii="Arial" w:hAnsi="Arial" w:cs="Arial"/>
          <w:color w:val="3B3838" w:themeColor="background2" w:themeShade="40"/>
          <w:sz w:val="24"/>
          <w:szCs w:val="24"/>
        </w:rPr>
        <w:t xml:space="preserve"> de resultados del cuatrienio </w:t>
      </w:r>
      <w:r w:rsidR="00530DB4">
        <w:rPr>
          <w:rFonts w:ascii="Arial" w:hAnsi="Arial" w:cs="Arial"/>
          <w:color w:val="3B3838" w:themeColor="background2" w:themeShade="40"/>
          <w:sz w:val="24"/>
          <w:szCs w:val="24"/>
        </w:rPr>
        <w:t>y de la vigencia 2021.</w:t>
      </w:r>
    </w:p>
    <w:p w14:paraId="2C33AD6F" w14:textId="00185B69" w:rsidR="00F90BEF" w:rsidRPr="00F90BEF" w:rsidRDefault="00B40A0F" w:rsidP="00EA1673">
      <w:pPr>
        <w:pStyle w:val="Prrafodelista"/>
        <w:numPr>
          <w:ilvl w:val="0"/>
          <w:numId w:val="7"/>
        </w:num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C</w:t>
      </w:r>
      <w:r w:rsidR="00C0135F" w:rsidRPr="00F90BEF">
        <w:rPr>
          <w:rFonts w:ascii="Arial" w:hAnsi="Arial" w:cs="Arial"/>
          <w:color w:val="3B3838" w:themeColor="background2" w:themeShade="40"/>
          <w:sz w:val="24"/>
          <w:szCs w:val="24"/>
        </w:rPr>
        <w:t xml:space="preserve">omparativo con </w:t>
      </w:r>
      <w:r w:rsidR="007B6D45" w:rsidRPr="00F90BEF">
        <w:rPr>
          <w:rFonts w:ascii="Arial" w:hAnsi="Arial" w:cs="Arial"/>
          <w:color w:val="3B3838" w:themeColor="background2" w:themeShade="40"/>
          <w:sz w:val="24"/>
          <w:szCs w:val="24"/>
        </w:rPr>
        <w:t>el promedio logrado por los ministerios</w:t>
      </w:r>
      <w:r w:rsidR="00B21074">
        <w:rPr>
          <w:rFonts w:ascii="Arial" w:hAnsi="Arial" w:cs="Arial"/>
          <w:color w:val="3B3838" w:themeColor="background2" w:themeShade="40"/>
          <w:sz w:val="24"/>
          <w:szCs w:val="24"/>
        </w:rPr>
        <w:t>.</w:t>
      </w:r>
    </w:p>
    <w:p w14:paraId="3E68C1A9" w14:textId="1BF94679" w:rsidR="0016623A" w:rsidRDefault="00A1144C" w:rsidP="00EA1673">
      <w:pPr>
        <w:pStyle w:val="Prrafodelista"/>
        <w:numPr>
          <w:ilvl w:val="0"/>
          <w:numId w:val="7"/>
        </w:num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I</w:t>
      </w:r>
      <w:r w:rsidR="00F90BEF">
        <w:rPr>
          <w:rFonts w:ascii="Arial" w:hAnsi="Arial" w:cs="Arial"/>
          <w:color w:val="3B3838" w:themeColor="background2" w:themeShade="40"/>
          <w:sz w:val="24"/>
          <w:szCs w:val="24"/>
        </w:rPr>
        <w:t xml:space="preserve">dentificación de </w:t>
      </w:r>
      <w:r w:rsidR="00967BBD" w:rsidRPr="00F90BEF">
        <w:rPr>
          <w:rFonts w:ascii="Arial" w:hAnsi="Arial" w:cs="Arial"/>
          <w:color w:val="3B3838" w:themeColor="background2" w:themeShade="40"/>
          <w:sz w:val="24"/>
          <w:szCs w:val="24"/>
        </w:rPr>
        <w:t>mejoras logradas por cada política</w:t>
      </w:r>
      <w:r w:rsidR="00CB610D">
        <w:rPr>
          <w:rFonts w:ascii="Arial" w:hAnsi="Arial" w:cs="Arial"/>
          <w:color w:val="3B3838" w:themeColor="background2" w:themeShade="40"/>
          <w:sz w:val="24"/>
          <w:szCs w:val="24"/>
        </w:rPr>
        <w:t>,</w:t>
      </w:r>
      <w:r w:rsidR="0016623A">
        <w:rPr>
          <w:rFonts w:ascii="Arial" w:hAnsi="Arial" w:cs="Arial"/>
          <w:color w:val="3B3838" w:themeColor="background2" w:themeShade="40"/>
          <w:sz w:val="24"/>
          <w:szCs w:val="24"/>
        </w:rPr>
        <w:t xml:space="preserve"> indicando la </w:t>
      </w:r>
      <w:r w:rsidR="00F90BEF" w:rsidRPr="00F90BEF">
        <w:rPr>
          <w:rFonts w:ascii="Arial" w:hAnsi="Arial" w:cs="Arial"/>
          <w:color w:val="3B3838" w:themeColor="background2" w:themeShade="40"/>
          <w:sz w:val="24"/>
          <w:szCs w:val="24"/>
        </w:rPr>
        <w:t>incidencia</w:t>
      </w:r>
      <w:r w:rsidR="0016623A">
        <w:rPr>
          <w:rFonts w:ascii="Arial" w:hAnsi="Arial" w:cs="Arial"/>
          <w:color w:val="3B3838" w:themeColor="background2" w:themeShade="40"/>
          <w:sz w:val="24"/>
          <w:szCs w:val="24"/>
        </w:rPr>
        <w:t xml:space="preserve"> </w:t>
      </w:r>
      <w:r w:rsidR="0016623A" w:rsidRPr="002727D0">
        <w:rPr>
          <w:rFonts w:ascii="Arial" w:hAnsi="Arial" w:cs="Arial"/>
          <w:color w:val="3B3838" w:themeColor="background2" w:themeShade="40"/>
          <w:sz w:val="24"/>
          <w:szCs w:val="24"/>
        </w:rPr>
        <w:t>del “Plan de Cierre de Brechas FURAG 2020”</w:t>
      </w:r>
      <w:r w:rsidR="00B21074">
        <w:rPr>
          <w:rFonts w:ascii="Arial" w:hAnsi="Arial" w:cs="Arial"/>
          <w:color w:val="3B3838" w:themeColor="background2" w:themeShade="40"/>
          <w:sz w:val="24"/>
          <w:szCs w:val="24"/>
        </w:rPr>
        <w:t>.</w:t>
      </w:r>
    </w:p>
    <w:p w14:paraId="021E11AA" w14:textId="0EF65A77" w:rsidR="00E17D9B" w:rsidRDefault="00A1144C" w:rsidP="00EA1673">
      <w:pPr>
        <w:pStyle w:val="Prrafodelista"/>
        <w:numPr>
          <w:ilvl w:val="0"/>
          <w:numId w:val="7"/>
        </w:num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I</w:t>
      </w:r>
      <w:r w:rsidR="0016623A">
        <w:rPr>
          <w:rFonts w:ascii="Arial" w:hAnsi="Arial" w:cs="Arial"/>
          <w:color w:val="3B3838" w:themeColor="background2" w:themeShade="40"/>
          <w:sz w:val="24"/>
          <w:szCs w:val="24"/>
        </w:rPr>
        <w:t xml:space="preserve">dentificación de </w:t>
      </w:r>
      <w:r w:rsidR="00967BBD" w:rsidRPr="00F90BEF">
        <w:rPr>
          <w:rFonts w:ascii="Arial" w:hAnsi="Arial" w:cs="Arial"/>
          <w:color w:val="3B3838" w:themeColor="background2" w:themeShade="40"/>
          <w:sz w:val="24"/>
          <w:szCs w:val="24"/>
        </w:rPr>
        <w:t xml:space="preserve">preguntas </w:t>
      </w:r>
      <w:r w:rsidR="00933815" w:rsidRPr="00F90BEF">
        <w:rPr>
          <w:rFonts w:ascii="Arial" w:hAnsi="Arial" w:cs="Arial"/>
          <w:color w:val="3B3838" w:themeColor="background2" w:themeShade="40"/>
          <w:sz w:val="24"/>
          <w:szCs w:val="24"/>
        </w:rPr>
        <w:t xml:space="preserve">que se respondieron de manera negativa </w:t>
      </w:r>
      <w:r w:rsidR="0016623A">
        <w:rPr>
          <w:rFonts w:ascii="Arial" w:hAnsi="Arial" w:cs="Arial"/>
          <w:color w:val="3B3838" w:themeColor="background2" w:themeShade="40"/>
          <w:sz w:val="24"/>
          <w:szCs w:val="24"/>
        </w:rPr>
        <w:t>en el FURAG 2021</w:t>
      </w:r>
      <w:r w:rsidR="003D5F33">
        <w:rPr>
          <w:rFonts w:ascii="Arial" w:hAnsi="Arial" w:cs="Arial"/>
          <w:color w:val="3B3838" w:themeColor="background2" w:themeShade="40"/>
          <w:sz w:val="24"/>
          <w:szCs w:val="24"/>
        </w:rPr>
        <w:t xml:space="preserve"> y su incidencia en la calificación del desempeño</w:t>
      </w:r>
      <w:r w:rsidR="00B21074">
        <w:rPr>
          <w:rFonts w:ascii="Arial" w:hAnsi="Arial" w:cs="Arial"/>
          <w:color w:val="3B3838" w:themeColor="background2" w:themeShade="40"/>
          <w:sz w:val="24"/>
          <w:szCs w:val="24"/>
        </w:rPr>
        <w:t>.</w:t>
      </w:r>
    </w:p>
    <w:p w14:paraId="0E97AF39" w14:textId="5F10DBFF" w:rsidR="00DB3B45" w:rsidRDefault="00DB3B45" w:rsidP="00EA1673">
      <w:pPr>
        <w:pStyle w:val="Prrafodelista"/>
        <w:numPr>
          <w:ilvl w:val="0"/>
          <w:numId w:val="7"/>
        </w:num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Recomendaciones de mejora propuestas por el DAFP</w:t>
      </w:r>
      <w:r w:rsidR="00B21074">
        <w:rPr>
          <w:rFonts w:ascii="Arial" w:hAnsi="Arial" w:cs="Arial"/>
          <w:color w:val="3B3838" w:themeColor="background2" w:themeShade="40"/>
          <w:sz w:val="24"/>
          <w:szCs w:val="24"/>
        </w:rPr>
        <w:t>.</w:t>
      </w:r>
    </w:p>
    <w:p w14:paraId="2B15C0A4" w14:textId="77777777" w:rsidR="00E17D9B" w:rsidRPr="00E17D9B" w:rsidRDefault="00E17D9B" w:rsidP="00EA1673">
      <w:pPr>
        <w:spacing w:after="0" w:line="240" w:lineRule="auto"/>
        <w:ind w:left="360"/>
        <w:jc w:val="both"/>
        <w:rPr>
          <w:rFonts w:ascii="Arial" w:hAnsi="Arial" w:cs="Arial"/>
          <w:color w:val="3B3838" w:themeColor="background2" w:themeShade="40"/>
          <w:sz w:val="24"/>
          <w:szCs w:val="24"/>
        </w:rPr>
      </w:pPr>
    </w:p>
    <w:p w14:paraId="61C1BF69" w14:textId="1AA0E1DB" w:rsidR="00685563" w:rsidRPr="00E17D9B" w:rsidRDefault="00642F34" w:rsidP="00EA1673">
      <w:pPr>
        <w:spacing w:after="0" w:line="240" w:lineRule="auto"/>
        <w:jc w:val="both"/>
        <w:rPr>
          <w:rFonts w:ascii="Arial" w:hAnsi="Arial" w:cs="Arial"/>
          <w:color w:val="3B3838" w:themeColor="background2" w:themeShade="40"/>
          <w:sz w:val="24"/>
          <w:szCs w:val="24"/>
        </w:rPr>
      </w:pPr>
      <w:r w:rsidRPr="00E17D9B">
        <w:rPr>
          <w:rFonts w:ascii="Arial" w:hAnsi="Arial" w:cs="Arial"/>
          <w:color w:val="3B3838" w:themeColor="background2" w:themeShade="40"/>
          <w:sz w:val="24"/>
          <w:szCs w:val="24"/>
        </w:rPr>
        <w:t xml:space="preserve">Esta información se presenta como insumo para que los líderes de las políticas </w:t>
      </w:r>
      <w:r w:rsidR="002E573B">
        <w:rPr>
          <w:rFonts w:ascii="Arial" w:hAnsi="Arial" w:cs="Arial"/>
          <w:color w:val="3B3838" w:themeColor="background2" w:themeShade="40"/>
          <w:sz w:val="24"/>
          <w:szCs w:val="24"/>
        </w:rPr>
        <w:t xml:space="preserve">del </w:t>
      </w:r>
      <w:r w:rsidR="00A065E4">
        <w:rPr>
          <w:rFonts w:ascii="Arial" w:hAnsi="Arial" w:cs="Arial"/>
          <w:color w:val="3B3838" w:themeColor="background2" w:themeShade="40"/>
          <w:sz w:val="24"/>
          <w:szCs w:val="24"/>
        </w:rPr>
        <w:t xml:space="preserve">MIPG del </w:t>
      </w:r>
      <w:proofErr w:type="spellStart"/>
      <w:r w:rsidR="00A065E4">
        <w:rPr>
          <w:rFonts w:ascii="Arial" w:hAnsi="Arial" w:cs="Arial"/>
          <w:color w:val="3B3838" w:themeColor="background2" w:themeShade="40"/>
          <w:sz w:val="24"/>
          <w:szCs w:val="24"/>
        </w:rPr>
        <w:t>MVCT</w:t>
      </w:r>
      <w:proofErr w:type="spellEnd"/>
      <w:r w:rsidR="00A065E4">
        <w:rPr>
          <w:rFonts w:ascii="Arial" w:hAnsi="Arial" w:cs="Arial"/>
          <w:color w:val="3B3838" w:themeColor="background2" w:themeShade="40"/>
          <w:sz w:val="24"/>
          <w:szCs w:val="24"/>
        </w:rPr>
        <w:t xml:space="preserve"> </w:t>
      </w:r>
      <w:r w:rsidR="00A667C7">
        <w:rPr>
          <w:rFonts w:ascii="Arial" w:hAnsi="Arial" w:cs="Arial"/>
          <w:color w:val="3B3838" w:themeColor="background2" w:themeShade="40"/>
          <w:sz w:val="24"/>
          <w:szCs w:val="24"/>
        </w:rPr>
        <w:t xml:space="preserve">implementen </w:t>
      </w:r>
      <w:r w:rsidRPr="00E17D9B">
        <w:rPr>
          <w:rFonts w:ascii="Arial" w:hAnsi="Arial" w:cs="Arial"/>
          <w:color w:val="3B3838" w:themeColor="background2" w:themeShade="40"/>
          <w:sz w:val="24"/>
          <w:szCs w:val="24"/>
        </w:rPr>
        <w:t>acciones</w:t>
      </w:r>
      <w:r w:rsidR="00D33B33">
        <w:rPr>
          <w:rFonts w:ascii="Arial" w:hAnsi="Arial" w:cs="Arial"/>
          <w:color w:val="3B3838" w:themeColor="background2" w:themeShade="40"/>
          <w:sz w:val="24"/>
          <w:szCs w:val="24"/>
        </w:rPr>
        <w:t xml:space="preserve"> </w:t>
      </w:r>
      <w:r w:rsidR="00623FA8">
        <w:rPr>
          <w:rFonts w:ascii="Arial" w:hAnsi="Arial" w:cs="Arial"/>
          <w:color w:val="3B3838" w:themeColor="background2" w:themeShade="40"/>
          <w:sz w:val="24"/>
          <w:szCs w:val="24"/>
        </w:rPr>
        <w:t xml:space="preserve">que </w:t>
      </w:r>
      <w:r w:rsidR="00D33B33">
        <w:rPr>
          <w:rFonts w:ascii="Arial" w:hAnsi="Arial" w:cs="Arial"/>
          <w:color w:val="3B3838" w:themeColor="background2" w:themeShade="40"/>
          <w:sz w:val="24"/>
          <w:szCs w:val="24"/>
        </w:rPr>
        <w:t>permit</w:t>
      </w:r>
      <w:r w:rsidR="00284E10">
        <w:rPr>
          <w:rFonts w:ascii="Arial" w:hAnsi="Arial" w:cs="Arial"/>
          <w:color w:val="3B3838" w:themeColor="background2" w:themeShade="40"/>
          <w:sz w:val="24"/>
          <w:szCs w:val="24"/>
        </w:rPr>
        <w:t xml:space="preserve">irán </w:t>
      </w:r>
      <w:r w:rsidR="00D33B33">
        <w:rPr>
          <w:rFonts w:ascii="Arial" w:hAnsi="Arial" w:cs="Arial"/>
          <w:color w:val="3B3838" w:themeColor="background2" w:themeShade="40"/>
          <w:sz w:val="24"/>
          <w:szCs w:val="24"/>
        </w:rPr>
        <w:t xml:space="preserve">mejorar </w:t>
      </w:r>
      <w:r w:rsidR="006D5116">
        <w:rPr>
          <w:rFonts w:ascii="Arial" w:hAnsi="Arial" w:cs="Arial"/>
          <w:color w:val="3B3838" w:themeColor="background2" w:themeShade="40"/>
          <w:sz w:val="24"/>
          <w:szCs w:val="24"/>
        </w:rPr>
        <w:t xml:space="preserve">la gestión y </w:t>
      </w:r>
      <w:r w:rsidR="00D33B33">
        <w:rPr>
          <w:rFonts w:ascii="Arial" w:hAnsi="Arial" w:cs="Arial"/>
          <w:color w:val="3B3838" w:themeColor="background2" w:themeShade="40"/>
          <w:sz w:val="24"/>
          <w:szCs w:val="24"/>
        </w:rPr>
        <w:t xml:space="preserve">el desempeño </w:t>
      </w:r>
      <w:r w:rsidR="006D5116">
        <w:rPr>
          <w:rFonts w:ascii="Arial" w:hAnsi="Arial" w:cs="Arial"/>
          <w:color w:val="3B3838" w:themeColor="background2" w:themeShade="40"/>
          <w:sz w:val="24"/>
          <w:szCs w:val="24"/>
        </w:rPr>
        <w:t xml:space="preserve">del </w:t>
      </w:r>
      <w:r w:rsidR="00247572">
        <w:rPr>
          <w:rFonts w:ascii="Arial" w:hAnsi="Arial" w:cs="Arial"/>
          <w:color w:val="3B3838" w:themeColor="background2" w:themeShade="40"/>
          <w:sz w:val="24"/>
          <w:szCs w:val="24"/>
        </w:rPr>
        <w:t>institucional</w:t>
      </w:r>
      <w:r w:rsidR="0025633B">
        <w:rPr>
          <w:rFonts w:ascii="Arial" w:hAnsi="Arial" w:cs="Arial"/>
          <w:color w:val="3B3838" w:themeColor="background2" w:themeShade="40"/>
          <w:sz w:val="24"/>
          <w:szCs w:val="24"/>
        </w:rPr>
        <w:t xml:space="preserve">, </w:t>
      </w:r>
      <w:r w:rsidR="00463FB0">
        <w:rPr>
          <w:rFonts w:ascii="Arial" w:hAnsi="Arial" w:cs="Arial"/>
          <w:color w:val="3B3838" w:themeColor="background2" w:themeShade="40"/>
          <w:sz w:val="24"/>
          <w:szCs w:val="24"/>
        </w:rPr>
        <w:t>la implementación del MIPG</w:t>
      </w:r>
      <w:r w:rsidR="0025633B">
        <w:rPr>
          <w:rFonts w:ascii="Arial" w:hAnsi="Arial" w:cs="Arial"/>
          <w:color w:val="3B3838" w:themeColor="background2" w:themeShade="40"/>
          <w:sz w:val="24"/>
          <w:szCs w:val="24"/>
        </w:rPr>
        <w:t xml:space="preserve"> y </w:t>
      </w:r>
      <w:r w:rsidR="000F64F1">
        <w:rPr>
          <w:rFonts w:ascii="Arial" w:hAnsi="Arial" w:cs="Arial"/>
          <w:color w:val="3B3838" w:themeColor="background2" w:themeShade="40"/>
          <w:sz w:val="24"/>
          <w:szCs w:val="24"/>
        </w:rPr>
        <w:t xml:space="preserve">la </w:t>
      </w:r>
      <w:r w:rsidR="000475D0">
        <w:rPr>
          <w:rFonts w:ascii="Arial" w:hAnsi="Arial" w:cs="Arial"/>
          <w:color w:val="3B3838" w:themeColor="background2" w:themeShade="40"/>
          <w:sz w:val="24"/>
          <w:szCs w:val="24"/>
        </w:rPr>
        <w:t xml:space="preserve">posición </w:t>
      </w:r>
      <w:r w:rsidR="000F64F1">
        <w:rPr>
          <w:rFonts w:ascii="Arial" w:hAnsi="Arial" w:cs="Arial"/>
          <w:color w:val="3B3838" w:themeColor="background2" w:themeShade="40"/>
          <w:sz w:val="24"/>
          <w:szCs w:val="24"/>
        </w:rPr>
        <w:t xml:space="preserve">del ministerio </w:t>
      </w:r>
      <w:r w:rsidR="00284E10">
        <w:rPr>
          <w:rFonts w:ascii="Arial" w:hAnsi="Arial" w:cs="Arial"/>
          <w:color w:val="3B3838" w:themeColor="background2" w:themeShade="40"/>
          <w:sz w:val="24"/>
          <w:szCs w:val="24"/>
        </w:rPr>
        <w:t>en el ranking ministerial.</w:t>
      </w:r>
    </w:p>
    <w:p w14:paraId="3C82C058" w14:textId="77777777" w:rsidR="00967BBD" w:rsidRDefault="00967BBD" w:rsidP="00EA1673">
      <w:pPr>
        <w:spacing w:after="0" w:line="240" w:lineRule="auto"/>
        <w:jc w:val="both"/>
        <w:rPr>
          <w:rFonts w:ascii="Arial" w:hAnsi="Arial" w:cs="Arial"/>
          <w:color w:val="3B3838" w:themeColor="background2" w:themeShade="40"/>
          <w:sz w:val="24"/>
          <w:szCs w:val="24"/>
        </w:rPr>
      </w:pPr>
    </w:p>
    <w:p w14:paraId="6A0F1396" w14:textId="77777777" w:rsidR="00C81114" w:rsidRDefault="00C81114" w:rsidP="00EA1673">
      <w:pPr>
        <w:spacing w:after="0" w:line="240" w:lineRule="auto"/>
        <w:rPr>
          <w:rFonts w:ascii="Arial" w:hAnsi="Arial" w:cs="Arial"/>
          <w:color w:val="3B3838" w:themeColor="background2" w:themeShade="40"/>
          <w:sz w:val="24"/>
          <w:szCs w:val="24"/>
        </w:rPr>
      </w:pPr>
      <w:r>
        <w:rPr>
          <w:rFonts w:ascii="Arial" w:hAnsi="Arial" w:cs="Arial"/>
          <w:color w:val="3B3838" w:themeColor="background2" w:themeShade="40"/>
          <w:sz w:val="24"/>
          <w:szCs w:val="24"/>
        </w:rPr>
        <w:br w:type="page"/>
      </w:r>
    </w:p>
    <w:p w14:paraId="05A90BBE" w14:textId="60CA10D9" w:rsidR="00685563" w:rsidRPr="007C2BB8" w:rsidRDefault="00314150" w:rsidP="00EA1673">
      <w:pPr>
        <w:pStyle w:val="Ttulo1"/>
        <w:spacing w:before="0" w:line="240" w:lineRule="auto"/>
        <w:rPr>
          <w:rFonts w:ascii="Arial" w:hAnsi="Arial" w:cs="Arial"/>
        </w:rPr>
      </w:pPr>
      <w:bookmarkStart w:id="1" w:name="_Toc109037481"/>
      <w:r w:rsidRPr="007C2BB8">
        <w:rPr>
          <w:rFonts w:ascii="Arial" w:hAnsi="Arial" w:cs="Arial"/>
        </w:rPr>
        <w:lastRenderedPageBreak/>
        <w:t>Resultados Generales</w:t>
      </w:r>
      <w:r w:rsidR="00B57F27" w:rsidRPr="007C2BB8">
        <w:rPr>
          <w:rFonts w:ascii="Arial" w:hAnsi="Arial" w:cs="Arial"/>
        </w:rPr>
        <w:t xml:space="preserve"> del Cuatrienio</w:t>
      </w:r>
      <w:r w:rsidRPr="007C2BB8">
        <w:rPr>
          <w:rFonts w:ascii="Arial" w:hAnsi="Arial" w:cs="Arial"/>
        </w:rPr>
        <w:t>.</w:t>
      </w:r>
      <w:bookmarkEnd w:id="1"/>
      <w:r w:rsidRPr="007C2BB8">
        <w:rPr>
          <w:rFonts w:ascii="Arial" w:hAnsi="Arial" w:cs="Arial"/>
        </w:rPr>
        <w:t xml:space="preserve"> </w:t>
      </w:r>
    </w:p>
    <w:p w14:paraId="47FA7BDC" w14:textId="77777777" w:rsidR="00314150" w:rsidRDefault="00314150" w:rsidP="00EA1673">
      <w:pPr>
        <w:spacing w:after="0" w:line="240" w:lineRule="auto"/>
        <w:jc w:val="both"/>
        <w:rPr>
          <w:rFonts w:ascii="Arial" w:hAnsi="Arial" w:cs="Arial"/>
          <w:color w:val="3B3838" w:themeColor="background2" w:themeShade="40"/>
          <w:sz w:val="24"/>
          <w:szCs w:val="24"/>
        </w:rPr>
      </w:pPr>
    </w:p>
    <w:p w14:paraId="244EF801" w14:textId="0E40A5A0" w:rsidR="00F024B1" w:rsidRDefault="00F024B1" w:rsidP="00EA1673">
      <w:pPr>
        <w:spacing w:after="0" w:line="240" w:lineRule="auto"/>
        <w:jc w:val="center"/>
        <w:rPr>
          <w:rFonts w:ascii="Arial" w:hAnsi="Arial" w:cs="Arial"/>
          <w:color w:val="1F4E79" w:themeColor="accent5" w:themeShade="80"/>
          <w:sz w:val="24"/>
          <w:szCs w:val="24"/>
        </w:rPr>
      </w:pPr>
      <w:r w:rsidRPr="00124CC0">
        <w:rPr>
          <w:rFonts w:ascii="Arial" w:hAnsi="Arial" w:cs="Arial"/>
          <w:color w:val="1F4E79" w:themeColor="accent5" w:themeShade="80"/>
          <w:sz w:val="24"/>
          <w:szCs w:val="24"/>
        </w:rPr>
        <w:t xml:space="preserve">Gráfico 1. </w:t>
      </w:r>
      <w:r w:rsidR="00C619E0" w:rsidRPr="00124CC0">
        <w:rPr>
          <w:rFonts w:ascii="Arial" w:hAnsi="Arial" w:cs="Arial"/>
          <w:color w:val="1F4E79" w:themeColor="accent5" w:themeShade="80"/>
          <w:sz w:val="24"/>
          <w:szCs w:val="24"/>
        </w:rPr>
        <w:t xml:space="preserve">Resultados </w:t>
      </w:r>
      <w:r w:rsidR="000669C5" w:rsidRPr="00124CC0">
        <w:rPr>
          <w:rFonts w:ascii="Arial" w:hAnsi="Arial" w:cs="Arial"/>
          <w:color w:val="1F4E79" w:themeColor="accent5" w:themeShade="80"/>
          <w:sz w:val="24"/>
          <w:szCs w:val="24"/>
        </w:rPr>
        <w:t>cuatrien</w:t>
      </w:r>
      <w:r w:rsidR="00124CC0">
        <w:rPr>
          <w:rFonts w:ascii="Arial" w:hAnsi="Arial" w:cs="Arial"/>
          <w:color w:val="1F4E79" w:themeColor="accent5" w:themeShade="80"/>
          <w:sz w:val="24"/>
          <w:szCs w:val="24"/>
        </w:rPr>
        <w:t xml:space="preserve">ales </w:t>
      </w:r>
      <w:r w:rsidR="003843FC">
        <w:rPr>
          <w:rFonts w:ascii="Arial" w:hAnsi="Arial" w:cs="Arial"/>
          <w:color w:val="1F4E79" w:themeColor="accent5" w:themeShade="80"/>
          <w:sz w:val="24"/>
          <w:szCs w:val="24"/>
        </w:rPr>
        <w:t>– Índice de Desempeño Institucional</w:t>
      </w:r>
      <w:r w:rsidR="00124CC0">
        <w:rPr>
          <w:rFonts w:ascii="Arial" w:hAnsi="Arial" w:cs="Arial"/>
          <w:color w:val="1F4E79" w:themeColor="accent5" w:themeShade="80"/>
          <w:sz w:val="24"/>
          <w:szCs w:val="24"/>
        </w:rPr>
        <w:t xml:space="preserve"> </w:t>
      </w:r>
      <w:r w:rsidR="003843FC">
        <w:rPr>
          <w:rFonts w:ascii="Arial" w:hAnsi="Arial" w:cs="Arial"/>
          <w:color w:val="1F4E79" w:themeColor="accent5" w:themeShade="80"/>
          <w:sz w:val="24"/>
          <w:szCs w:val="24"/>
        </w:rPr>
        <w:t>(</w:t>
      </w:r>
      <w:r w:rsidR="00C619E0" w:rsidRPr="00124CC0">
        <w:rPr>
          <w:rFonts w:ascii="Arial" w:hAnsi="Arial" w:cs="Arial"/>
          <w:color w:val="1F4E79" w:themeColor="accent5" w:themeShade="80"/>
          <w:sz w:val="24"/>
          <w:szCs w:val="24"/>
        </w:rPr>
        <w:t>IDI</w:t>
      </w:r>
      <w:r w:rsidR="003843FC">
        <w:rPr>
          <w:rFonts w:ascii="Arial" w:hAnsi="Arial" w:cs="Arial"/>
          <w:color w:val="1F4E79" w:themeColor="accent5" w:themeShade="80"/>
          <w:sz w:val="24"/>
          <w:szCs w:val="24"/>
        </w:rPr>
        <w:t>)</w:t>
      </w:r>
    </w:p>
    <w:p w14:paraId="7EE2DCD7" w14:textId="77777777" w:rsidR="00420438" w:rsidRDefault="00420438" w:rsidP="00EA1673">
      <w:pPr>
        <w:spacing w:after="0" w:line="240" w:lineRule="auto"/>
        <w:jc w:val="center"/>
        <w:rPr>
          <w:rFonts w:ascii="Arial" w:hAnsi="Arial" w:cs="Arial"/>
          <w:color w:val="3B3838" w:themeColor="background2" w:themeShade="40"/>
          <w:sz w:val="16"/>
          <w:szCs w:val="16"/>
        </w:rPr>
      </w:pPr>
      <w:r w:rsidRPr="00FB643E">
        <w:rPr>
          <w:noProof/>
        </w:rPr>
        <w:drawing>
          <wp:inline distT="0" distB="0" distL="0" distR="0" wp14:anchorId="719A39DB" wp14:editId="44AA8796">
            <wp:extent cx="5605145" cy="1308029"/>
            <wp:effectExtent l="0" t="0" r="0" b="698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530" b="18616"/>
                    <a:stretch/>
                  </pic:blipFill>
                  <pic:spPr bwMode="auto">
                    <a:xfrm>
                      <a:off x="0" y="0"/>
                      <a:ext cx="5611685" cy="1309555"/>
                    </a:xfrm>
                    <a:prstGeom prst="rect">
                      <a:avLst/>
                    </a:prstGeom>
                    <a:noFill/>
                    <a:ln>
                      <a:noFill/>
                    </a:ln>
                    <a:extLst>
                      <a:ext uri="{53640926-AAD7-44D8-BBD7-CCE9431645EC}">
                        <a14:shadowObscured xmlns:a14="http://schemas.microsoft.com/office/drawing/2010/main"/>
                      </a:ext>
                    </a:extLst>
                  </pic:spPr>
                </pic:pic>
              </a:graphicData>
            </a:graphic>
          </wp:inline>
        </w:drawing>
      </w:r>
    </w:p>
    <w:p w14:paraId="603F25CE" w14:textId="77777777" w:rsidR="00420438" w:rsidRPr="000669C5" w:rsidRDefault="00420438" w:rsidP="00EA1673">
      <w:pPr>
        <w:spacing w:after="0" w:line="240" w:lineRule="auto"/>
        <w:ind w:left="567"/>
        <w:rPr>
          <w:rFonts w:ascii="Arial" w:hAnsi="Arial" w:cs="Arial"/>
          <w:color w:val="1F4E79" w:themeColor="accent5" w:themeShade="80"/>
          <w:sz w:val="16"/>
          <w:szCs w:val="16"/>
        </w:rPr>
      </w:pPr>
      <w:r w:rsidRPr="000669C5">
        <w:rPr>
          <w:rFonts w:ascii="Arial" w:hAnsi="Arial" w:cs="Arial"/>
          <w:color w:val="1F4E79" w:themeColor="accent5" w:themeShade="80"/>
          <w:sz w:val="16"/>
          <w:szCs w:val="16"/>
        </w:rPr>
        <w:t xml:space="preserve">Fuente de los datos: </w:t>
      </w:r>
      <w:hyperlink r:id="rId13" w:history="1">
        <w:r w:rsidRPr="000669C5">
          <w:rPr>
            <w:rStyle w:val="Hipervnculo"/>
            <w:rFonts w:ascii="Arial" w:hAnsi="Arial" w:cs="Arial"/>
            <w:color w:val="1F4E79" w:themeColor="accent5" w:themeShade="80"/>
            <w:sz w:val="16"/>
            <w:szCs w:val="16"/>
          </w:rPr>
          <w:t>https://www.funcionpublica.gov.co/web/mipg/resultados-medicion</w:t>
        </w:r>
      </w:hyperlink>
    </w:p>
    <w:p w14:paraId="7B6C2560" w14:textId="77777777" w:rsidR="00420438" w:rsidRDefault="00420438" w:rsidP="00EA1673">
      <w:pPr>
        <w:spacing w:after="0" w:line="240" w:lineRule="auto"/>
        <w:jc w:val="both"/>
        <w:rPr>
          <w:rFonts w:ascii="Arial" w:hAnsi="Arial" w:cs="Arial"/>
          <w:color w:val="3B3838" w:themeColor="background2" w:themeShade="40"/>
          <w:sz w:val="24"/>
          <w:szCs w:val="24"/>
        </w:rPr>
      </w:pPr>
    </w:p>
    <w:p w14:paraId="25A4B004" w14:textId="39E4CC76" w:rsidR="0017248E" w:rsidRDefault="00F72EB5"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A partir de la información del gráfico 1 se </w:t>
      </w:r>
      <w:r w:rsidR="008122E4">
        <w:rPr>
          <w:rFonts w:ascii="Arial" w:hAnsi="Arial" w:cs="Arial"/>
          <w:color w:val="3B3838" w:themeColor="background2" w:themeShade="40"/>
          <w:sz w:val="24"/>
          <w:szCs w:val="24"/>
        </w:rPr>
        <w:t xml:space="preserve">puede </w:t>
      </w:r>
      <w:r>
        <w:rPr>
          <w:rFonts w:ascii="Arial" w:hAnsi="Arial" w:cs="Arial"/>
          <w:color w:val="3B3838" w:themeColor="background2" w:themeShade="40"/>
          <w:sz w:val="24"/>
          <w:szCs w:val="24"/>
        </w:rPr>
        <w:t>observa</w:t>
      </w:r>
      <w:r w:rsidR="008122E4">
        <w:rPr>
          <w:rFonts w:ascii="Arial" w:hAnsi="Arial" w:cs="Arial"/>
          <w:color w:val="3B3838" w:themeColor="background2" w:themeShade="40"/>
          <w:sz w:val="24"/>
          <w:szCs w:val="24"/>
        </w:rPr>
        <w:t>r</w:t>
      </w:r>
      <w:r>
        <w:rPr>
          <w:rFonts w:ascii="Arial" w:hAnsi="Arial" w:cs="Arial"/>
          <w:color w:val="3B3838" w:themeColor="background2" w:themeShade="40"/>
          <w:sz w:val="24"/>
          <w:szCs w:val="24"/>
        </w:rPr>
        <w:t xml:space="preserve"> </w:t>
      </w:r>
      <w:r w:rsidR="00254866">
        <w:rPr>
          <w:rFonts w:ascii="Arial" w:hAnsi="Arial" w:cs="Arial"/>
          <w:color w:val="3B3838" w:themeColor="background2" w:themeShade="40"/>
          <w:sz w:val="24"/>
          <w:szCs w:val="24"/>
        </w:rPr>
        <w:t>que</w:t>
      </w:r>
      <w:r w:rsidR="004A6179">
        <w:rPr>
          <w:rFonts w:ascii="Arial" w:hAnsi="Arial" w:cs="Arial"/>
          <w:color w:val="3B3838" w:themeColor="background2" w:themeShade="40"/>
          <w:sz w:val="24"/>
          <w:szCs w:val="24"/>
        </w:rPr>
        <w:t xml:space="preserve"> </w:t>
      </w:r>
      <w:r>
        <w:rPr>
          <w:rFonts w:ascii="Arial" w:hAnsi="Arial" w:cs="Arial"/>
          <w:color w:val="3B3838" w:themeColor="background2" w:themeShade="40"/>
          <w:sz w:val="24"/>
          <w:szCs w:val="24"/>
        </w:rPr>
        <w:t xml:space="preserve">el IDI presentó </w:t>
      </w:r>
      <w:r w:rsidR="009E775A">
        <w:rPr>
          <w:rFonts w:ascii="Arial" w:hAnsi="Arial" w:cs="Arial"/>
          <w:color w:val="3B3838" w:themeColor="background2" w:themeShade="40"/>
          <w:sz w:val="24"/>
          <w:szCs w:val="24"/>
        </w:rPr>
        <w:t xml:space="preserve">un </w:t>
      </w:r>
      <w:r w:rsidR="00685563" w:rsidRPr="00685563">
        <w:rPr>
          <w:rFonts w:ascii="Arial" w:hAnsi="Arial" w:cs="Arial"/>
          <w:color w:val="3B3838" w:themeColor="background2" w:themeShade="40"/>
          <w:sz w:val="24"/>
          <w:szCs w:val="24"/>
        </w:rPr>
        <w:t xml:space="preserve">incremento constante, </w:t>
      </w:r>
      <w:r w:rsidR="00AD0B16">
        <w:rPr>
          <w:rFonts w:ascii="Arial" w:hAnsi="Arial" w:cs="Arial"/>
          <w:color w:val="3B3838" w:themeColor="background2" w:themeShade="40"/>
          <w:sz w:val="24"/>
          <w:szCs w:val="24"/>
        </w:rPr>
        <w:t xml:space="preserve">logrando </w:t>
      </w:r>
      <w:r w:rsidR="00D76665">
        <w:rPr>
          <w:rFonts w:ascii="Arial" w:hAnsi="Arial" w:cs="Arial"/>
          <w:color w:val="3B3838" w:themeColor="background2" w:themeShade="40"/>
          <w:sz w:val="24"/>
          <w:szCs w:val="24"/>
        </w:rPr>
        <w:t xml:space="preserve">un </w:t>
      </w:r>
      <w:r w:rsidR="00AD38EA">
        <w:rPr>
          <w:rFonts w:ascii="Arial" w:hAnsi="Arial" w:cs="Arial"/>
          <w:color w:val="3B3838" w:themeColor="background2" w:themeShade="40"/>
          <w:sz w:val="24"/>
          <w:szCs w:val="24"/>
        </w:rPr>
        <w:t xml:space="preserve">destacable </w:t>
      </w:r>
      <w:r w:rsidR="00D76665">
        <w:rPr>
          <w:rFonts w:ascii="Arial" w:hAnsi="Arial" w:cs="Arial"/>
          <w:color w:val="3B3838" w:themeColor="background2" w:themeShade="40"/>
          <w:sz w:val="24"/>
          <w:szCs w:val="24"/>
        </w:rPr>
        <w:t>avance total de 26,9 p</w:t>
      </w:r>
      <w:r w:rsidR="00067992">
        <w:rPr>
          <w:rFonts w:ascii="Arial" w:hAnsi="Arial" w:cs="Arial"/>
          <w:color w:val="3B3838" w:themeColor="background2" w:themeShade="40"/>
          <w:sz w:val="24"/>
          <w:szCs w:val="24"/>
        </w:rPr>
        <w:t>u</w:t>
      </w:r>
      <w:r w:rsidR="00D76665">
        <w:rPr>
          <w:rFonts w:ascii="Arial" w:hAnsi="Arial" w:cs="Arial"/>
          <w:color w:val="3B3838" w:themeColor="background2" w:themeShade="40"/>
          <w:sz w:val="24"/>
          <w:szCs w:val="24"/>
        </w:rPr>
        <w:t xml:space="preserve">ntos, donde se resalta </w:t>
      </w:r>
      <w:r w:rsidR="00AD38EA">
        <w:rPr>
          <w:rFonts w:ascii="Arial" w:hAnsi="Arial" w:cs="Arial"/>
          <w:color w:val="3B3838" w:themeColor="background2" w:themeShade="40"/>
          <w:sz w:val="24"/>
          <w:szCs w:val="24"/>
        </w:rPr>
        <w:t xml:space="preserve">un </w:t>
      </w:r>
      <w:r w:rsidR="00685563" w:rsidRPr="00685563">
        <w:rPr>
          <w:rFonts w:ascii="Arial" w:hAnsi="Arial" w:cs="Arial"/>
          <w:color w:val="3B3838" w:themeColor="background2" w:themeShade="40"/>
          <w:sz w:val="24"/>
          <w:szCs w:val="24"/>
        </w:rPr>
        <w:t xml:space="preserve">incremento de 14.7 puntos en </w:t>
      </w:r>
      <w:r w:rsidR="00840831">
        <w:rPr>
          <w:rFonts w:ascii="Arial" w:hAnsi="Arial" w:cs="Arial"/>
          <w:color w:val="3B3838" w:themeColor="background2" w:themeShade="40"/>
          <w:sz w:val="24"/>
          <w:szCs w:val="24"/>
        </w:rPr>
        <w:t xml:space="preserve">los resultados </w:t>
      </w:r>
      <w:r w:rsidR="00685563" w:rsidRPr="00685563">
        <w:rPr>
          <w:rFonts w:ascii="Arial" w:hAnsi="Arial" w:cs="Arial"/>
          <w:color w:val="3B3838" w:themeColor="background2" w:themeShade="40"/>
          <w:sz w:val="24"/>
          <w:szCs w:val="24"/>
        </w:rPr>
        <w:t>de la vigencia 2021</w:t>
      </w:r>
      <w:r w:rsidR="00FA2EF6">
        <w:rPr>
          <w:rFonts w:ascii="Arial" w:hAnsi="Arial" w:cs="Arial"/>
          <w:color w:val="3B3838" w:themeColor="background2" w:themeShade="40"/>
          <w:sz w:val="24"/>
          <w:szCs w:val="24"/>
        </w:rPr>
        <w:t xml:space="preserve"> frente a 2020</w:t>
      </w:r>
      <w:r w:rsidR="0017248E" w:rsidRPr="00D96301">
        <w:rPr>
          <w:rFonts w:ascii="Arial" w:hAnsi="Arial" w:cs="Arial"/>
          <w:color w:val="3B3838" w:themeColor="background2" w:themeShade="40"/>
          <w:sz w:val="24"/>
          <w:szCs w:val="24"/>
        </w:rPr>
        <w:t xml:space="preserve">. </w:t>
      </w:r>
    </w:p>
    <w:p w14:paraId="6655DBAF" w14:textId="77777777" w:rsidR="00FB643E" w:rsidRPr="001F2D06" w:rsidRDefault="00FB643E" w:rsidP="00EA1673">
      <w:pPr>
        <w:spacing w:after="0" w:line="240" w:lineRule="auto"/>
        <w:jc w:val="both"/>
        <w:rPr>
          <w:rFonts w:ascii="Arial" w:hAnsi="Arial" w:cs="Arial"/>
          <w:color w:val="3B3838" w:themeColor="background2" w:themeShade="40"/>
          <w:sz w:val="24"/>
          <w:szCs w:val="24"/>
        </w:rPr>
      </w:pPr>
    </w:p>
    <w:p w14:paraId="417AF0F4" w14:textId="2C7E8B2C" w:rsidR="00023B83" w:rsidRDefault="00AD02E9"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Por otra parte, la tabla 1 muestra </w:t>
      </w:r>
      <w:r w:rsidR="005C273C">
        <w:rPr>
          <w:rFonts w:ascii="Arial" w:hAnsi="Arial" w:cs="Arial"/>
          <w:color w:val="3B3838" w:themeColor="background2" w:themeShade="40"/>
          <w:sz w:val="24"/>
          <w:szCs w:val="24"/>
        </w:rPr>
        <w:t>que</w:t>
      </w:r>
      <w:r w:rsidR="00B80FC5">
        <w:rPr>
          <w:rFonts w:ascii="Arial" w:hAnsi="Arial" w:cs="Arial"/>
          <w:color w:val="3B3838" w:themeColor="background2" w:themeShade="40"/>
          <w:sz w:val="24"/>
          <w:szCs w:val="24"/>
        </w:rPr>
        <w:t xml:space="preserve"> </w:t>
      </w:r>
      <w:r w:rsidR="005A6623">
        <w:rPr>
          <w:rFonts w:ascii="Arial" w:hAnsi="Arial" w:cs="Arial"/>
          <w:color w:val="3B3838" w:themeColor="background2" w:themeShade="40"/>
          <w:sz w:val="24"/>
          <w:szCs w:val="24"/>
        </w:rPr>
        <w:t>para la vigencia 2021</w:t>
      </w:r>
      <w:r w:rsidR="002C43D5">
        <w:rPr>
          <w:rFonts w:ascii="Arial" w:hAnsi="Arial" w:cs="Arial"/>
          <w:color w:val="3B3838" w:themeColor="background2" w:themeShade="40"/>
          <w:sz w:val="24"/>
          <w:szCs w:val="24"/>
        </w:rPr>
        <w:t>,</w:t>
      </w:r>
      <w:r w:rsidR="005A6623">
        <w:rPr>
          <w:rFonts w:ascii="Arial" w:hAnsi="Arial" w:cs="Arial"/>
          <w:color w:val="3B3838" w:themeColor="background2" w:themeShade="40"/>
          <w:sz w:val="24"/>
          <w:szCs w:val="24"/>
        </w:rPr>
        <w:t xml:space="preserve"> el </w:t>
      </w:r>
      <w:proofErr w:type="spellStart"/>
      <w:r w:rsidR="005A6623">
        <w:rPr>
          <w:rFonts w:ascii="Arial" w:hAnsi="Arial" w:cs="Arial"/>
          <w:color w:val="3B3838" w:themeColor="background2" w:themeShade="40"/>
          <w:sz w:val="24"/>
          <w:szCs w:val="24"/>
        </w:rPr>
        <w:t>MVCT</w:t>
      </w:r>
      <w:proofErr w:type="spellEnd"/>
      <w:r w:rsidR="005A6623">
        <w:rPr>
          <w:rFonts w:ascii="Arial" w:hAnsi="Arial" w:cs="Arial"/>
          <w:color w:val="3B3838" w:themeColor="background2" w:themeShade="40"/>
          <w:sz w:val="24"/>
          <w:szCs w:val="24"/>
        </w:rPr>
        <w:t xml:space="preserve"> </w:t>
      </w:r>
      <w:r w:rsidR="00023B83" w:rsidRPr="00044B70">
        <w:rPr>
          <w:rFonts w:ascii="Arial" w:hAnsi="Arial" w:cs="Arial"/>
          <w:color w:val="3B3838" w:themeColor="background2" w:themeShade="40"/>
          <w:sz w:val="24"/>
          <w:szCs w:val="24"/>
        </w:rPr>
        <w:t xml:space="preserve">subió 6 puestos en la posición </w:t>
      </w:r>
      <w:r w:rsidR="00A820B3">
        <w:rPr>
          <w:rFonts w:ascii="Arial" w:hAnsi="Arial" w:cs="Arial"/>
          <w:color w:val="3B3838" w:themeColor="background2" w:themeShade="40"/>
          <w:sz w:val="24"/>
          <w:szCs w:val="24"/>
        </w:rPr>
        <w:t>del ranking ministerial</w:t>
      </w:r>
      <w:r w:rsidR="00044B70">
        <w:rPr>
          <w:rFonts w:ascii="Arial" w:hAnsi="Arial" w:cs="Arial"/>
          <w:color w:val="3B3838" w:themeColor="background2" w:themeShade="40"/>
          <w:sz w:val="24"/>
          <w:szCs w:val="24"/>
        </w:rPr>
        <w:t xml:space="preserve">, </w:t>
      </w:r>
      <w:r w:rsidR="008616F5">
        <w:rPr>
          <w:rFonts w:ascii="Arial" w:hAnsi="Arial" w:cs="Arial"/>
          <w:color w:val="3B3838" w:themeColor="background2" w:themeShade="40"/>
          <w:sz w:val="24"/>
          <w:szCs w:val="24"/>
        </w:rPr>
        <w:t>pasando del puesto 17 al puesto 11</w:t>
      </w:r>
      <w:r w:rsidR="00927701">
        <w:rPr>
          <w:rFonts w:ascii="Arial" w:hAnsi="Arial" w:cs="Arial"/>
          <w:color w:val="3B3838" w:themeColor="background2" w:themeShade="40"/>
          <w:sz w:val="24"/>
          <w:szCs w:val="24"/>
        </w:rPr>
        <w:t>.</w:t>
      </w:r>
    </w:p>
    <w:p w14:paraId="22599AEE" w14:textId="77777777" w:rsidR="00271202" w:rsidRDefault="00271202" w:rsidP="00EA1673">
      <w:pPr>
        <w:spacing w:after="0" w:line="240" w:lineRule="auto"/>
        <w:jc w:val="both"/>
        <w:rPr>
          <w:rFonts w:ascii="Arial" w:hAnsi="Arial" w:cs="Arial"/>
          <w:color w:val="3B3838" w:themeColor="background2" w:themeShade="40"/>
          <w:sz w:val="24"/>
          <w:szCs w:val="24"/>
        </w:rPr>
      </w:pPr>
    </w:p>
    <w:p w14:paraId="6E5A0251" w14:textId="42D8B7FB" w:rsidR="00807D50" w:rsidRDefault="00807D50" w:rsidP="00EA1673">
      <w:pPr>
        <w:spacing w:after="0" w:line="240" w:lineRule="auto"/>
        <w:jc w:val="center"/>
        <w:rPr>
          <w:rFonts w:ascii="Arial" w:hAnsi="Arial" w:cs="Arial"/>
          <w:color w:val="1F4E79" w:themeColor="accent5" w:themeShade="80"/>
          <w:sz w:val="24"/>
          <w:szCs w:val="24"/>
        </w:rPr>
      </w:pPr>
      <w:r>
        <w:rPr>
          <w:rFonts w:ascii="Arial" w:hAnsi="Arial" w:cs="Arial"/>
          <w:color w:val="1F4E79" w:themeColor="accent5" w:themeShade="80"/>
          <w:sz w:val="24"/>
          <w:szCs w:val="24"/>
        </w:rPr>
        <w:t xml:space="preserve">Tabla </w:t>
      </w:r>
      <w:r w:rsidRPr="00124CC0">
        <w:rPr>
          <w:rFonts w:ascii="Arial" w:hAnsi="Arial" w:cs="Arial"/>
          <w:color w:val="1F4E79" w:themeColor="accent5" w:themeShade="80"/>
          <w:sz w:val="24"/>
          <w:szCs w:val="24"/>
        </w:rPr>
        <w:t xml:space="preserve">1. Resultados </w:t>
      </w:r>
      <w:r w:rsidR="00FA1425">
        <w:rPr>
          <w:rFonts w:ascii="Arial" w:hAnsi="Arial" w:cs="Arial"/>
          <w:color w:val="1F4E79" w:themeColor="accent5" w:themeShade="80"/>
          <w:sz w:val="24"/>
          <w:szCs w:val="24"/>
        </w:rPr>
        <w:t xml:space="preserve">de los ministerios en </w:t>
      </w:r>
      <w:r>
        <w:rPr>
          <w:rFonts w:ascii="Arial" w:hAnsi="Arial" w:cs="Arial"/>
          <w:color w:val="1F4E79" w:themeColor="accent5" w:themeShade="80"/>
          <w:sz w:val="24"/>
          <w:szCs w:val="24"/>
        </w:rPr>
        <w:t xml:space="preserve">el </w:t>
      </w:r>
      <w:r w:rsidRPr="00124CC0">
        <w:rPr>
          <w:rFonts w:ascii="Arial" w:hAnsi="Arial" w:cs="Arial"/>
          <w:color w:val="1F4E79" w:themeColor="accent5" w:themeShade="80"/>
          <w:sz w:val="24"/>
          <w:szCs w:val="24"/>
        </w:rPr>
        <w:t>IDI</w:t>
      </w:r>
      <w:r>
        <w:rPr>
          <w:rFonts w:ascii="Arial" w:hAnsi="Arial" w:cs="Arial"/>
          <w:color w:val="1F4E79" w:themeColor="accent5" w:themeShade="80"/>
          <w:sz w:val="24"/>
          <w:szCs w:val="24"/>
        </w:rPr>
        <w:t xml:space="preserve"> vigencia 2021 </w:t>
      </w:r>
    </w:p>
    <w:p w14:paraId="7FB74C19" w14:textId="34FBF991" w:rsidR="00680107" w:rsidRDefault="00B136F0" w:rsidP="00EA1673">
      <w:pPr>
        <w:spacing w:after="0" w:line="240" w:lineRule="auto"/>
        <w:jc w:val="center"/>
        <w:rPr>
          <w:rFonts w:ascii="Arial" w:hAnsi="Arial" w:cs="Arial"/>
          <w:color w:val="3B3838" w:themeColor="background2" w:themeShade="40"/>
          <w:sz w:val="24"/>
          <w:szCs w:val="24"/>
        </w:rPr>
      </w:pPr>
      <w:r>
        <w:rPr>
          <w:rFonts w:ascii="Arial" w:hAnsi="Arial" w:cs="Arial"/>
          <w:noProof/>
          <w:color w:val="3B3838" w:themeColor="background2" w:themeShade="40"/>
          <w:sz w:val="24"/>
          <w:szCs w:val="24"/>
        </w:rPr>
        <w:drawing>
          <wp:inline distT="0" distB="0" distL="0" distR="0" wp14:anchorId="6E11DC4D" wp14:editId="5FE6D165">
            <wp:extent cx="3566160" cy="3133725"/>
            <wp:effectExtent l="0" t="0" r="0" b="952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6160" cy="3133725"/>
                    </a:xfrm>
                    <a:prstGeom prst="rect">
                      <a:avLst/>
                    </a:prstGeom>
                    <a:noFill/>
                  </pic:spPr>
                </pic:pic>
              </a:graphicData>
            </a:graphic>
          </wp:inline>
        </w:drawing>
      </w:r>
    </w:p>
    <w:p w14:paraId="4962EE0D" w14:textId="77777777" w:rsidR="00AC391A" w:rsidRDefault="00AC391A" w:rsidP="00EA1673">
      <w:pPr>
        <w:spacing w:after="0" w:line="240" w:lineRule="auto"/>
        <w:ind w:left="1843"/>
        <w:rPr>
          <w:rFonts w:ascii="Arial" w:hAnsi="Arial" w:cs="Arial"/>
          <w:color w:val="3B3838" w:themeColor="background2" w:themeShade="40"/>
          <w:sz w:val="16"/>
          <w:szCs w:val="16"/>
        </w:rPr>
      </w:pPr>
      <w:r w:rsidRPr="00D96301">
        <w:rPr>
          <w:rFonts w:ascii="Arial" w:hAnsi="Arial" w:cs="Arial"/>
          <w:color w:val="3B3838" w:themeColor="background2" w:themeShade="40"/>
          <w:sz w:val="16"/>
          <w:szCs w:val="16"/>
        </w:rPr>
        <w:t xml:space="preserve">Fuente de los datos: </w:t>
      </w:r>
      <w:hyperlink r:id="rId15" w:history="1">
        <w:r w:rsidRPr="00BF76ED">
          <w:rPr>
            <w:rStyle w:val="Hipervnculo"/>
            <w:rFonts w:ascii="Arial" w:hAnsi="Arial" w:cs="Arial"/>
            <w:sz w:val="16"/>
            <w:szCs w:val="16"/>
          </w:rPr>
          <w:t>https://www.funcionpublica.gov.co/web/mipg/resultados-medicion</w:t>
        </w:r>
      </w:hyperlink>
    </w:p>
    <w:p w14:paraId="37AC202F" w14:textId="77777777" w:rsidR="00092E7E" w:rsidRDefault="00092E7E" w:rsidP="00EA1673">
      <w:pPr>
        <w:spacing w:after="0" w:line="240" w:lineRule="auto"/>
        <w:jc w:val="both"/>
        <w:rPr>
          <w:rFonts w:ascii="Arial" w:hAnsi="Arial" w:cs="Arial"/>
          <w:b/>
          <w:bCs/>
          <w:color w:val="3B3838" w:themeColor="background2" w:themeShade="40"/>
          <w:sz w:val="28"/>
          <w:szCs w:val="28"/>
        </w:rPr>
      </w:pPr>
    </w:p>
    <w:p w14:paraId="0B4493F7" w14:textId="55C60E9B" w:rsidR="001B6952" w:rsidRDefault="00ED35F5" w:rsidP="00EA1673">
      <w:pPr>
        <w:spacing w:after="0" w:line="240" w:lineRule="auto"/>
        <w:jc w:val="both"/>
        <w:rPr>
          <w:rFonts w:ascii="Arial" w:hAnsi="Arial" w:cs="Arial"/>
          <w:i/>
          <w:iCs/>
        </w:rPr>
      </w:pPr>
      <w:r>
        <w:rPr>
          <w:rFonts w:ascii="Arial" w:hAnsi="Arial" w:cs="Arial"/>
        </w:rPr>
        <w:t xml:space="preserve">Estos resultados </w:t>
      </w:r>
      <w:r w:rsidR="006434A2">
        <w:rPr>
          <w:rFonts w:ascii="Arial" w:hAnsi="Arial" w:cs="Arial"/>
        </w:rPr>
        <w:t xml:space="preserve">son </w:t>
      </w:r>
      <w:r>
        <w:rPr>
          <w:rFonts w:ascii="Arial" w:hAnsi="Arial" w:cs="Arial"/>
        </w:rPr>
        <w:t xml:space="preserve">muy satisfactorios desde el punto de vista interno </w:t>
      </w:r>
      <w:r w:rsidR="006434A2">
        <w:rPr>
          <w:rFonts w:ascii="Arial" w:hAnsi="Arial" w:cs="Arial"/>
        </w:rPr>
        <w:t xml:space="preserve">y evidencian un gran trabajo adelantado por la entidad para mejorar su gestión, sin embargo, desde el punto de vista externo, el </w:t>
      </w:r>
      <w:proofErr w:type="spellStart"/>
      <w:r w:rsidR="006434A2">
        <w:rPr>
          <w:rFonts w:ascii="Arial" w:hAnsi="Arial" w:cs="Arial"/>
        </w:rPr>
        <w:t>MVCT</w:t>
      </w:r>
      <w:proofErr w:type="spellEnd"/>
      <w:r w:rsidR="006434A2">
        <w:rPr>
          <w:rFonts w:ascii="Arial" w:hAnsi="Arial" w:cs="Arial"/>
        </w:rPr>
        <w:t xml:space="preserve"> aún </w:t>
      </w:r>
      <w:r w:rsidR="00182469">
        <w:rPr>
          <w:rFonts w:ascii="Arial" w:hAnsi="Arial" w:cs="Arial"/>
        </w:rPr>
        <w:t xml:space="preserve">no logra </w:t>
      </w:r>
      <w:r w:rsidR="00FA6452">
        <w:rPr>
          <w:rFonts w:ascii="Arial" w:hAnsi="Arial" w:cs="Arial"/>
        </w:rPr>
        <w:t xml:space="preserve">superar el </w:t>
      </w:r>
      <w:r w:rsidR="00BF665D">
        <w:rPr>
          <w:rFonts w:ascii="Arial" w:hAnsi="Arial" w:cs="Arial"/>
        </w:rPr>
        <w:t xml:space="preserve">promedio de </w:t>
      </w:r>
      <w:r w:rsidR="00182469">
        <w:rPr>
          <w:rFonts w:ascii="Arial" w:hAnsi="Arial" w:cs="Arial"/>
        </w:rPr>
        <w:t xml:space="preserve">los ministerios y su </w:t>
      </w:r>
      <w:r w:rsidR="00FA6452">
        <w:rPr>
          <w:rFonts w:ascii="Arial" w:hAnsi="Arial" w:cs="Arial"/>
        </w:rPr>
        <w:t xml:space="preserve">desempeño </w:t>
      </w:r>
      <w:r w:rsidR="00541778">
        <w:rPr>
          <w:rFonts w:ascii="Arial" w:hAnsi="Arial" w:cs="Arial"/>
        </w:rPr>
        <w:t>está</w:t>
      </w:r>
      <w:r w:rsidR="00FA6452">
        <w:rPr>
          <w:rFonts w:ascii="Arial" w:hAnsi="Arial" w:cs="Arial"/>
        </w:rPr>
        <w:t xml:space="preserve"> </w:t>
      </w:r>
      <w:r w:rsidR="00D96CD5">
        <w:rPr>
          <w:rFonts w:ascii="Arial" w:hAnsi="Arial" w:cs="Arial"/>
        </w:rPr>
        <w:t>por debajo de</w:t>
      </w:r>
      <w:r w:rsidR="00FA6452">
        <w:rPr>
          <w:rFonts w:ascii="Arial" w:hAnsi="Arial" w:cs="Arial"/>
        </w:rPr>
        <w:t>l lograd</w:t>
      </w:r>
      <w:r w:rsidR="00975F67">
        <w:rPr>
          <w:rFonts w:ascii="Arial" w:hAnsi="Arial" w:cs="Arial"/>
        </w:rPr>
        <w:t>o</w:t>
      </w:r>
      <w:r w:rsidR="00FA6452">
        <w:rPr>
          <w:rFonts w:ascii="Arial" w:hAnsi="Arial" w:cs="Arial"/>
        </w:rPr>
        <w:t xml:space="preserve"> por 10 de </w:t>
      </w:r>
      <w:r w:rsidR="00920CB2">
        <w:rPr>
          <w:rFonts w:ascii="Arial" w:hAnsi="Arial" w:cs="Arial"/>
        </w:rPr>
        <w:t xml:space="preserve">los 18 </w:t>
      </w:r>
      <w:r w:rsidR="00A65FC6">
        <w:rPr>
          <w:rFonts w:ascii="Arial" w:hAnsi="Arial" w:cs="Arial"/>
        </w:rPr>
        <w:t>ministerios</w:t>
      </w:r>
      <w:r w:rsidR="007F7869">
        <w:rPr>
          <w:rFonts w:ascii="Arial" w:hAnsi="Arial" w:cs="Arial"/>
        </w:rPr>
        <w:t>. La comparación se realiza teniendo en cuenta la metodología de</w:t>
      </w:r>
      <w:r w:rsidR="00E838FA">
        <w:rPr>
          <w:rFonts w:ascii="Arial" w:hAnsi="Arial" w:cs="Arial"/>
        </w:rPr>
        <w:t xml:space="preserve"> los </w:t>
      </w:r>
      <w:r w:rsidR="00E838FA" w:rsidRPr="00E838FA">
        <w:rPr>
          <w:rFonts w:ascii="Arial" w:hAnsi="Arial" w:cs="Arial"/>
          <w:i/>
          <w:iCs/>
        </w:rPr>
        <w:t>Grupos Par</w:t>
      </w:r>
      <w:r w:rsidR="00E838FA">
        <w:rPr>
          <w:rFonts w:ascii="Arial" w:hAnsi="Arial" w:cs="Arial"/>
          <w:i/>
          <w:iCs/>
        </w:rPr>
        <w:t xml:space="preserve">, </w:t>
      </w:r>
      <w:r w:rsidR="00E838FA" w:rsidRPr="001B6952">
        <w:rPr>
          <w:rFonts w:ascii="Arial" w:hAnsi="Arial" w:cs="Arial"/>
        </w:rPr>
        <w:t>que es utilizada por el DAFP</w:t>
      </w:r>
      <w:r w:rsidR="001B6952">
        <w:rPr>
          <w:rFonts w:ascii="Arial" w:hAnsi="Arial" w:cs="Arial"/>
        </w:rPr>
        <w:t xml:space="preserve"> </w:t>
      </w:r>
      <w:r w:rsidR="00E96EA9">
        <w:rPr>
          <w:rFonts w:ascii="Arial" w:hAnsi="Arial" w:cs="Arial"/>
        </w:rPr>
        <w:t>para</w:t>
      </w:r>
      <w:r w:rsidR="00AD116E">
        <w:rPr>
          <w:rFonts w:ascii="Arial" w:hAnsi="Arial" w:cs="Arial"/>
        </w:rPr>
        <w:t>:</w:t>
      </w:r>
      <w:r w:rsidR="00E96EA9">
        <w:rPr>
          <w:rFonts w:ascii="Arial" w:hAnsi="Arial" w:cs="Arial"/>
        </w:rPr>
        <w:t xml:space="preserve"> </w:t>
      </w:r>
      <w:r w:rsidR="00900945">
        <w:rPr>
          <w:rFonts w:ascii="Arial" w:hAnsi="Arial" w:cs="Arial"/>
        </w:rPr>
        <w:t>“</w:t>
      </w:r>
      <w:r w:rsidR="001B6952" w:rsidRPr="00900945">
        <w:rPr>
          <w:rFonts w:ascii="Arial" w:hAnsi="Arial" w:cs="Arial"/>
        </w:rPr>
        <w:t xml:space="preserve">agrupar las entidades con </w:t>
      </w:r>
      <w:r w:rsidR="001B6952" w:rsidRPr="00900945">
        <w:rPr>
          <w:rFonts w:ascii="Arial" w:hAnsi="Arial" w:cs="Arial"/>
        </w:rPr>
        <w:lastRenderedPageBreak/>
        <w:t>características homogéneas con el fin de poder realizar análisis comparativos que faciliten la evaluación objetiva en el avance en la implementación de las Políticas de Gestión y Desempeño Institucional para cada una de las vigencias medidas</w:t>
      </w:r>
      <w:r w:rsidR="00900945">
        <w:rPr>
          <w:rFonts w:ascii="Arial" w:hAnsi="Arial" w:cs="Arial"/>
          <w:i/>
          <w:iCs/>
        </w:rPr>
        <w:t>”</w:t>
      </w:r>
      <w:r w:rsidR="003C6126">
        <w:rPr>
          <w:rFonts w:ascii="Arial" w:hAnsi="Arial" w:cs="Arial"/>
          <w:i/>
          <w:iCs/>
        </w:rPr>
        <w:t xml:space="preserve"> </w:t>
      </w:r>
      <w:r w:rsidR="00CA0D41">
        <w:rPr>
          <w:rFonts w:ascii="Arial" w:hAnsi="Arial" w:cs="Arial"/>
          <w:i/>
          <w:iCs/>
        </w:rPr>
        <w:t>(</w:t>
      </w:r>
      <w:r w:rsidR="00380992">
        <w:rPr>
          <w:rFonts w:ascii="Arial" w:hAnsi="Arial" w:cs="Arial"/>
          <w:i/>
          <w:iCs/>
        </w:rPr>
        <w:t>DAFP</w:t>
      </w:r>
      <w:r w:rsidR="00F8366A">
        <w:rPr>
          <w:rFonts w:ascii="Arial" w:hAnsi="Arial" w:cs="Arial"/>
          <w:i/>
          <w:iCs/>
        </w:rPr>
        <w:t>.</w:t>
      </w:r>
      <w:r w:rsidR="004A622F">
        <w:rPr>
          <w:rFonts w:ascii="Arial" w:hAnsi="Arial" w:cs="Arial"/>
          <w:i/>
          <w:iCs/>
        </w:rPr>
        <w:t xml:space="preserve"> </w:t>
      </w:r>
      <w:r w:rsidR="00937E1A">
        <w:rPr>
          <w:rFonts w:ascii="Arial" w:hAnsi="Arial" w:cs="Arial"/>
          <w:i/>
          <w:iCs/>
        </w:rPr>
        <w:t>2021</w:t>
      </w:r>
      <w:r w:rsidR="001B6952" w:rsidRPr="001B6952">
        <w:rPr>
          <w:rFonts w:ascii="Arial" w:hAnsi="Arial" w:cs="Arial"/>
          <w:i/>
          <w:iCs/>
        </w:rPr>
        <w:t>.</w:t>
      </w:r>
      <w:r w:rsidR="00017927">
        <w:rPr>
          <w:rFonts w:ascii="Arial" w:hAnsi="Arial" w:cs="Arial"/>
          <w:i/>
          <w:iCs/>
        </w:rPr>
        <w:t xml:space="preserve"> </w:t>
      </w:r>
      <w:proofErr w:type="spellStart"/>
      <w:r w:rsidR="00017927">
        <w:rPr>
          <w:rFonts w:ascii="Arial" w:hAnsi="Arial" w:cs="Arial"/>
          <w:i/>
          <w:iCs/>
        </w:rPr>
        <w:t>Pág</w:t>
      </w:r>
      <w:proofErr w:type="spellEnd"/>
      <w:r w:rsidR="00900945">
        <w:rPr>
          <w:rFonts w:ascii="Arial" w:hAnsi="Arial" w:cs="Arial"/>
          <w:i/>
          <w:iCs/>
        </w:rPr>
        <w:t xml:space="preserve"> 6</w:t>
      </w:r>
      <w:r w:rsidR="00CA0D41">
        <w:rPr>
          <w:rFonts w:ascii="Arial" w:hAnsi="Arial" w:cs="Arial"/>
          <w:i/>
          <w:iCs/>
        </w:rPr>
        <w:t>)</w:t>
      </w:r>
      <w:r w:rsidR="00900945">
        <w:rPr>
          <w:rFonts w:ascii="Arial" w:hAnsi="Arial" w:cs="Arial"/>
          <w:i/>
          <w:iCs/>
        </w:rPr>
        <w:t>.</w:t>
      </w:r>
    </w:p>
    <w:p w14:paraId="16BBAF4E" w14:textId="77777777" w:rsidR="00A65FC6" w:rsidRDefault="00A65FC6" w:rsidP="00EA1673">
      <w:pPr>
        <w:spacing w:after="0" w:line="240" w:lineRule="auto"/>
        <w:jc w:val="both"/>
        <w:rPr>
          <w:rFonts w:ascii="Arial" w:eastAsiaTheme="majorEastAsia" w:hAnsi="Arial" w:cs="Arial"/>
          <w:color w:val="2F5496" w:themeColor="accent1" w:themeShade="BF"/>
          <w:sz w:val="32"/>
          <w:szCs w:val="32"/>
        </w:rPr>
      </w:pPr>
    </w:p>
    <w:p w14:paraId="1CEEA887" w14:textId="7B0CFAC7" w:rsidR="009037F6" w:rsidRPr="00F73C8A" w:rsidRDefault="00680107" w:rsidP="00EA1673">
      <w:pPr>
        <w:pStyle w:val="Ttulo1"/>
        <w:spacing w:before="0" w:line="240" w:lineRule="auto"/>
        <w:rPr>
          <w:rFonts w:ascii="Arial" w:hAnsi="Arial" w:cs="Arial"/>
        </w:rPr>
      </w:pPr>
      <w:bookmarkStart w:id="2" w:name="_Toc109037482"/>
      <w:r w:rsidRPr="00F73C8A">
        <w:rPr>
          <w:rFonts w:ascii="Arial" w:hAnsi="Arial" w:cs="Arial"/>
        </w:rPr>
        <w:t xml:space="preserve">Resultados </w:t>
      </w:r>
      <w:r w:rsidR="00897096" w:rsidRPr="00F73C8A">
        <w:rPr>
          <w:rFonts w:ascii="Arial" w:hAnsi="Arial" w:cs="Arial"/>
        </w:rPr>
        <w:t>de las dimensiones del MIPG</w:t>
      </w:r>
      <w:bookmarkEnd w:id="2"/>
      <w:r w:rsidRPr="00F73C8A">
        <w:rPr>
          <w:rFonts w:ascii="Arial" w:hAnsi="Arial" w:cs="Arial"/>
        </w:rPr>
        <w:t xml:space="preserve"> </w:t>
      </w:r>
    </w:p>
    <w:p w14:paraId="38568ED4" w14:textId="77777777" w:rsidR="00927701" w:rsidRDefault="00927701" w:rsidP="00EA1673">
      <w:pPr>
        <w:spacing w:after="0" w:line="240" w:lineRule="auto"/>
        <w:jc w:val="both"/>
        <w:rPr>
          <w:rFonts w:ascii="Arial" w:hAnsi="Arial" w:cs="Arial"/>
          <w:color w:val="3B3838" w:themeColor="background2" w:themeShade="40"/>
          <w:sz w:val="24"/>
          <w:szCs w:val="24"/>
        </w:rPr>
      </w:pPr>
    </w:p>
    <w:p w14:paraId="16D6E814" w14:textId="2D3090A6" w:rsidR="00DF689A" w:rsidRDefault="00DF689A" w:rsidP="00EA1673">
      <w:pPr>
        <w:spacing w:after="0" w:line="240" w:lineRule="auto"/>
        <w:jc w:val="center"/>
        <w:rPr>
          <w:rFonts w:ascii="Arial" w:hAnsi="Arial" w:cs="Arial"/>
          <w:color w:val="1F4E79" w:themeColor="accent5" w:themeShade="80"/>
          <w:sz w:val="24"/>
          <w:szCs w:val="24"/>
        </w:rPr>
      </w:pPr>
      <w:r w:rsidRPr="00124CC0">
        <w:rPr>
          <w:rFonts w:ascii="Arial" w:hAnsi="Arial" w:cs="Arial"/>
          <w:color w:val="1F4E79" w:themeColor="accent5" w:themeShade="80"/>
          <w:sz w:val="24"/>
          <w:szCs w:val="24"/>
        </w:rPr>
        <w:t xml:space="preserve">Gráfico </w:t>
      </w:r>
      <w:r>
        <w:rPr>
          <w:rFonts w:ascii="Arial" w:hAnsi="Arial" w:cs="Arial"/>
          <w:color w:val="1F4E79" w:themeColor="accent5" w:themeShade="80"/>
          <w:sz w:val="24"/>
          <w:szCs w:val="24"/>
        </w:rPr>
        <w:t>2</w:t>
      </w:r>
      <w:r w:rsidRPr="00124CC0">
        <w:rPr>
          <w:rFonts w:ascii="Arial" w:hAnsi="Arial" w:cs="Arial"/>
          <w:color w:val="1F4E79" w:themeColor="accent5" w:themeShade="80"/>
          <w:sz w:val="24"/>
          <w:szCs w:val="24"/>
        </w:rPr>
        <w:t>. Resultados cuatrien</w:t>
      </w:r>
      <w:r>
        <w:rPr>
          <w:rFonts w:ascii="Arial" w:hAnsi="Arial" w:cs="Arial"/>
          <w:color w:val="1F4E79" w:themeColor="accent5" w:themeShade="80"/>
          <w:sz w:val="24"/>
          <w:szCs w:val="24"/>
        </w:rPr>
        <w:t xml:space="preserve">ales </w:t>
      </w:r>
      <w:r w:rsidR="003843FC">
        <w:rPr>
          <w:rFonts w:ascii="Arial" w:hAnsi="Arial" w:cs="Arial"/>
          <w:color w:val="1F4E79" w:themeColor="accent5" w:themeShade="80"/>
          <w:sz w:val="24"/>
          <w:szCs w:val="24"/>
        </w:rPr>
        <w:t xml:space="preserve">- </w:t>
      </w:r>
      <w:r w:rsidR="005965AF">
        <w:rPr>
          <w:rFonts w:ascii="Arial" w:hAnsi="Arial" w:cs="Arial"/>
          <w:color w:val="1F4E79" w:themeColor="accent5" w:themeShade="80"/>
          <w:sz w:val="24"/>
          <w:szCs w:val="24"/>
        </w:rPr>
        <w:t>D</w:t>
      </w:r>
      <w:r>
        <w:rPr>
          <w:rFonts w:ascii="Arial" w:hAnsi="Arial" w:cs="Arial"/>
          <w:color w:val="1F4E79" w:themeColor="accent5" w:themeShade="80"/>
          <w:sz w:val="24"/>
          <w:szCs w:val="24"/>
        </w:rPr>
        <w:t>imensiones del MIPG.</w:t>
      </w:r>
    </w:p>
    <w:p w14:paraId="74DCD63A" w14:textId="77777777" w:rsidR="00DF689A" w:rsidRDefault="00DF689A" w:rsidP="00EA1673">
      <w:pPr>
        <w:spacing w:after="0" w:line="240" w:lineRule="auto"/>
        <w:jc w:val="center"/>
        <w:rPr>
          <w:rFonts w:ascii="Arial" w:hAnsi="Arial" w:cs="Arial"/>
          <w:color w:val="3B3838" w:themeColor="background2" w:themeShade="40"/>
          <w:sz w:val="16"/>
          <w:szCs w:val="16"/>
        </w:rPr>
      </w:pPr>
      <w:r>
        <w:rPr>
          <w:rFonts w:ascii="Arial" w:hAnsi="Arial" w:cs="Arial"/>
          <w:noProof/>
          <w:color w:val="3B3838" w:themeColor="background2" w:themeShade="40"/>
          <w:sz w:val="16"/>
          <w:szCs w:val="16"/>
        </w:rPr>
        <w:drawing>
          <wp:inline distT="0" distB="0" distL="0" distR="0" wp14:anchorId="02916624" wp14:editId="1F081A1E">
            <wp:extent cx="5728342" cy="3054350"/>
            <wp:effectExtent l="0" t="0" r="5715" b="0"/>
            <wp:docPr id="82" name="Imagen 8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n 82" descr="Interfaz de usuario gráfica&#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7760" cy="3059372"/>
                    </a:xfrm>
                    <a:prstGeom prst="rect">
                      <a:avLst/>
                    </a:prstGeom>
                    <a:noFill/>
                  </pic:spPr>
                </pic:pic>
              </a:graphicData>
            </a:graphic>
          </wp:inline>
        </w:drawing>
      </w:r>
    </w:p>
    <w:p w14:paraId="1D6D3B87" w14:textId="77777777" w:rsidR="00DF689A" w:rsidRDefault="00DF689A" w:rsidP="00EA1673">
      <w:pPr>
        <w:spacing w:after="0" w:line="240" w:lineRule="auto"/>
        <w:ind w:left="284"/>
        <w:rPr>
          <w:rFonts w:ascii="Arial" w:hAnsi="Arial" w:cs="Arial"/>
          <w:color w:val="3B3838" w:themeColor="background2" w:themeShade="40"/>
          <w:sz w:val="16"/>
          <w:szCs w:val="16"/>
        </w:rPr>
      </w:pPr>
      <w:r w:rsidRPr="00D96301">
        <w:rPr>
          <w:rFonts w:ascii="Arial" w:hAnsi="Arial" w:cs="Arial"/>
          <w:color w:val="3B3838" w:themeColor="background2" w:themeShade="40"/>
          <w:sz w:val="16"/>
          <w:szCs w:val="16"/>
        </w:rPr>
        <w:t xml:space="preserve">Fuente de los datos: </w:t>
      </w:r>
      <w:hyperlink r:id="rId17" w:history="1">
        <w:r w:rsidRPr="00BF76ED">
          <w:rPr>
            <w:rStyle w:val="Hipervnculo"/>
            <w:rFonts w:ascii="Arial" w:hAnsi="Arial" w:cs="Arial"/>
            <w:sz w:val="16"/>
            <w:szCs w:val="16"/>
          </w:rPr>
          <w:t>https://www.funcionpublica.gov.co/web/mipg/resultados-medicion</w:t>
        </w:r>
      </w:hyperlink>
    </w:p>
    <w:p w14:paraId="0A075361" w14:textId="77777777" w:rsidR="00DF689A" w:rsidRDefault="00DF689A" w:rsidP="00EA1673">
      <w:pPr>
        <w:spacing w:after="0" w:line="240" w:lineRule="auto"/>
        <w:jc w:val="both"/>
        <w:rPr>
          <w:rFonts w:ascii="Arial" w:hAnsi="Arial" w:cs="Arial"/>
          <w:color w:val="3B3838" w:themeColor="background2" w:themeShade="40"/>
          <w:sz w:val="24"/>
          <w:szCs w:val="24"/>
        </w:rPr>
      </w:pPr>
    </w:p>
    <w:p w14:paraId="243C3754" w14:textId="4F52FB05" w:rsidR="00E16808" w:rsidRDefault="0025306B" w:rsidP="00EA1673">
      <w:pPr>
        <w:spacing w:after="0" w:line="240" w:lineRule="auto"/>
        <w:jc w:val="both"/>
        <w:rPr>
          <w:rFonts w:ascii="Arial" w:hAnsi="Arial" w:cs="Arial"/>
          <w:i/>
          <w:iCs/>
          <w:color w:val="3B3838" w:themeColor="background2" w:themeShade="40"/>
          <w:sz w:val="24"/>
          <w:szCs w:val="24"/>
        </w:rPr>
      </w:pPr>
      <w:r>
        <w:rPr>
          <w:rFonts w:ascii="Arial" w:hAnsi="Arial" w:cs="Arial"/>
          <w:color w:val="3B3838" w:themeColor="background2" w:themeShade="40"/>
          <w:sz w:val="24"/>
          <w:szCs w:val="24"/>
        </w:rPr>
        <w:t xml:space="preserve">En </w:t>
      </w:r>
      <w:r w:rsidR="005D7904">
        <w:rPr>
          <w:rFonts w:ascii="Arial" w:hAnsi="Arial" w:cs="Arial"/>
          <w:color w:val="3B3838" w:themeColor="background2" w:themeShade="40"/>
          <w:sz w:val="24"/>
          <w:szCs w:val="24"/>
        </w:rPr>
        <w:t xml:space="preserve">consistencia con los resultados generales, </w:t>
      </w:r>
      <w:r w:rsidR="00180996">
        <w:rPr>
          <w:rFonts w:ascii="Arial" w:hAnsi="Arial" w:cs="Arial"/>
          <w:color w:val="3B3838" w:themeColor="background2" w:themeShade="40"/>
          <w:sz w:val="24"/>
          <w:szCs w:val="24"/>
        </w:rPr>
        <w:t xml:space="preserve">a partir de los datos del gráfico 2, se observa que </w:t>
      </w:r>
      <w:r w:rsidR="00EE7E19">
        <w:rPr>
          <w:rFonts w:ascii="Arial" w:hAnsi="Arial" w:cs="Arial"/>
          <w:color w:val="3B3838" w:themeColor="background2" w:themeShade="40"/>
          <w:sz w:val="24"/>
          <w:szCs w:val="24"/>
        </w:rPr>
        <w:t xml:space="preserve">los subíndices de las </w:t>
      </w:r>
      <w:r w:rsidR="00B2718D">
        <w:rPr>
          <w:rFonts w:ascii="Arial" w:hAnsi="Arial" w:cs="Arial"/>
          <w:color w:val="3B3838" w:themeColor="background2" w:themeShade="40"/>
          <w:sz w:val="24"/>
          <w:szCs w:val="24"/>
        </w:rPr>
        <w:t xml:space="preserve">dimensiones tuvieron un incremento </w:t>
      </w:r>
      <w:r w:rsidR="005D7904">
        <w:rPr>
          <w:rFonts w:ascii="Arial" w:hAnsi="Arial" w:cs="Arial"/>
          <w:color w:val="3B3838" w:themeColor="background2" w:themeShade="40"/>
          <w:sz w:val="24"/>
          <w:szCs w:val="24"/>
        </w:rPr>
        <w:t xml:space="preserve">constante </w:t>
      </w:r>
      <w:r w:rsidR="00EE7E19">
        <w:rPr>
          <w:rFonts w:ascii="Arial" w:hAnsi="Arial" w:cs="Arial"/>
          <w:color w:val="3B3838" w:themeColor="background2" w:themeShade="40"/>
          <w:sz w:val="24"/>
          <w:szCs w:val="24"/>
        </w:rPr>
        <w:t xml:space="preserve">en el cuatrienio, logrando un </w:t>
      </w:r>
      <w:r w:rsidR="00FA4D9B">
        <w:rPr>
          <w:rFonts w:ascii="Arial" w:hAnsi="Arial" w:cs="Arial"/>
          <w:color w:val="3B3838" w:themeColor="background2" w:themeShade="40"/>
          <w:sz w:val="24"/>
          <w:szCs w:val="24"/>
        </w:rPr>
        <w:t xml:space="preserve">avance </w:t>
      </w:r>
      <w:r w:rsidR="00CA59C2">
        <w:rPr>
          <w:rFonts w:ascii="Arial" w:hAnsi="Arial" w:cs="Arial"/>
          <w:color w:val="3B3838" w:themeColor="background2" w:themeShade="40"/>
          <w:sz w:val="24"/>
          <w:szCs w:val="24"/>
        </w:rPr>
        <w:t xml:space="preserve">total </w:t>
      </w:r>
      <w:r w:rsidR="00B2718D">
        <w:rPr>
          <w:rFonts w:ascii="Arial" w:hAnsi="Arial" w:cs="Arial"/>
          <w:color w:val="3B3838" w:themeColor="background2" w:themeShade="40"/>
          <w:sz w:val="24"/>
          <w:szCs w:val="24"/>
        </w:rPr>
        <w:t xml:space="preserve">promedio de </w:t>
      </w:r>
      <w:r w:rsidR="006D36B9">
        <w:rPr>
          <w:rFonts w:ascii="Arial" w:hAnsi="Arial" w:cs="Arial"/>
          <w:color w:val="3B3838" w:themeColor="background2" w:themeShade="40"/>
          <w:sz w:val="24"/>
          <w:szCs w:val="24"/>
        </w:rPr>
        <w:t>22,4</w:t>
      </w:r>
      <w:r w:rsidR="001F4179">
        <w:rPr>
          <w:rFonts w:ascii="Arial" w:hAnsi="Arial" w:cs="Arial"/>
          <w:color w:val="3B3838" w:themeColor="background2" w:themeShade="40"/>
          <w:sz w:val="24"/>
          <w:szCs w:val="24"/>
        </w:rPr>
        <w:t xml:space="preserve">. Se destaca la dimensión </w:t>
      </w:r>
      <w:r w:rsidR="00F345B5" w:rsidRPr="00F345B5">
        <w:rPr>
          <w:rFonts w:ascii="Arial" w:hAnsi="Arial" w:cs="Arial"/>
          <w:i/>
          <w:iCs/>
          <w:color w:val="3B3838" w:themeColor="background2" w:themeShade="40"/>
          <w:sz w:val="24"/>
          <w:szCs w:val="24"/>
        </w:rPr>
        <w:t>D</w:t>
      </w:r>
      <w:r w:rsidR="001F4179" w:rsidRPr="00F345B5">
        <w:rPr>
          <w:rFonts w:ascii="Arial" w:hAnsi="Arial" w:cs="Arial"/>
          <w:i/>
          <w:iCs/>
          <w:color w:val="3B3838" w:themeColor="background2" w:themeShade="40"/>
          <w:sz w:val="24"/>
          <w:szCs w:val="24"/>
        </w:rPr>
        <w:t xml:space="preserve">ireccionamiento </w:t>
      </w:r>
      <w:r w:rsidR="00F345B5" w:rsidRPr="00F345B5">
        <w:rPr>
          <w:rFonts w:ascii="Arial" w:hAnsi="Arial" w:cs="Arial"/>
          <w:i/>
          <w:iCs/>
          <w:color w:val="3B3838" w:themeColor="background2" w:themeShade="40"/>
          <w:sz w:val="24"/>
          <w:szCs w:val="24"/>
        </w:rPr>
        <w:t>y Planeación</w:t>
      </w:r>
      <w:r w:rsidR="00F345B5">
        <w:rPr>
          <w:rFonts w:ascii="Arial" w:hAnsi="Arial" w:cs="Arial"/>
          <w:color w:val="3B3838" w:themeColor="background2" w:themeShade="40"/>
          <w:sz w:val="24"/>
          <w:szCs w:val="24"/>
        </w:rPr>
        <w:t xml:space="preserve"> </w:t>
      </w:r>
      <w:r w:rsidR="001F4179">
        <w:rPr>
          <w:rFonts w:ascii="Arial" w:hAnsi="Arial" w:cs="Arial"/>
          <w:color w:val="3B3838" w:themeColor="background2" w:themeShade="40"/>
          <w:sz w:val="24"/>
          <w:szCs w:val="24"/>
        </w:rPr>
        <w:t>que tuvo el mayor incremento</w:t>
      </w:r>
      <w:r w:rsidR="009855F4">
        <w:rPr>
          <w:rFonts w:ascii="Arial" w:hAnsi="Arial" w:cs="Arial"/>
          <w:color w:val="3B3838" w:themeColor="background2" w:themeShade="40"/>
          <w:sz w:val="24"/>
          <w:szCs w:val="24"/>
        </w:rPr>
        <w:t xml:space="preserve"> (24, 1)</w:t>
      </w:r>
      <w:r w:rsidR="001F4179">
        <w:rPr>
          <w:rFonts w:ascii="Arial" w:hAnsi="Arial" w:cs="Arial"/>
          <w:color w:val="3B3838" w:themeColor="background2" w:themeShade="40"/>
          <w:sz w:val="24"/>
          <w:szCs w:val="24"/>
        </w:rPr>
        <w:t xml:space="preserve"> y </w:t>
      </w:r>
      <w:r w:rsidR="00F345B5" w:rsidRPr="00F345B5">
        <w:rPr>
          <w:rFonts w:ascii="Arial" w:hAnsi="Arial" w:cs="Arial"/>
          <w:i/>
          <w:iCs/>
          <w:color w:val="3B3838" w:themeColor="background2" w:themeShade="40"/>
          <w:sz w:val="24"/>
          <w:szCs w:val="24"/>
        </w:rPr>
        <w:t>E</w:t>
      </w:r>
      <w:r w:rsidR="009855F4" w:rsidRPr="00F345B5">
        <w:rPr>
          <w:rFonts w:ascii="Arial" w:hAnsi="Arial" w:cs="Arial"/>
          <w:i/>
          <w:iCs/>
          <w:color w:val="3B3838" w:themeColor="background2" w:themeShade="40"/>
          <w:sz w:val="24"/>
          <w:szCs w:val="24"/>
        </w:rPr>
        <w:t xml:space="preserve">valuación de </w:t>
      </w:r>
      <w:r w:rsidR="00F345B5" w:rsidRPr="00F345B5">
        <w:rPr>
          <w:rFonts w:ascii="Arial" w:hAnsi="Arial" w:cs="Arial"/>
          <w:i/>
          <w:iCs/>
          <w:color w:val="3B3838" w:themeColor="background2" w:themeShade="40"/>
          <w:sz w:val="24"/>
          <w:szCs w:val="24"/>
        </w:rPr>
        <w:t>R</w:t>
      </w:r>
      <w:r w:rsidR="009855F4" w:rsidRPr="00F345B5">
        <w:rPr>
          <w:rFonts w:ascii="Arial" w:hAnsi="Arial" w:cs="Arial"/>
          <w:i/>
          <w:iCs/>
          <w:color w:val="3B3838" w:themeColor="background2" w:themeShade="40"/>
          <w:sz w:val="24"/>
          <w:szCs w:val="24"/>
        </w:rPr>
        <w:t>esultados</w:t>
      </w:r>
      <w:r w:rsidR="009855F4">
        <w:rPr>
          <w:rFonts w:ascii="Arial" w:hAnsi="Arial" w:cs="Arial"/>
          <w:color w:val="3B3838" w:themeColor="background2" w:themeShade="40"/>
          <w:sz w:val="24"/>
          <w:szCs w:val="24"/>
        </w:rPr>
        <w:t xml:space="preserve"> </w:t>
      </w:r>
      <w:r w:rsidR="008C3A10" w:rsidRPr="00D96301">
        <w:rPr>
          <w:rFonts w:ascii="Arial" w:hAnsi="Arial" w:cs="Arial"/>
          <w:color w:val="3B3838" w:themeColor="background2" w:themeShade="40"/>
          <w:sz w:val="24"/>
          <w:szCs w:val="24"/>
        </w:rPr>
        <w:t xml:space="preserve">que obtuvo </w:t>
      </w:r>
      <w:r w:rsidR="009855F4">
        <w:rPr>
          <w:rFonts w:ascii="Arial" w:hAnsi="Arial" w:cs="Arial"/>
          <w:color w:val="3B3838" w:themeColor="background2" w:themeShade="40"/>
          <w:sz w:val="24"/>
          <w:szCs w:val="24"/>
        </w:rPr>
        <w:t xml:space="preserve">el menor </w:t>
      </w:r>
      <w:r w:rsidR="00DB4ABD" w:rsidRPr="00D96301">
        <w:rPr>
          <w:rFonts w:ascii="Arial" w:hAnsi="Arial" w:cs="Arial"/>
          <w:color w:val="3B3838" w:themeColor="background2" w:themeShade="40"/>
          <w:sz w:val="24"/>
          <w:szCs w:val="24"/>
        </w:rPr>
        <w:t xml:space="preserve">incremento </w:t>
      </w:r>
      <w:r w:rsidR="00E16808">
        <w:rPr>
          <w:rFonts w:ascii="Arial" w:hAnsi="Arial" w:cs="Arial"/>
          <w:color w:val="3B3838" w:themeColor="background2" w:themeShade="40"/>
          <w:sz w:val="24"/>
          <w:szCs w:val="24"/>
        </w:rPr>
        <w:t>(13,7)</w:t>
      </w:r>
      <w:r w:rsidR="00894D8B">
        <w:rPr>
          <w:rFonts w:ascii="Arial" w:hAnsi="Arial" w:cs="Arial"/>
          <w:color w:val="3B3838" w:themeColor="background2" w:themeShade="40"/>
          <w:sz w:val="24"/>
          <w:szCs w:val="24"/>
        </w:rPr>
        <w:t xml:space="preserve"> en el cuatrienio</w:t>
      </w:r>
      <w:r w:rsidR="00E16808">
        <w:rPr>
          <w:rFonts w:ascii="Arial" w:hAnsi="Arial" w:cs="Arial"/>
          <w:color w:val="3B3838" w:themeColor="background2" w:themeShade="40"/>
          <w:sz w:val="24"/>
          <w:szCs w:val="24"/>
        </w:rPr>
        <w:t xml:space="preserve">. </w:t>
      </w:r>
      <w:r w:rsidR="00451F8D">
        <w:rPr>
          <w:rFonts w:ascii="Arial" w:hAnsi="Arial" w:cs="Arial"/>
          <w:color w:val="3B3838" w:themeColor="background2" w:themeShade="40"/>
          <w:sz w:val="24"/>
          <w:szCs w:val="24"/>
        </w:rPr>
        <w:t xml:space="preserve"> </w:t>
      </w:r>
      <w:r w:rsidR="008C1A28">
        <w:rPr>
          <w:rFonts w:ascii="Arial" w:hAnsi="Arial" w:cs="Arial"/>
          <w:color w:val="3B3838" w:themeColor="background2" w:themeShade="40"/>
          <w:sz w:val="24"/>
          <w:szCs w:val="24"/>
        </w:rPr>
        <w:t>En contraste, p</w:t>
      </w:r>
      <w:r w:rsidR="00451F8D">
        <w:rPr>
          <w:rFonts w:ascii="Arial" w:hAnsi="Arial" w:cs="Arial"/>
          <w:color w:val="3B3838" w:themeColor="background2" w:themeShade="40"/>
          <w:sz w:val="24"/>
          <w:szCs w:val="24"/>
        </w:rPr>
        <w:t xml:space="preserve">ara la vigencia 2021, el mayor incremento se presenta en la dimensión </w:t>
      </w:r>
      <w:r w:rsidR="00451F8D" w:rsidRPr="00451F8D">
        <w:rPr>
          <w:rFonts w:ascii="Arial" w:hAnsi="Arial" w:cs="Arial"/>
          <w:i/>
          <w:iCs/>
          <w:color w:val="3B3838" w:themeColor="background2" w:themeShade="40"/>
          <w:sz w:val="24"/>
          <w:szCs w:val="24"/>
        </w:rPr>
        <w:t>Control Interno</w:t>
      </w:r>
      <w:r w:rsidR="00627196">
        <w:rPr>
          <w:rFonts w:ascii="Arial" w:hAnsi="Arial" w:cs="Arial"/>
          <w:i/>
          <w:iCs/>
          <w:color w:val="3B3838" w:themeColor="background2" w:themeShade="40"/>
          <w:sz w:val="24"/>
          <w:szCs w:val="24"/>
        </w:rPr>
        <w:t xml:space="preserve"> (17,8)</w:t>
      </w:r>
      <w:r w:rsidR="008C1A28">
        <w:rPr>
          <w:rFonts w:ascii="Arial" w:hAnsi="Arial" w:cs="Arial"/>
          <w:i/>
          <w:iCs/>
          <w:color w:val="3B3838" w:themeColor="background2" w:themeShade="40"/>
          <w:sz w:val="24"/>
          <w:szCs w:val="24"/>
        </w:rPr>
        <w:t xml:space="preserve"> </w:t>
      </w:r>
      <w:r w:rsidR="008C1A28" w:rsidRPr="008C1A28">
        <w:rPr>
          <w:rFonts w:ascii="Arial" w:hAnsi="Arial" w:cs="Arial"/>
          <w:color w:val="3B3838" w:themeColor="background2" w:themeShade="40"/>
          <w:sz w:val="24"/>
          <w:szCs w:val="24"/>
        </w:rPr>
        <w:t>y el meno</w:t>
      </w:r>
      <w:r w:rsidR="008C1A28">
        <w:rPr>
          <w:rFonts w:ascii="Arial" w:hAnsi="Arial" w:cs="Arial"/>
          <w:color w:val="3B3838" w:themeColor="background2" w:themeShade="40"/>
          <w:sz w:val="24"/>
          <w:szCs w:val="24"/>
        </w:rPr>
        <w:t xml:space="preserve">r en </w:t>
      </w:r>
      <w:r w:rsidR="008C1A28" w:rsidRPr="008C1A28">
        <w:rPr>
          <w:rFonts w:ascii="Arial" w:hAnsi="Arial" w:cs="Arial"/>
          <w:i/>
          <w:iCs/>
          <w:color w:val="3B3838" w:themeColor="background2" w:themeShade="40"/>
          <w:sz w:val="24"/>
          <w:szCs w:val="24"/>
        </w:rPr>
        <w:t>Direccionamiento y Planeación</w:t>
      </w:r>
      <w:r w:rsidR="00627196">
        <w:rPr>
          <w:rFonts w:ascii="Arial" w:hAnsi="Arial" w:cs="Arial"/>
          <w:i/>
          <w:iCs/>
          <w:color w:val="3B3838" w:themeColor="background2" w:themeShade="40"/>
          <w:sz w:val="24"/>
          <w:szCs w:val="24"/>
        </w:rPr>
        <w:t xml:space="preserve"> (7,8)</w:t>
      </w:r>
      <w:r w:rsidR="00C67AE1">
        <w:rPr>
          <w:rFonts w:ascii="Arial" w:hAnsi="Arial" w:cs="Arial"/>
          <w:i/>
          <w:iCs/>
          <w:color w:val="3B3838" w:themeColor="background2" w:themeShade="40"/>
          <w:sz w:val="24"/>
          <w:szCs w:val="24"/>
        </w:rPr>
        <w:t>.</w:t>
      </w:r>
    </w:p>
    <w:p w14:paraId="046D621F" w14:textId="77777777" w:rsidR="006C2524" w:rsidRDefault="006C2524" w:rsidP="00EA1673">
      <w:pPr>
        <w:spacing w:after="0" w:line="240" w:lineRule="auto"/>
        <w:jc w:val="both"/>
        <w:rPr>
          <w:rFonts w:ascii="Arial" w:hAnsi="Arial" w:cs="Arial"/>
          <w:i/>
          <w:iCs/>
          <w:color w:val="3B3838" w:themeColor="background2" w:themeShade="40"/>
          <w:sz w:val="24"/>
          <w:szCs w:val="24"/>
        </w:rPr>
      </w:pPr>
    </w:p>
    <w:p w14:paraId="296A6449" w14:textId="208A9F0C" w:rsidR="00E16808" w:rsidRDefault="006C2524" w:rsidP="00EA1673">
      <w:pPr>
        <w:spacing w:after="0" w:line="240" w:lineRule="auto"/>
        <w:jc w:val="both"/>
        <w:rPr>
          <w:rFonts w:ascii="Arial" w:hAnsi="Arial" w:cs="Arial"/>
          <w:color w:val="3B3838" w:themeColor="background2" w:themeShade="40"/>
          <w:sz w:val="24"/>
          <w:szCs w:val="24"/>
        </w:rPr>
      </w:pPr>
      <w:r w:rsidRPr="006C2524">
        <w:rPr>
          <w:rFonts w:ascii="Arial" w:hAnsi="Arial" w:cs="Arial"/>
          <w:color w:val="3B3838" w:themeColor="background2" w:themeShade="40"/>
          <w:sz w:val="24"/>
          <w:szCs w:val="24"/>
        </w:rPr>
        <w:t>Por</w:t>
      </w:r>
      <w:r>
        <w:rPr>
          <w:rFonts w:ascii="Arial" w:hAnsi="Arial" w:cs="Arial"/>
          <w:color w:val="3B3838" w:themeColor="background2" w:themeShade="40"/>
          <w:sz w:val="24"/>
          <w:szCs w:val="24"/>
        </w:rPr>
        <w:t xml:space="preserve"> otra parte, </w:t>
      </w:r>
      <w:r w:rsidR="00756398">
        <w:rPr>
          <w:rFonts w:ascii="Arial" w:hAnsi="Arial" w:cs="Arial"/>
          <w:color w:val="3B3838" w:themeColor="background2" w:themeShade="40"/>
          <w:sz w:val="24"/>
          <w:szCs w:val="24"/>
        </w:rPr>
        <w:t>al comparar los resultados de</w:t>
      </w:r>
      <w:r w:rsidR="006B13ED">
        <w:rPr>
          <w:rFonts w:ascii="Arial" w:hAnsi="Arial" w:cs="Arial"/>
          <w:color w:val="3B3838" w:themeColor="background2" w:themeShade="40"/>
          <w:sz w:val="24"/>
          <w:szCs w:val="24"/>
        </w:rPr>
        <w:t xml:space="preserve"> la vigencia 2021 </w:t>
      </w:r>
      <w:r w:rsidR="00756398">
        <w:rPr>
          <w:rFonts w:ascii="Arial" w:hAnsi="Arial" w:cs="Arial"/>
          <w:color w:val="3B3838" w:themeColor="background2" w:themeShade="40"/>
          <w:sz w:val="24"/>
          <w:szCs w:val="24"/>
        </w:rPr>
        <w:t xml:space="preserve">con el promedio ministerial se observa que </w:t>
      </w:r>
      <w:r w:rsidR="006B13ED">
        <w:rPr>
          <w:rFonts w:ascii="Arial" w:hAnsi="Arial" w:cs="Arial"/>
          <w:color w:val="3B3838" w:themeColor="background2" w:themeShade="40"/>
          <w:sz w:val="24"/>
          <w:szCs w:val="24"/>
        </w:rPr>
        <w:t xml:space="preserve">3 </w:t>
      </w:r>
      <w:r w:rsidR="00FA3CE2">
        <w:rPr>
          <w:rFonts w:ascii="Arial" w:hAnsi="Arial" w:cs="Arial"/>
          <w:color w:val="3B3838" w:themeColor="background2" w:themeShade="40"/>
          <w:sz w:val="24"/>
          <w:szCs w:val="24"/>
        </w:rPr>
        <w:t xml:space="preserve">dimensiones </w:t>
      </w:r>
      <w:r w:rsidR="00FA3CE2" w:rsidRPr="006C2524">
        <w:rPr>
          <w:rFonts w:ascii="Arial" w:hAnsi="Arial" w:cs="Arial"/>
          <w:color w:val="3B3838" w:themeColor="background2" w:themeShade="40"/>
          <w:sz w:val="24"/>
          <w:szCs w:val="24"/>
        </w:rPr>
        <w:t>presentan</w:t>
      </w:r>
      <w:r w:rsidR="00661BEC">
        <w:rPr>
          <w:rFonts w:ascii="Arial" w:hAnsi="Arial" w:cs="Arial"/>
          <w:color w:val="3B3838" w:themeColor="background2" w:themeShade="40"/>
          <w:sz w:val="24"/>
          <w:szCs w:val="24"/>
        </w:rPr>
        <w:t xml:space="preserve"> un avance inferior al promedio, las cuales se deben analizar para identificar mejoras que pueden afectar sustancialmente a la mejora del resultado general.</w:t>
      </w:r>
      <w:r w:rsidR="00FA3CE2">
        <w:rPr>
          <w:rFonts w:ascii="Arial" w:hAnsi="Arial" w:cs="Arial"/>
          <w:color w:val="3B3838" w:themeColor="background2" w:themeShade="40"/>
          <w:sz w:val="24"/>
          <w:szCs w:val="24"/>
        </w:rPr>
        <w:t xml:space="preserve"> S</w:t>
      </w:r>
      <w:r w:rsidR="00913608">
        <w:rPr>
          <w:rFonts w:ascii="Arial" w:hAnsi="Arial" w:cs="Arial"/>
          <w:color w:val="3B3838" w:themeColor="background2" w:themeShade="40"/>
          <w:sz w:val="24"/>
          <w:szCs w:val="24"/>
        </w:rPr>
        <w:t>e</w:t>
      </w:r>
      <w:r w:rsidR="00FA3CE2">
        <w:rPr>
          <w:rFonts w:ascii="Arial" w:hAnsi="Arial" w:cs="Arial"/>
          <w:color w:val="3B3838" w:themeColor="background2" w:themeShade="40"/>
          <w:sz w:val="24"/>
          <w:szCs w:val="24"/>
        </w:rPr>
        <w:t xml:space="preserve"> destaca la dimensión </w:t>
      </w:r>
      <w:r w:rsidR="00FA3CE2" w:rsidRPr="00FA3CE2">
        <w:rPr>
          <w:rFonts w:ascii="Arial" w:hAnsi="Arial" w:cs="Arial"/>
          <w:i/>
          <w:iCs/>
          <w:color w:val="3B3838" w:themeColor="background2" w:themeShade="40"/>
          <w:sz w:val="24"/>
          <w:szCs w:val="24"/>
        </w:rPr>
        <w:t>Control Interno</w:t>
      </w:r>
      <w:r w:rsidR="00FA3CE2">
        <w:rPr>
          <w:rFonts w:ascii="Arial" w:hAnsi="Arial" w:cs="Arial"/>
          <w:i/>
          <w:iCs/>
          <w:color w:val="3B3838" w:themeColor="background2" w:themeShade="40"/>
          <w:sz w:val="24"/>
          <w:szCs w:val="24"/>
        </w:rPr>
        <w:t>,</w:t>
      </w:r>
      <w:r w:rsidR="00FA3CE2">
        <w:rPr>
          <w:rFonts w:ascii="Arial" w:hAnsi="Arial" w:cs="Arial"/>
          <w:color w:val="3B3838" w:themeColor="background2" w:themeShade="40"/>
          <w:sz w:val="24"/>
          <w:szCs w:val="24"/>
        </w:rPr>
        <w:t xml:space="preserve"> que </w:t>
      </w:r>
      <w:r w:rsidR="00664F86">
        <w:rPr>
          <w:rFonts w:ascii="Arial" w:hAnsi="Arial" w:cs="Arial"/>
          <w:color w:val="3B3838" w:themeColor="background2" w:themeShade="40"/>
          <w:sz w:val="24"/>
          <w:szCs w:val="24"/>
        </w:rPr>
        <w:t xml:space="preserve">tuvo el mayor incremento en su </w:t>
      </w:r>
      <w:r w:rsidR="00E905FF">
        <w:rPr>
          <w:rFonts w:ascii="Arial" w:hAnsi="Arial" w:cs="Arial"/>
          <w:color w:val="3B3838" w:themeColor="background2" w:themeShade="40"/>
          <w:sz w:val="24"/>
          <w:szCs w:val="24"/>
        </w:rPr>
        <w:t>calificación,</w:t>
      </w:r>
      <w:r w:rsidR="00664F86">
        <w:rPr>
          <w:rFonts w:ascii="Arial" w:hAnsi="Arial" w:cs="Arial"/>
          <w:color w:val="3B3838" w:themeColor="background2" w:themeShade="40"/>
          <w:sz w:val="24"/>
          <w:szCs w:val="24"/>
        </w:rPr>
        <w:t xml:space="preserve"> </w:t>
      </w:r>
      <w:r w:rsidR="00203DBF">
        <w:rPr>
          <w:rFonts w:ascii="Arial" w:hAnsi="Arial" w:cs="Arial"/>
          <w:color w:val="3B3838" w:themeColor="background2" w:themeShade="40"/>
          <w:sz w:val="24"/>
          <w:szCs w:val="24"/>
        </w:rPr>
        <w:t>pero aún se encuentra 1,9 puntos por debajo del promedio ministerial</w:t>
      </w:r>
      <w:r w:rsidR="005C5E9A">
        <w:rPr>
          <w:rFonts w:ascii="Arial" w:hAnsi="Arial" w:cs="Arial"/>
          <w:color w:val="3B3838" w:themeColor="background2" w:themeShade="40"/>
          <w:sz w:val="24"/>
          <w:szCs w:val="24"/>
        </w:rPr>
        <w:t>.</w:t>
      </w:r>
      <w:r w:rsidR="0027459E">
        <w:rPr>
          <w:rFonts w:ascii="Arial" w:hAnsi="Arial" w:cs="Arial"/>
          <w:color w:val="3B3838" w:themeColor="background2" w:themeShade="40"/>
          <w:sz w:val="24"/>
          <w:szCs w:val="24"/>
        </w:rPr>
        <w:t xml:space="preserve"> El análisis </w:t>
      </w:r>
      <w:r w:rsidR="00207A22">
        <w:rPr>
          <w:rFonts w:ascii="Arial" w:hAnsi="Arial" w:cs="Arial"/>
          <w:color w:val="3B3838" w:themeColor="background2" w:themeShade="40"/>
          <w:sz w:val="24"/>
          <w:szCs w:val="24"/>
        </w:rPr>
        <w:t xml:space="preserve">detallado </w:t>
      </w:r>
      <w:r w:rsidR="0027459E">
        <w:rPr>
          <w:rFonts w:ascii="Arial" w:hAnsi="Arial" w:cs="Arial"/>
          <w:color w:val="3B3838" w:themeColor="background2" w:themeShade="40"/>
          <w:sz w:val="24"/>
          <w:szCs w:val="24"/>
        </w:rPr>
        <w:t>de las oportunidades de mejora se realizará en la siguiente sección, donde se identificará</w:t>
      </w:r>
      <w:r w:rsidR="00D61A16">
        <w:rPr>
          <w:rFonts w:ascii="Arial" w:hAnsi="Arial" w:cs="Arial"/>
          <w:color w:val="3B3838" w:themeColor="background2" w:themeShade="40"/>
          <w:sz w:val="24"/>
          <w:szCs w:val="24"/>
        </w:rPr>
        <w:t xml:space="preserve">n los aspectos </w:t>
      </w:r>
      <w:r w:rsidR="00207A22">
        <w:rPr>
          <w:rFonts w:ascii="Arial" w:hAnsi="Arial" w:cs="Arial"/>
          <w:color w:val="3B3838" w:themeColor="background2" w:themeShade="40"/>
          <w:sz w:val="24"/>
          <w:szCs w:val="24"/>
        </w:rPr>
        <w:t xml:space="preserve">positivos y negativos </w:t>
      </w:r>
      <w:r w:rsidR="00D61A16">
        <w:rPr>
          <w:rFonts w:ascii="Arial" w:hAnsi="Arial" w:cs="Arial"/>
          <w:color w:val="3B3838" w:themeColor="background2" w:themeShade="40"/>
          <w:sz w:val="24"/>
          <w:szCs w:val="24"/>
        </w:rPr>
        <w:t>de cada política de gestión.</w:t>
      </w:r>
    </w:p>
    <w:p w14:paraId="720D9912" w14:textId="77777777" w:rsidR="007C2BB8" w:rsidRDefault="007C2BB8" w:rsidP="00EA1673">
      <w:pPr>
        <w:spacing w:after="0" w:line="240" w:lineRule="auto"/>
        <w:jc w:val="both"/>
        <w:rPr>
          <w:rFonts w:ascii="Arial" w:hAnsi="Arial" w:cs="Arial"/>
          <w:color w:val="3B3838" w:themeColor="background2" w:themeShade="40"/>
          <w:sz w:val="24"/>
          <w:szCs w:val="24"/>
        </w:rPr>
      </w:pPr>
    </w:p>
    <w:p w14:paraId="622DD2D4" w14:textId="6FFB535C" w:rsidR="00E40984" w:rsidRPr="00F73C8A" w:rsidRDefault="00E40984" w:rsidP="00EA1673">
      <w:pPr>
        <w:pStyle w:val="Ttulo1"/>
        <w:spacing w:before="0" w:line="240" w:lineRule="auto"/>
        <w:rPr>
          <w:rFonts w:ascii="Arial" w:hAnsi="Arial" w:cs="Arial"/>
        </w:rPr>
      </w:pPr>
      <w:bookmarkStart w:id="3" w:name="_Toc109037483"/>
      <w:r w:rsidRPr="00F73C8A">
        <w:rPr>
          <w:rFonts w:ascii="Arial" w:hAnsi="Arial" w:cs="Arial"/>
        </w:rPr>
        <w:lastRenderedPageBreak/>
        <w:t xml:space="preserve">Resultados de las </w:t>
      </w:r>
      <w:r>
        <w:rPr>
          <w:rFonts w:ascii="Arial" w:hAnsi="Arial" w:cs="Arial"/>
        </w:rPr>
        <w:t xml:space="preserve">políticas </w:t>
      </w:r>
      <w:r w:rsidRPr="00F73C8A">
        <w:rPr>
          <w:rFonts w:ascii="Arial" w:hAnsi="Arial" w:cs="Arial"/>
        </w:rPr>
        <w:t>del MIPG</w:t>
      </w:r>
      <w:bookmarkEnd w:id="3"/>
      <w:r w:rsidRPr="00F73C8A">
        <w:rPr>
          <w:rFonts w:ascii="Arial" w:hAnsi="Arial" w:cs="Arial"/>
        </w:rPr>
        <w:t xml:space="preserve"> </w:t>
      </w:r>
    </w:p>
    <w:p w14:paraId="5F4481A0" w14:textId="77777777" w:rsidR="00E40984" w:rsidRPr="007561F7" w:rsidRDefault="00E40984" w:rsidP="00EA1673">
      <w:pPr>
        <w:spacing w:after="0" w:line="240" w:lineRule="auto"/>
        <w:jc w:val="both"/>
        <w:rPr>
          <w:rFonts w:ascii="Arial" w:hAnsi="Arial" w:cs="Arial"/>
          <w:color w:val="3B3838" w:themeColor="background2" w:themeShade="40"/>
          <w:sz w:val="24"/>
          <w:szCs w:val="24"/>
        </w:rPr>
      </w:pPr>
    </w:p>
    <w:p w14:paraId="384A9439" w14:textId="1099A2B5" w:rsidR="00BB7150" w:rsidRDefault="005D5907" w:rsidP="00EA1673">
      <w:pPr>
        <w:spacing w:after="0" w:line="240" w:lineRule="auto"/>
        <w:jc w:val="center"/>
        <w:rPr>
          <w:rFonts w:ascii="Arial" w:hAnsi="Arial" w:cs="Arial"/>
          <w:color w:val="1F4E79" w:themeColor="accent5" w:themeShade="80"/>
          <w:sz w:val="24"/>
          <w:szCs w:val="24"/>
        </w:rPr>
      </w:pPr>
      <w:r>
        <w:rPr>
          <w:rFonts w:ascii="Arial" w:hAnsi="Arial" w:cs="Arial"/>
          <w:color w:val="1F4E79" w:themeColor="accent5" w:themeShade="80"/>
          <w:sz w:val="24"/>
          <w:szCs w:val="24"/>
        </w:rPr>
        <w:t>Tabla</w:t>
      </w:r>
      <w:r w:rsidR="00BB7150" w:rsidRPr="00124CC0">
        <w:rPr>
          <w:rFonts w:ascii="Arial" w:hAnsi="Arial" w:cs="Arial"/>
          <w:color w:val="1F4E79" w:themeColor="accent5" w:themeShade="80"/>
          <w:sz w:val="24"/>
          <w:szCs w:val="24"/>
        </w:rPr>
        <w:t xml:space="preserve"> </w:t>
      </w:r>
      <w:r w:rsidR="00BB7150">
        <w:rPr>
          <w:rFonts w:ascii="Arial" w:hAnsi="Arial" w:cs="Arial"/>
          <w:color w:val="1F4E79" w:themeColor="accent5" w:themeShade="80"/>
          <w:sz w:val="24"/>
          <w:szCs w:val="24"/>
        </w:rPr>
        <w:t>2</w:t>
      </w:r>
      <w:r w:rsidR="00BB7150" w:rsidRPr="00124CC0">
        <w:rPr>
          <w:rFonts w:ascii="Arial" w:hAnsi="Arial" w:cs="Arial"/>
          <w:color w:val="1F4E79" w:themeColor="accent5" w:themeShade="80"/>
          <w:sz w:val="24"/>
          <w:szCs w:val="24"/>
        </w:rPr>
        <w:t>. Resultados</w:t>
      </w:r>
      <w:r w:rsidR="002D0079">
        <w:rPr>
          <w:rFonts w:ascii="Arial" w:hAnsi="Arial" w:cs="Arial"/>
          <w:color w:val="1F4E79" w:themeColor="accent5" w:themeShade="80"/>
          <w:sz w:val="24"/>
          <w:szCs w:val="24"/>
        </w:rPr>
        <w:t xml:space="preserve"> cuatrienales</w:t>
      </w:r>
      <w:r w:rsidR="00BB7150" w:rsidRPr="00124CC0">
        <w:rPr>
          <w:rFonts w:ascii="Arial" w:hAnsi="Arial" w:cs="Arial"/>
          <w:color w:val="1F4E79" w:themeColor="accent5" w:themeShade="80"/>
          <w:sz w:val="24"/>
          <w:szCs w:val="24"/>
        </w:rPr>
        <w:t xml:space="preserve"> </w:t>
      </w:r>
      <w:r w:rsidR="003843FC">
        <w:rPr>
          <w:rFonts w:ascii="Arial" w:hAnsi="Arial" w:cs="Arial"/>
          <w:color w:val="1F4E79" w:themeColor="accent5" w:themeShade="80"/>
          <w:sz w:val="24"/>
          <w:szCs w:val="24"/>
        </w:rPr>
        <w:t xml:space="preserve">- </w:t>
      </w:r>
      <w:r w:rsidR="005965AF">
        <w:rPr>
          <w:rFonts w:ascii="Arial" w:hAnsi="Arial" w:cs="Arial"/>
          <w:color w:val="1F4E79" w:themeColor="accent5" w:themeShade="80"/>
          <w:sz w:val="24"/>
          <w:szCs w:val="24"/>
        </w:rPr>
        <w:t>P</w:t>
      </w:r>
      <w:r w:rsidR="00BB7150">
        <w:rPr>
          <w:rFonts w:ascii="Arial" w:hAnsi="Arial" w:cs="Arial"/>
          <w:color w:val="1F4E79" w:themeColor="accent5" w:themeShade="80"/>
          <w:sz w:val="24"/>
          <w:szCs w:val="24"/>
        </w:rPr>
        <w:t>olíticas del MIPG.</w:t>
      </w:r>
    </w:p>
    <w:p w14:paraId="4994B6EE" w14:textId="78051046" w:rsidR="00BB7150" w:rsidRDefault="00BF2503" w:rsidP="00EA1673">
      <w:pPr>
        <w:spacing w:after="0" w:line="240" w:lineRule="auto"/>
        <w:jc w:val="center"/>
        <w:rPr>
          <w:rFonts w:ascii="Arial" w:hAnsi="Arial" w:cs="Arial"/>
          <w:color w:val="3B3838" w:themeColor="background2" w:themeShade="40"/>
          <w:sz w:val="16"/>
          <w:szCs w:val="16"/>
        </w:rPr>
      </w:pPr>
      <w:r w:rsidRPr="00BF2503">
        <w:rPr>
          <w:noProof/>
        </w:rPr>
        <w:drawing>
          <wp:inline distT="0" distB="0" distL="0" distR="0" wp14:anchorId="746B0E5B" wp14:editId="1496F89C">
            <wp:extent cx="5943600" cy="3100705"/>
            <wp:effectExtent l="0" t="0" r="0" b="444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100705"/>
                    </a:xfrm>
                    <a:prstGeom prst="rect">
                      <a:avLst/>
                    </a:prstGeom>
                    <a:noFill/>
                    <a:ln>
                      <a:noFill/>
                    </a:ln>
                  </pic:spPr>
                </pic:pic>
              </a:graphicData>
            </a:graphic>
          </wp:inline>
        </w:drawing>
      </w:r>
    </w:p>
    <w:p w14:paraId="57E95DAC" w14:textId="77777777" w:rsidR="00BD65FD" w:rsidRDefault="004D5DC4" w:rsidP="00EA1673">
      <w:pPr>
        <w:spacing w:after="0" w:line="240" w:lineRule="auto"/>
        <w:jc w:val="both"/>
        <w:rPr>
          <w:rFonts w:ascii="Arial" w:hAnsi="Arial" w:cs="Arial"/>
          <w:color w:val="3B3838" w:themeColor="background2" w:themeShade="40"/>
          <w:sz w:val="16"/>
          <w:szCs w:val="16"/>
        </w:rPr>
      </w:pPr>
      <w:r>
        <w:rPr>
          <w:rFonts w:ascii="Arial" w:hAnsi="Arial" w:cs="Arial"/>
          <w:color w:val="3B3838" w:themeColor="background2" w:themeShade="40"/>
          <w:sz w:val="16"/>
          <w:szCs w:val="16"/>
        </w:rPr>
        <w:t>*La Política Compras y Contratación Públic</w:t>
      </w:r>
      <w:r w:rsidR="00510659">
        <w:rPr>
          <w:rFonts w:ascii="Arial" w:hAnsi="Arial" w:cs="Arial"/>
          <w:color w:val="3B3838" w:themeColor="background2" w:themeShade="40"/>
          <w:sz w:val="16"/>
          <w:szCs w:val="16"/>
        </w:rPr>
        <w:t xml:space="preserve">a hace parte del MIPG desde la vigencia 2021 </w:t>
      </w:r>
      <w:r w:rsidR="00BD65FD">
        <w:rPr>
          <w:rFonts w:ascii="Arial" w:hAnsi="Arial" w:cs="Arial"/>
          <w:color w:val="3B3838" w:themeColor="background2" w:themeShade="40"/>
          <w:sz w:val="16"/>
          <w:szCs w:val="16"/>
        </w:rPr>
        <w:t xml:space="preserve">y aunque el FURAG 2021 incluyó preguntas </w:t>
      </w:r>
      <w:r w:rsidR="00510659">
        <w:rPr>
          <w:rFonts w:ascii="Arial" w:hAnsi="Arial" w:cs="Arial"/>
          <w:color w:val="3B3838" w:themeColor="background2" w:themeShade="40"/>
          <w:sz w:val="16"/>
          <w:szCs w:val="16"/>
        </w:rPr>
        <w:t>no fue evaluada</w:t>
      </w:r>
      <w:r w:rsidR="00BD65FD">
        <w:rPr>
          <w:rFonts w:ascii="Arial" w:hAnsi="Arial" w:cs="Arial"/>
          <w:color w:val="3B3838" w:themeColor="background2" w:themeShade="40"/>
          <w:sz w:val="16"/>
          <w:szCs w:val="16"/>
        </w:rPr>
        <w:t>.</w:t>
      </w:r>
    </w:p>
    <w:p w14:paraId="754E422A" w14:textId="56BC8237" w:rsidR="004D5DC4" w:rsidRDefault="00BD65FD" w:rsidP="00EA1673">
      <w:pPr>
        <w:spacing w:after="0" w:line="240" w:lineRule="auto"/>
        <w:jc w:val="both"/>
        <w:rPr>
          <w:rFonts w:ascii="Arial" w:hAnsi="Arial" w:cs="Arial"/>
          <w:color w:val="3B3838" w:themeColor="background2" w:themeShade="40"/>
          <w:sz w:val="16"/>
          <w:szCs w:val="16"/>
        </w:rPr>
      </w:pPr>
      <w:r>
        <w:rPr>
          <w:rFonts w:ascii="Arial" w:hAnsi="Arial" w:cs="Arial"/>
          <w:color w:val="3B3838" w:themeColor="background2" w:themeShade="40"/>
          <w:sz w:val="16"/>
          <w:szCs w:val="16"/>
        </w:rPr>
        <w:t xml:space="preserve">** Las políticas </w:t>
      </w:r>
      <w:r w:rsidR="00212E72">
        <w:rPr>
          <w:rFonts w:ascii="Arial" w:hAnsi="Arial" w:cs="Arial"/>
          <w:color w:val="3B3838" w:themeColor="background2" w:themeShade="40"/>
          <w:sz w:val="16"/>
          <w:szCs w:val="16"/>
        </w:rPr>
        <w:t xml:space="preserve">Mejora Normativa y Gestión de la Información Estadística no fueron evaluadas </w:t>
      </w:r>
      <w:r w:rsidR="00B232AA">
        <w:rPr>
          <w:rFonts w:ascii="Arial" w:hAnsi="Arial" w:cs="Arial"/>
          <w:color w:val="3B3838" w:themeColor="background2" w:themeShade="40"/>
          <w:sz w:val="16"/>
          <w:szCs w:val="16"/>
        </w:rPr>
        <w:t xml:space="preserve">para </w:t>
      </w:r>
      <w:r w:rsidR="00212E72">
        <w:rPr>
          <w:rFonts w:ascii="Arial" w:hAnsi="Arial" w:cs="Arial"/>
          <w:color w:val="3B3838" w:themeColor="background2" w:themeShade="40"/>
          <w:sz w:val="16"/>
          <w:szCs w:val="16"/>
        </w:rPr>
        <w:t>la vigencia 2018</w:t>
      </w:r>
      <w:r w:rsidR="00086A01">
        <w:rPr>
          <w:rFonts w:ascii="Arial" w:hAnsi="Arial" w:cs="Arial"/>
          <w:color w:val="3B3838" w:themeColor="background2" w:themeShade="40"/>
          <w:sz w:val="16"/>
          <w:szCs w:val="16"/>
        </w:rPr>
        <w:t>, por lo cual</w:t>
      </w:r>
      <w:r w:rsidR="006A63CF">
        <w:rPr>
          <w:rFonts w:ascii="Arial" w:hAnsi="Arial" w:cs="Arial"/>
          <w:color w:val="3B3838" w:themeColor="background2" w:themeShade="40"/>
          <w:sz w:val="16"/>
          <w:szCs w:val="16"/>
        </w:rPr>
        <w:t>,</w:t>
      </w:r>
      <w:r w:rsidR="00086A01">
        <w:rPr>
          <w:rFonts w:ascii="Arial" w:hAnsi="Arial" w:cs="Arial"/>
          <w:color w:val="3B3838" w:themeColor="background2" w:themeShade="40"/>
          <w:sz w:val="16"/>
          <w:szCs w:val="16"/>
        </w:rPr>
        <w:t xml:space="preserve"> el cálculo de la mejora </w:t>
      </w:r>
      <w:r w:rsidR="007750EE">
        <w:rPr>
          <w:rFonts w:ascii="Arial" w:hAnsi="Arial" w:cs="Arial"/>
          <w:color w:val="3B3838" w:themeColor="background2" w:themeShade="40"/>
          <w:sz w:val="16"/>
          <w:szCs w:val="16"/>
        </w:rPr>
        <w:t>del cuatrienio</w:t>
      </w:r>
      <w:r w:rsidR="00086A01">
        <w:rPr>
          <w:rFonts w:ascii="Arial" w:hAnsi="Arial" w:cs="Arial"/>
          <w:color w:val="3B3838" w:themeColor="background2" w:themeShade="40"/>
          <w:sz w:val="16"/>
          <w:szCs w:val="16"/>
        </w:rPr>
        <w:t xml:space="preserve"> se calcula con los resultados de la vigencia 2019.</w:t>
      </w:r>
      <w:r w:rsidR="00510659">
        <w:rPr>
          <w:rFonts w:ascii="Arial" w:hAnsi="Arial" w:cs="Arial"/>
          <w:color w:val="3B3838" w:themeColor="background2" w:themeShade="40"/>
          <w:sz w:val="16"/>
          <w:szCs w:val="16"/>
        </w:rPr>
        <w:t xml:space="preserve"> </w:t>
      </w:r>
    </w:p>
    <w:p w14:paraId="693AB7E1" w14:textId="77777777" w:rsidR="00BB7150" w:rsidRDefault="00BB7150" w:rsidP="00EA1673">
      <w:pPr>
        <w:spacing w:after="0" w:line="240" w:lineRule="auto"/>
        <w:rPr>
          <w:rFonts w:ascii="Arial" w:hAnsi="Arial" w:cs="Arial"/>
          <w:color w:val="3B3838" w:themeColor="background2" w:themeShade="40"/>
          <w:sz w:val="16"/>
          <w:szCs w:val="16"/>
        </w:rPr>
      </w:pPr>
      <w:r w:rsidRPr="00D96301">
        <w:rPr>
          <w:rFonts w:ascii="Arial" w:hAnsi="Arial" w:cs="Arial"/>
          <w:color w:val="3B3838" w:themeColor="background2" w:themeShade="40"/>
          <w:sz w:val="16"/>
          <w:szCs w:val="16"/>
        </w:rPr>
        <w:t xml:space="preserve">Fuente de los datos: </w:t>
      </w:r>
      <w:hyperlink r:id="rId19" w:history="1">
        <w:r w:rsidRPr="00BF76ED">
          <w:rPr>
            <w:rStyle w:val="Hipervnculo"/>
            <w:rFonts w:ascii="Arial" w:hAnsi="Arial" w:cs="Arial"/>
            <w:sz w:val="16"/>
            <w:szCs w:val="16"/>
          </w:rPr>
          <w:t>https://www.funcionpublica.gov.co/web/mipg/resultados-medicion</w:t>
        </w:r>
      </w:hyperlink>
    </w:p>
    <w:p w14:paraId="4F2AAE57" w14:textId="77777777" w:rsidR="00BB7150" w:rsidRDefault="00BB7150" w:rsidP="00EA1673">
      <w:pPr>
        <w:spacing w:after="0" w:line="240" w:lineRule="auto"/>
        <w:jc w:val="both"/>
        <w:rPr>
          <w:rFonts w:ascii="Arial" w:hAnsi="Arial" w:cs="Arial"/>
          <w:color w:val="3B3838" w:themeColor="background2" w:themeShade="40"/>
          <w:sz w:val="24"/>
          <w:szCs w:val="24"/>
        </w:rPr>
      </w:pPr>
    </w:p>
    <w:p w14:paraId="630744BD" w14:textId="77777777" w:rsidR="00594B9C" w:rsidRDefault="00B431D7"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A partir de la información de la Tabla 2</w:t>
      </w:r>
      <w:r w:rsidR="009244A8">
        <w:rPr>
          <w:rFonts w:ascii="Arial" w:hAnsi="Arial" w:cs="Arial"/>
          <w:color w:val="3B3838" w:themeColor="background2" w:themeShade="40"/>
          <w:sz w:val="24"/>
          <w:szCs w:val="24"/>
        </w:rPr>
        <w:t>,</w:t>
      </w:r>
      <w:r>
        <w:rPr>
          <w:rFonts w:ascii="Arial" w:hAnsi="Arial" w:cs="Arial"/>
          <w:color w:val="3B3838" w:themeColor="background2" w:themeShade="40"/>
          <w:sz w:val="24"/>
          <w:szCs w:val="24"/>
        </w:rPr>
        <w:t xml:space="preserve"> se evidencia </w:t>
      </w:r>
      <w:r w:rsidR="00E955AD">
        <w:rPr>
          <w:rFonts w:ascii="Arial" w:hAnsi="Arial" w:cs="Arial"/>
          <w:color w:val="3B3838" w:themeColor="background2" w:themeShade="40"/>
          <w:sz w:val="24"/>
          <w:szCs w:val="24"/>
        </w:rPr>
        <w:t xml:space="preserve">el </w:t>
      </w:r>
      <w:r w:rsidR="0003189D">
        <w:rPr>
          <w:rFonts w:ascii="Arial" w:hAnsi="Arial" w:cs="Arial"/>
          <w:color w:val="3B3838" w:themeColor="background2" w:themeShade="40"/>
          <w:sz w:val="24"/>
          <w:szCs w:val="24"/>
        </w:rPr>
        <w:t xml:space="preserve">gran esfuerzo institucional </w:t>
      </w:r>
      <w:r w:rsidR="00E955AD">
        <w:rPr>
          <w:rFonts w:ascii="Arial" w:hAnsi="Arial" w:cs="Arial"/>
          <w:color w:val="3B3838" w:themeColor="background2" w:themeShade="40"/>
          <w:sz w:val="24"/>
          <w:szCs w:val="24"/>
        </w:rPr>
        <w:t xml:space="preserve">que se realizó para </w:t>
      </w:r>
      <w:r w:rsidR="0003189D">
        <w:rPr>
          <w:rFonts w:ascii="Arial" w:hAnsi="Arial" w:cs="Arial"/>
          <w:color w:val="3B3838" w:themeColor="background2" w:themeShade="40"/>
          <w:sz w:val="24"/>
          <w:szCs w:val="24"/>
        </w:rPr>
        <w:t xml:space="preserve">mejorar los resultados del </w:t>
      </w:r>
      <w:r w:rsidR="0071031F">
        <w:rPr>
          <w:rFonts w:ascii="Arial" w:hAnsi="Arial" w:cs="Arial"/>
          <w:color w:val="3B3838" w:themeColor="background2" w:themeShade="40"/>
          <w:sz w:val="24"/>
          <w:szCs w:val="24"/>
        </w:rPr>
        <w:t>Desempeño Institucional durante el cuatrienio</w:t>
      </w:r>
      <w:r w:rsidR="0003189D">
        <w:rPr>
          <w:rFonts w:ascii="Arial" w:hAnsi="Arial" w:cs="Arial"/>
          <w:color w:val="3B3838" w:themeColor="background2" w:themeShade="40"/>
          <w:sz w:val="24"/>
          <w:szCs w:val="24"/>
        </w:rPr>
        <w:t xml:space="preserve">, logrando un promedio </w:t>
      </w:r>
      <w:r w:rsidR="0071031F">
        <w:rPr>
          <w:rFonts w:ascii="Arial" w:hAnsi="Arial" w:cs="Arial"/>
          <w:color w:val="3B3838" w:themeColor="background2" w:themeShade="40"/>
          <w:sz w:val="24"/>
          <w:szCs w:val="24"/>
        </w:rPr>
        <w:t xml:space="preserve">general </w:t>
      </w:r>
      <w:r w:rsidR="0003189D">
        <w:rPr>
          <w:rFonts w:ascii="Arial" w:hAnsi="Arial" w:cs="Arial"/>
          <w:color w:val="3B3838" w:themeColor="background2" w:themeShade="40"/>
          <w:sz w:val="24"/>
          <w:szCs w:val="24"/>
        </w:rPr>
        <w:t>de 19,</w:t>
      </w:r>
      <w:r w:rsidR="005036B9">
        <w:rPr>
          <w:rFonts w:ascii="Arial" w:hAnsi="Arial" w:cs="Arial"/>
          <w:color w:val="3B3838" w:themeColor="background2" w:themeShade="40"/>
          <w:sz w:val="24"/>
          <w:szCs w:val="24"/>
        </w:rPr>
        <w:t xml:space="preserve">6 puntos y </w:t>
      </w:r>
      <w:r w:rsidR="0071031F">
        <w:rPr>
          <w:rFonts w:ascii="Arial" w:hAnsi="Arial" w:cs="Arial"/>
          <w:color w:val="3B3838" w:themeColor="background2" w:themeShade="40"/>
          <w:sz w:val="24"/>
          <w:szCs w:val="24"/>
        </w:rPr>
        <w:t xml:space="preserve">de </w:t>
      </w:r>
      <w:r w:rsidR="005036B9">
        <w:rPr>
          <w:rFonts w:ascii="Arial" w:hAnsi="Arial" w:cs="Arial"/>
          <w:color w:val="3B3838" w:themeColor="background2" w:themeShade="40"/>
          <w:sz w:val="24"/>
          <w:szCs w:val="24"/>
        </w:rPr>
        <w:t>10,7 para la vigencia 2021.</w:t>
      </w:r>
      <w:r w:rsidR="00995892">
        <w:rPr>
          <w:rFonts w:ascii="Arial" w:hAnsi="Arial" w:cs="Arial"/>
          <w:color w:val="3B3838" w:themeColor="background2" w:themeShade="40"/>
          <w:sz w:val="24"/>
          <w:szCs w:val="24"/>
        </w:rPr>
        <w:t xml:space="preserve"> </w:t>
      </w:r>
    </w:p>
    <w:p w14:paraId="6F90DFA7" w14:textId="77777777" w:rsidR="00594B9C" w:rsidRDefault="00594B9C" w:rsidP="00EA1673">
      <w:pPr>
        <w:spacing w:after="0" w:line="240" w:lineRule="auto"/>
        <w:jc w:val="both"/>
        <w:rPr>
          <w:rFonts w:ascii="Arial" w:hAnsi="Arial" w:cs="Arial"/>
          <w:color w:val="3B3838" w:themeColor="background2" w:themeShade="40"/>
          <w:sz w:val="24"/>
          <w:szCs w:val="24"/>
        </w:rPr>
      </w:pPr>
    </w:p>
    <w:p w14:paraId="446E301A" w14:textId="77777777" w:rsidR="006C31BE" w:rsidRDefault="006C31BE"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También se observa casos en los que su calificación es muy variable, como la política </w:t>
      </w:r>
      <w:r w:rsidRPr="00C160DB">
        <w:rPr>
          <w:rFonts w:ascii="Arial" w:hAnsi="Arial" w:cs="Arial"/>
          <w:i/>
          <w:iCs/>
          <w:color w:val="3B3838" w:themeColor="background2" w:themeShade="40"/>
          <w:sz w:val="24"/>
          <w:szCs w:val="24"/>
        </w:rPr>
        <w:t>Gestión Presupuestal</w:t>
      </w:r>
      <w:r>
        <w:rPr>
          <w:rFonts w:ascii="Arial" w:hAnsi="Arial" w:cs="Arial"/>
          <w:color w:val="3B3838" w:themeColor="background2" w:themeShade="40"/>
          <w:sz w:val="24"/>
          <w:szCs w:val="24"/>
        </w:rPr>
        <w:t xml:space="preserve">, que, si bien presenta una disminución en el cuatrienio de 1.7 puntos, para la vigencia 2021 se encuentra por encima del promedio ministerial en 3,6 puntos. Otro caso que resalta es el de </w:t>
      </w:r>
      <w:r>
        <w:rPr>
          <w:rFonts w:ascii="Arial" w:hAnsi="Arial" w:cs="Arial"/>
          <w:i/>
          <w:iCs/>
          <w:color w:val="3B3838" w:themeColor="background2" w:themeShade="40"/>
          <w:sz w:val="24"/>
          <w:szCs w:val="24"/>
        </w:rPr>
        <w:t>T</w:t>
      </w:r>
      <w:r w:rsidRPr="00BA4875">
        <w:rPr>
          <w:rFonts w:ascii="Arial" w:hAnsi="Arial" w:cs="Arial"/>
          <w:i/>
          <w:iCs/>
          <w:color w:val="3B3838" w:themeColor="background2" w:themeShade="40"/>
          <w:sz w:val="24"/>
          <w:szCs w:val="24"/>
        </w:rPr>
        <w:t xml:space="preserve">alento </w:t>
      </w:r>
      <w:r>
        <w:rPr>
          <w:rFonts w:ascii="Arial" w:hAnsi="Arial" w:cs="Arial"/>
          <w:i/>
          <w:iCs/>
          <w:color w:val="3B3838" w:themeColor="background2" w:themeShade="40"/>
          <w:sz w:val="24"/>
          <w:szCs w:val="24"/>
        </w:rPr>
        <w:t>H</w:t>
      </w:r>
      <w:r w:rsidRPr="00BA4875">
        <w:rPr>
          <w:rFonts w:ascii="Arial" w:hAnsi="Arial" w:cs="Arial"/>
          <w:i/>
          <w:iCs/>
          <w:color w:val="3B3838" w:themeColor="background2" w:themeShade="40"/>
          <w:sz w:val="24"/>
          <w:szCs w:val="24"/>
        </w:rPr>
        <w:t>umano</w:t>
      </w:r>
      <w:r>
        <w:rPr>
          <w:rFonts w:ascii="Arial" w:hAnsi="Arial" w:cs="Arial"/>
          <w:color w:val="3B3838" w:themeColor="background2" w:themeShade="40"/>
          <w:sz w:val="24"/>
          <w:szCs w:val="24"/>
        </w:rPr>
        <w:t xml:space="preserve">, cuya mejora del cuatrienio es menor que la mejora de la vigencia 2021, lo que se explica porque disminuyó 5,2 puntos en la vigencia 2019, bajando de 79,1 a 73,9 puntos y a partir de esa vigencia empieza a mejorar, 2,9 puntos en la vigencia 2020 y 13,8 en 2021. </w:t>
      </w:r>
    </w:p>
    <w:p w14:paraId="5E21740E" w14:textId="77777777" w:rsidR="006C31BE" w:rsidRDefault="006C31BE" w:rsidP="00EA1673">
      <w:pPr>
        <w:spacing w:after="0" w:line="240" w:lineRule="auto"/>
        <w:jc w:val="both"/>
        <w:rPr>
          <w:rFonts w:ascii="Arial" w:hAnsi="Arial" w:cs="Arial"/>
          <w:color w:val="3B3838" w:themeColor="background2" w:themeShade="40"/>
          <w:sz w:val="24"/>
          <w:szCs w:val="24"/>
        </w:rPr>
      </w:pPr>
    </w:p>
    <w:p w14:paraId="357CCDE2" w14:textId="44D753D5" w:rsidR="00D56E1C" w:rsidRDefault="006C31BE"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Por otra parte, </w:t>
      </w:r>
      <w:r w:rsidR="00690CA6">
        <w:rPr>
          <w:rFonts w:ascii="Arial" w:hAnsi="Arial" w:cs="Arial"/>
          <w:color w:val="3B3838" w:themeColor="background2" w:themeShade="40"/>
          <w:sz w:val="24"/>
          <w:szCs w:val="24"/>
        </w:rPr>
        <w:t xml:space="preserve">también </w:t>
      </w:r>
      <w:r w:rsidR="008A2F3F">
        <w:rPr>
          <w:rFonts w:ascii="Arial" w:hAnsi="Arial" w:cs="Arial"/>
          <w:color w:val="3B3838" w:themeColor="background2" w:themeShade="40"/>
          <w:sz w:val="24"/>
          <w:szCs w:val="24"/>
        </w:rPr>
        <w:t xml:space="preserve">se hacen evidentes </w:t>
      </w:r>
      <w:r w:rsidR="00B71B05">
        <w:rPr>
          <w:rFonts w:ascii="Arial" w:hAnsi="Arial" w:cs="Arial"/>
          <w:color w:val="3B3838" w:themeColor="background2" w:themeShade="40"/>
          <w:sz w:val="24"/>
          <w:szCs w:val="24"/>
        </w:rPr>
        <w:t>las políticas que</w:t>
      </w:r>
      <w:r w:rsidR="002E0889">
        <w:rPr>
          <w:rFonts w:ascii="Arial" w:hAnsi="Arial" w:cs="Arial"/>
          <w:color w:val="3B3838" w:themeColor="background2" w:themeShade="40"/>
          <w:sz w:val="24"/>
          <w:szCs w:val="24"/>
        </w:rPr>
        <w:t>,</w:t>
      </w:r>
      <w:r w:rsidR="00B71B05">
        <w:rPr>
          <w:rFonts w:ascii="Arial" w:hAnsi="Arial" w:cs="Arial"/>
          <w:color w:val="3B3838" w:themeColor="background2" w:themeShade="40"/>
          <w:sz w:val="24"/>
          <w:szCs w:val="24"/>
        </w:rPr>
        <w:t xml:space="preserve"> </w:t>
      </w:r>
      <w:r w:rsidR="002E0889">
        <w:rPr>
          <w:rFonts w:ascii="Arial" w:hAnsi="Arial" w:cs="Arial"/>
          <w:color w:val="3B3838" w:themeColor="background2" w:themeShade="40"/>
          <w:sz w:val="24"/>
          <w:szCs w:val="24"/>
        </w:rPr>
        <w:t xml:space="preserve">a pesar de su esfuerzo e incremento en el desempeño, </w:t>
      </w:r>
      <w:r w:rsidR="003422C8">
        <w:rPr>
          <w:rFonts w:ascii="Arial" w:hAnsi="Arial" w:cs="Arial"/>
          <w:color w:val="3B3838" w:themeColor="background2" w:themeShade="40"/>
          <w:sz w:val="24"/>
          <w:szCs w:val="24"/>
        </w:rPr>
        <w:t>presentan mayores diferencias negativas frente al promedio ministeria</w:t>
      </w:r>
      <w:r w:rsidR="001A0ABA">
        <w:rPr>
          <w:rFonts w:ascii="Arial" w:hAnsi="Arial" w:cs="Arial"/>
          <w:color w:val="3B3838" w:themeColor="background2" w:themeShade="40"/>
          <w:sz w:val="24"/>
          <w:szCs w:val="24"/>
        </w:rPr>
        <w:t xml:space="preserve">l y que </w:t>
      </w:r>
      <w:r w:rsidR="003753E1">
        <w:rPr>
          <w:rFonts w:ascii="Arial" w:hAnsi="Arial" w:cs="Arial"/>
          <w:color w:val="3B3838" w:themeColor="background2" w:themeShade="40"/>
          <w:sz w:val="24"/>
          <w:szCs w:val="24"/>
        </w:rPr>
        <w:t xml:space="preserve">inciden de manera significativa en la calificación por dimensiones y la general. El caso que más llama la atención es </w:t>
      </w:r>
      <w:r w:rsidR="002E1CA3">
        <w:rPr>
          <w:rFonts w:ascii="Arial" w:hAnsi="Arial" w:cs="Arial"/>
          <w:color w:val="3B3838" w:themeColor="background2" w:themeShade="40"/>
          <w:sz w:val="24"/>
          <w:szCs w:val="24"/>
        </w:rPr>
        <w:t xml:space="preserve">la política </w:t>
      </w:r>
      <w:r w:rsidR="002E1CA3">
        <w:rPr>
          <w:rFonts w:ascii="Arial" w:hAnsi="Arial" w:cs="Arial"/>
          <w:i/>
          <w:iCs/>
          <w:color w:val="3B3838" w:themeColor="background2" w:themeShade="40"/>
          <w:sz w:val="24"/>
          <w:szCs w:val="24"/>
        </w:rPr>
        <w:t>Seguridad Digital</w:t>
      </w:r>
      <w:r w:rsidR="002E1CA3">
        <w:rPr>
          <w:rFonts w:ascii="Arial" w:hAnsi="Arial" w:cs="Arial"/>
          <w:color w:val="3B3838" w:themeColor="background2" w:themeShade="40"/>
          <w:sz w:val="24"/>
          <w:szCs w:val="24"/>
        </w:rPr>
        <w:t xml:space="preserve"> </w:t>
      </w:r>
      <w:r w:rsidR="00BE28A8">
        <w:rPr>
          <w:rFonts w:ascii="Arial" w:hAnsi="Arial" w:cs="Arial"/>
          <w:color w:val="3B3838" w:themeColor="background2" w:themeShade="40"/>
          <w:sz w:val="24"/>
          <w:szCs w:val="24"/>
        </w:rPr>
        <w:t xml:space="preserve">la </w:t>
      </w:r>
      <w:r w:rsidR="00144021">
        <w:rPr>
          <w:rFonts w:ascii="Arial" w:hAnsi="Arial" w:cs="Arial"/>
          <w:color w:val="3B3838" w:themeColor="background2" w:themeShade="40"/>
          <w:sz w:val="24"/>
          <w:szCs w:val="24"/>
        </w:rPr>
        <w:t>cual,</w:t>
      </w:r>
      <w:r w:rsidR="00BE28A8">
        <w:rPr>
          <w:rFonts w:ascii="Arial" w:hAnsi="Arial" w:cs="Arial"/>
          <w:color w:val="3B3838" w:themeColor="background2" w:themeShade="40"/>
          <w:sz w:val="24"/>
          <w:szCs w:val="24"/>
        </w:rPr>
        <w:t xml:space="preserve"> aunque </w:t>
      </w:r>
      <w:r w:rsidR="007C5401">
        <w:rPr>
          <w:rFonts w:ascii="Arial" w:hAnsi="Arial" w:cs="Arial"/>
          <w:color w:val="3B3838" w:themeColor="background2" w:themeShade="40"/>
          <w:sz w:val="24"/>
          <w:szCs w:val="24"/>
        </w:rPr>
        <w:t xml:space="preserve">subió </w:t>
      </w:r>
      <w:r w:rsidR="00FE468E">
        <w:rPr>
          <w:rFonts w:ascii="Arial" w:hAnsi="Arial" w:cs="Arial"/>
          <w:color w:val="3B3838" w:themeColor="background2" w:themeShade="40"/>
          <w:sz w:val="24"/>
          <w:szCs w:val="24"/>
        </w:rPr>
        <w:t xml:space="preserve">21,5 puntos en el cuatrienio </w:t>
      </w:r>
      <w:r w:rsidR="00BE28A8">
        <w:rPr>
          <w:rFonts w:ascii="Arial" w:hAnsi="Arial" w:cs="Arial"/>
          <w:color w:val="3B3838" w:themeColor="background2" w:themeShade="40"/>
          <w:sz w:val="24"/>
          <w:szCs w:val="24"/>
        </w:rPr>
        <w:t xml:space="preserve">y </w:t>
      </w:r>
      <w:r w:rsidR="007C5401">
        <w:rPr>
          <w:rFonts w:ascii="Arial" w:hAnsi="Arial" w:cs="Arial"/>
          <w:color w:val="3B3838" w:themeColor="background2" w:themeShade="40"/>
          <w:sz w:val="24"/>
          <w:szCs w:val="24"/>
        </w:rPr>
        <w:t>11</w:t>
      </w:r>
      <w:r w:rsidR="00FE468E">
        <w:rPr>
          <w:rFonts w:ascii="Arial" w:hAnsi="Arial" w:cs="Arial"/>
          <w:color w:val="3B3838" w:themeColor="background2" w:themeShade="40"/>
          <w:sz w:val="24"/>
          <w:szCs w:val="24"/>
        </w:rPr>
        <w:t xml:space="preserve">,8 en la vigencia 2021, </w:t>
      </w:r>
      <w:r w:rsidR="00BE28A8">
        <w:rPr>
          <w:rFonts w:ascii="Arial" w:hAnsi="Arial" w:cs="Arial"/>
          <w:color w:val="3B3838" w:themeColor="background2" w:themeShade="40"/>
          <w:sz w:val="24"/>
          <w:szCs w:val="24"/>
        </w:rPr>
        <w:t>aún está 11,1 puntos por debajo del promedio ministerial.</w:t>
      </w:r>
      <w:r w:rsidR="005D5E12">
        <w:rPr>
          <w:rFonts w:ascii="Arial" w:hAnsi="Arial" w:cs="Arial"/>
          <w:color w:val="3B3838" w:themeColor="background2" w:themeShade="40"/>
          <w:sz w:val="24"/>
          <w:szCs w:val="24"/>
        </w:rPr>
        <w:t xml:space="preserve"> </w:t>
      </w:r>
      <w:r w:rsidR="00F37E10">
        <w:rPr>
          <w:rFonts w:ascii="Arial" w:hAnsi="Arial" w:cs="Arial"/>
          <w:color w:val="3B3838" w:themeColor="background2" w:themeShade="40"/>
          <w:sz w:val="24"/>
          <w:szCs w:val="24"/>
        </w:rPr>
        <w:t xml:space="preserve">La misma </w:t>
      </w:r>
      <w:r w:rsidR="00A45E25">
        <w:rPr>
          <w:rFonts w:ascii="Arial" w:hAnsi="Arial" w:cs="Arial"/>
          <w:color w:val="3B3838" w:themeColor="background2" w:themeShade="40"/>
          <w:sz w:val="24"/>
          <w:szCs w:val="24"/>
        </w:rPr>
        <w:t>situación</w:t>
      </w:r>
      <w:r w:rsidR="00F37E10">
        <w:rPr>
          <w:rFonts w:ascii="Arial" w:hAnsi="Arial" w:cs="Arial"/>
          <w:color w:val="3B3838" w:themeColor="background2" w:themeShade="40"/>
          <w:sz w:val="24"/>
          <w:szCs w:val="24"/>
        </w:rPr>
        <w:t xml:space="preserve"> se presenta</w:t>
      </w:r>
      <w:r w:rsidR="0053114C">
        <w:rPr>
          <w:rFonts w:ascii="Arial" w:hAnsi="Arial" w:cs="Arial"/>
          <w:color w:val="3B3838" w:themeColor="background2" w:themeShade="40"/>
          <w:sz w:val="24"/>
          <w:szCs w:val="24"/>
        </w:rPr>
        <w:t xml:space="preserve">, en orden de </w:t>
      </w:r>
      <w:r w:rsidR="0063300D">
        <w:rPr>
          <w:rFonts w:ascii="Arial" w:hAnsi="Arial" w:cs="Arial"/>
          <w:color w:val="3B3838" w:themeColor="background2" w:themeShade="40"/>
          <w:sz w:val="24"/>
          <w:szCs w:val="24"/>
        </w:rPr>
        <w:t>importancia,</w:t>
      </w:r>
      <w:r w:rsidR="00F37E10">
        <w:rPr>
          <w:rFonts w:ascii="Arial" w:hAnsi="Arial" w:cs="Arial"/>
          <w:color w:val="3B3838" w:themeColor="background2" w:themeShade="40"/>
          <w:sz w:val="24"/>
          <w:szCs w:val="24"/>
        </w:rPr>
        <w:t xml:space="preserve"> para </w:t>
      </w:r>
      <w:r w:rsidR="00A45E25">
        <w:rPr>
          <w:rFonts w:ascii="Arial" w:hAnsi="Arial" w:cs="Arial"/>
          <w:color w:val="3B3838" w:themeColor="background2" w:themeShade="40"/>
          <w:sz w:val="24"/>
          <w:szCs w:val="24"/>
        </w:rPr>
        <w:t xml:space="preserve">las políticas </w:t>
      </w:r>
      <w:r w:rsidR="00A45E25">
        <w:rPr>
          <w:rFonts w:ascii="Arial" w:hAnsi="Arial" w:cs="Arial"/>
          <w:i/>
          <w:iCs/>
          <w:color w:val="3B3838" w:themeColor="background2" w:themeShade="40"/>
          <w:sz w:val="24"/>
          <w:szCs w:val="24"/>
        </w:rPr>
        <w:t xml:space="preserve">Gestión de la información Estadística, </w:t>
      </w:r>
      <w:r w:rsidR="00F37E10">
        <w:rPr>
          <w:rFonts w:ascii="Arial" w:hAnsi="Arial" w:cs="Arial"/>
          <w:i/>
          <w:iCs/>
          <w:color w:val="3B3838" w:themeColor="background2" w:themeShade="40"/>
          <w:sz w:val="24"/>
          <w:szCs w:val="24"/>
        </w:rPr>
        <w:lastRenderedPageBreak/>
        <w:t>Gobierno Digital, Servicio al Ciudadano</w:t>
      </w:r>
      <w:r w:rsidR="005B056A">
        <w:rPr>
          <w:rFonts w:ascii="Arial" w:hAnsi="Arial" w:cs="Arial"/>
          <w:i/>
          <w:iCs/>
          <w:color w:val="3B3838" w:themeColor="background2" w:themeShade="40"/>
          <w:sz w:val="24"/>
          <w:szCs w:val="24"/>
        </w:rPr>
        <w:t xml:space="preserve">, </w:t>
      </w:r>
      <w:r w:rsidR="005B056A" w:rsidRPr="005D5E12">
        <w:rPr>
          <w:rFonts w:ascii="Arial" w:hAnsi="Arial" w:cs="Arial"/>
          <w:i/>
          <w:iCs/>
          <w:color w:val="3B3838" w:themeColor="background2" w:themeShade="40"/>
          <w:sz w:val="24"/>
          <w:szCs w:val="24"/>
        </w:rPr>
        <w:t>Control Interno</w:t>
      </w:r>
      <w:r w:rsidR="005B056A">
        <w:rPr>
          <w:rFonts w:ascii="Arial" w:hAnsi="Arial" w:cs="Arial"/>
          <w:i/>
          <w:iCs/>
          <w:color w:val="3B3838" w:themeColor="background2" w:themeShade="40"/>
          <w:sz w:val="24"/>
          <w:szCs w:val="24"/>
        </w:rPr>
        <w:t>,</w:t>
      </w:r>
      <w:r w:rsidR="009C1E95">
        <w:rPr>
          <w:rFonts w:ascii="Arial" w:hAnsi="Arial" w:cs="Arial"/>
          <w:i/>
          <w:iCs/>
          <w:color w:val="3B3838" w:themeColor="background2" w:themeShade="40"/>
          <w:sz w:val="24"/>
          <w:szCs w:val="24"/>
        </w:rPr>
        <w:t xml:space="preserve"> Seguimiento y Evaluación y Fortalecimiento Institucional. </w:t>
      </w:r>
      <w:r w:rsidR="00EB4095">
        <w:rPr>
          <w:rFonts w:ascii="Arial" w:hAnsi="Arial" w:cs="Arial"/>
          <w:color w:val="3B3838" w:themeColor="background2" w:themeShade="40"/>
          <w:sz w:val="24"/>
          <w:szCs w:val="24"/>
        </w:rPr>
        <w:t xml:space="preserve">Por lo anterior, estas políticas requieren mayor atención </w:t>
      </w:r>
      <w:r w:rsidR="009B7BBA">
        <w:rPr>
          <w:rFonts w:ascii="Arial" w:hAnsi="Arial" w:cs="Arial"/>
          <w:color w:val="3B3838" w:themeColor="background2" w:themeShade="40"/>
          <w:sz w:val="24"/>
          <w:szCs w:val="24"/>
        </w:rPr>
        <w:t>para la identificación de brechas y la definición de acciones de mejoramiento.</w:t>
      </w:r>
    </w:p>
    <w:p w14:paraId="05BD6410" w14:textId="19BF8C4A" w:rsidR="003B74CE" w:rsidRDefault="003B74CE" w:rsidP="00EA1673">
      <w:pPr>
        <w:spacing w:after="0" w:line="240" w:lineRule="auto"/>
        <w:jc w:val="both"/>
        <w:rPr>
          <w:rFonts w:ascii="Arial" w:hAnsi="Arial" w:cs="Arial"/>
          <w:color w:val="3B3838" w:themeColor="background2" w:themeShade="40"/>
          <w:sz w:val="24"/>
          <w:szCs w:val="24"/>
        </w:rPr>
      </w:pPr>
    </w:p>
    <w:p w14:paraId="40BA5BEB" w14:textId="3E8C4196" w:rsidR="008F489C" w:rsidRDefault="00F56B28"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En términos generales, se destaca que en la vigencia 2021 se logró más de la mitad del incremento logrado en el cuatrienio, lo cual se explica en gran medida por la implementación de lo que se denominó el </w:t>
      </w:r>
      <w:r w:rsidRPr="008353FD">
        <w:rPr>
          <w:rFonts w:ascii="Arial" w:hAnsi="Arial" w:cs="Arial"/>
          <w:i/>
          <w:iCs/>
          <w:color w:val="3B3838" w:themeColor="background2" w:themeShade="40"/>
          <w:sz w:val="24"/>
          <w:szCs w:val="24"/>
        </w:rPr>
        <w:t>Plan de Cierre de Brechas FURAG 2020</w:t>
      </w:r>
      <w:r>
        <w:rPr>
          <w:rFonts w:ascii="Arial" w:hAnsi="Arial" w:cs="Arial"/>
          <w:i/>
          <w:iCs/>
          <w:color w:val="3B3838" w:themeColor="background2" w:themeShade="40"/>
          <w:sz w:val="24"/>
          <w:szCs w:val="24"/>
        </w:rPr>
        <w:t>.</w:t>
      </w:r>
      <w:r>
        <w:rPr>
          <w:rFonts w:ascii="Arial" w:hAnsi="Arial" w:cs="Arial"/>
          <w:color w:val="3B3838" w:themeColor="background2" w:themeShade="40"/>
          <w:sz w:val="24"/>
          <w:szCs w:val="24"/>
        </w:rPr>
        <w:t xml:space="preserve"> Esta iniciativa consistió en la definición de acciones de mejora sobre las </w:t>
      </w:r>
      <w:r w:rsidR="000D4981">
        <w:rPr>
          <w:rFonts w:ascii="Arial" w:hAnsi="Arial" w:cs="Arial"/>
          <w:color w:val="3B3838" w:themeColor="background2" w:themeShade="40"/>
          <w:sz w:val="24"/>
          <w:szCs w:val="24"/>
        </w:rPr>
        <w:t xml:space="preserve">opciones de respuesta </w:t>
      </w:r>
      <w:r>
        <w:rPr>
          <w:rFonts w:ascii="Arial" w:hAnsi="Arial" w:cs="Arial"/>
          <w:color w:val="3B3838" w:themeColor="background2" w:themeShade="40"/>
          <w:sz w:val="24"/>
          <w:szCs w:val="24"/>
        </w:rPr>
        <w:t xml:space="preserve">del FURAG que se respondieron de manera negativa, priorizando las que </w:t>
      </w:r>
      <w:r w:rsidR="00DD2588">
        <w:rPr>
          <w:rFonts w:ascii="Arial" w:hAnsi="Arial" w:cs="Arial"/>
          <w:color w:val="3B3838" w:themeColor="background2" w:themeShade="40"/>
          <w:sz w:val="24"/>
          <w:szCs w:val="24"/>
        </w:rPr>
        <w:t xml:space="preserve">se </w:t>
      </w:r>
      <w:r w:rsidR="00B83761">
        <w:rPr>
          <w:rFonts w:ascii="Arial" w:hAnsi="Arial" w:cs="Arial"/>
          <w:color w:val="3B3838" w:themeColor="background2" w:themeShade="40"/>
          <w:sz w:val="24"/>
          <w:szCs w:val="24"/>
        </w:rPr>
        <w:t xml:space="preserve">usaron en el cálculo la mayor cantidad de </w:t>
      </w:r>
      <w:r>
        <w:rPr>
          <w:rFonts w:ascii="Arial" w:hAnsi="Arial" w:cs="Arial"/>
          <w:color w:val="3B3838" w:themeColor="background2" w:themeShade="40"/>
          <w:sz w:val="24"/>
          <w:szCs w:val="24"/>
        </w:rPr>
        <w:t>índice</w:t>
      </w:r>
      <w:r w:rsidR="00B83761">
        <w:rPr>
          <w:rFonts w:ascii="Arial" w:hAnsi="Arial" w:cs="Arial"/>
          <w:color w:val="3B3838" w:themeColor="background2" w:themeShade="40"/>
          <w:sz w:val="24"/>
          <w:szCs w:val="24"/>
        </w:rPr>
        <w:t>s</w:t>
      </w:r>
      <w:r>
        <w:rPr>
          <w:rFonts w:ascii="Arial" w:hAnsi="Arial" w:cs="Arial"/>
          <w:color w:val="3B3838" w:themeColor="background2" w:themeShade="40"/>
          <w:sz w:val="24"/>
          <w:szCs w:val="24"/>
        </w:rPr>
        <w:t xml:space="preserve"> de desempeño</w:t>
      </w:r>
      <w:r w:rsidR="00DD2588">
        <w:rPr>
          <w:rStyle w:val="Refdenotaalpie"/>
          <w:rFonts w:ascii="Arial" w:hAnsi="Arial" w:cs="Arial"/>
          <w:color w:val="3B3838" w:themeColor="background2" w:themeShade="40"/>
          <w:sz w:val="24"/>
          <w:szCs w:val="24"/>
        </w:rPr>
        <w:footnoteReference w:id="2"/>
      </w:r>
      <w:r>
        <w:rPr>
          <w:rFonts w:ascii="Arial" w:hAnsi="Arial" w:cs="Arial"/>
          <w:color w:val="3B3838" w:themeColor="background2" w:themeShade="40"/>
          <w:sz w:val="24"/>
          <w:szCs w:val="24"/>
        </w:rPr>
        <w:t>.</w:t>
      </w:r>
      <w:r w:rsidR="006127DD">
        <w:rPr>
          <w:rFonts w:ascii="Arial" w:hAnsi="Arial" w:cs="Arial"/>
          <w:color w:val="3B3838" w:themeColor="background2" w:themeShade="40"/>
          <w:sz w:val="24"/>
          <w:szCs w:val="24"/>
        </w:rPr>
        <w:t xml:space="preserve"> </w:t>
      </w:r>
      <w:r w:rsidR="00DE02D7">
        <w:rPr>
          <w:rFonts w:ascii="Arial" w:hAnsi="Arial" w:cs="Arial"/>
          <w:color w:val="3B3838" w:themeColor="background2" w:themeShade="40"/>
          <w:sz w:val="24"/>
          <w:szCs w:val="24"/>
        </w:rPr>
        <w:t>A</w:t>
      </w:r>
      <w:r w:rsidR="006127DD">
        <w:rPr>
          <w:rFonts w:ascii="Arial" w:hAnsi="Arial" w:cs="Arial"/>
          <w:color w:val="3B3838" w:themeColor="background2" w:themeShade="40"/>
          <w:sz w:val="24"/>
          <w:szCs w:val="24"/>
        </w:rPr>
        <w:t xml:space="preserve">manera de ejemplo, </w:t>
      </w:r>
      <w:r w:rsidR="00D7314C">
        <w:rPr>
          <w:rFonts w:ascii="Arial" w:hAnsi="Arial" w:cs="Arial"/>
          <w:color w:val="3B3838" w:themeColor="background2" w:themeShade="40"/>
          <w:sz w:val="24"/>
          <w:szCs w:val="24"/>
        </w:rPr>
        <w:t>las opciones de respuesta de la</w:t>
      </w:r>
      <w:r w:rsidR="00F15670">
        <w:rPr>
          <w:rFonts w:ascii="Arial" w:hAnsi="Arial" w:cs="Arial"/>
          <w:color w:val="3B3838" w:themeColor="background2" w:themeShade="40"/>
          <w:sz w:val="24"/>
          <w:szCs w:val="24"/>
        </w:rPr>
        <w:t xml:space="preserve"> pregunta </w:t>
      </w:r>
      <w:r w:rsidR="00DD3DCC" w:rsidRPr="00DD3DCC">
        <w:rPr>
          <w:rFonts w:ascii="Arial" w:hAnsi="Arial" w:cs="Arial"/>
          <w:i/>
          <w:iCs/>
          <w:color w:val="3B3838" w:themeColor="background2" w:themeShade="40"/>
          <w:sz w:val="24"/>
          <w:szCs w:val="24"/>
        </w:rPr>
        <w:t>PLA01</w:t>
      </w:r>
      <w:r w:rsidR="00D031F1">
        <w:rPr>
          <w:rStyle w:val="Refdenotaalpie"/>
          <w:rFonts w:ascii="Arial" w:hAnsi="Arial" w:cs="Arial"/>
          <w:i/>
          <w:iCs/>
          <w:color w:val="3B3838" w:themeColor="background2" w:themeShade="40"/>
          <w:sz w:val="24"/>
          <w:szCs w:val="24"/>
        </w:rPr>
        <w:footnoteReference w:id="3"/>
      </w:r>
      <w:r w:rsidR="00DD3DCC">
        <w:rPr>
          <w:rFonts w:ascii="Arial" w:hAnsi="Arial" w:cs="Arial"/>
          <w:i/>
          <w:iCs/>
          <w:color w:val="3B3838" w:themeColor="background2" w:themeShade="40"/>
          <w:sz w:val="24"/>
          <w:szCs w:val="24"/>
        </w:rPr>
        <w:t xml:space="preserve"> </w:t>
      </w:r>
      <w:r w:rsidR="00643714">
        <w:rPr>
          <w:rFonts w:ascii="Arial" w:hAnsi="Arial" w:cs="Arial"/>
          <w:color w:val="3B3838" w:themeColor="background2" w:themeShade="40"/>
          <w:sz w:val="24"/>
          <w:szCs w:val="24"/>
        </w:rPr>
        <w:t xml:space="preserve">fueron usadas </w:t>
      </w:r>
      <w:r w:rsidR="00D92930">
        <w:rPr>
          <w:rFonts w:ascii="Arial" w:hAnsi="Arial" w:cs="Arial"/>
          <w:color w:val="3B3838" w:themeColor="background2" w:themeShade="40"/>
          <w:sz w:val="24"/>
          <w:szCs w:val="24"/>
        </w:rPr>
        <w:t xml:space="preserve">en el cálculo de </w:t>
      </w:r>
      <w:r w:rsidR="008F489C">
        <w:rPr>
          <w:rFonts w:ascii="Arial" w:hAnsi="Arial" w:cs="Arial"/>
          <w:color w:val="3B3838" w:themeColor="background2" w:themeShade="40"/>
          <w:sz w:val="24"/>
          <w:szCs w:val="24"/>
        </w:rPr>
        <w:t>14 índices de desempeño</w:t>
      </w:r>
      <w:r w:rsidR="00AA52DA">
        <w:rPr>
          <w:rStyle w:val="Refdenotaalpie"/>
          <w:rFonts w:ascii="Arial" w:hAnsi="Arial" w:cs="Arial"/>
          <w:color w:val="3B3838" w:themeColor="background2" w:themeShade="40"/>
          <w:sz w:val="24"/>
          <w:szCs w:val="24"/>
        </w:rPr>
        <w:footnoteReference w:id="4"/>
      </w:r>
      <w:r w:rsidR="00AA52DA">
        <w:rPr>
          <w:rFonts w:ascii="Arial" w:hAnsi="Arial" w:cs="Arial"/>
          <w:color w:val="3B3838" w:themeColor="background2" w:themeShade="40"/>
          <w:sz w:val="24"/>
          <w:szCs w:val="24"/>
        </w:rPr>
        <w:t>.</w:t>
      </w:r>
      <w:r w:rsidR="008F489C">
        <w:rPr>
          <w:rFonts w:ascii="Arial" w:hAnsi="Arial" w:cs="Arial"/>
          <w:color w:val="3B3838" w:themeColor="background2" w:themeShade="40"/>
          <w:sz w:val="24"/>
          <w:szCs w:val="24"/>
        </w:rPr>
        <w:t xml:space="preserve"> </w:t>
      </w:r>
    </w:p>
    <w:p w14:paraId="6794EBB0" w14:textId="77777777" w:rsidR="008F489C" w:rsidRDefault="008F489C" w:rsidP="00EA1673">
      <w:pPr>
        <w:spacing w:after="0" w:line="240" w:lineRule="auto"/>
        <w:jc w:val="both"/>
        <w:rPr>
          <w:rFonts w:ascii="Arial" w:hAnsi="Arial" w:cs="Arial"/>
          <w:color w:val="3B3838" w:themeColor="background2" w:themeShade="40"/>
          <w:sz w:val="24"/>
          <w:szCs w:val="24"/>
        </w:rPr>
      </w:pPr>
    </w:p>
    <w:p w14:paraId="06C2FC2A" w14:textId="332CF9F9" w:rsidR="00F56B28" w:rsidRPr="00594B9C" w:rsidRDefault="00374CFB"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En este sentido</w:t>
      </w:r>
      <w:r w:rsidR="00C566A7">
        <w:rPr>
          <w:rFonts w:ascii="Arial" w:hAnsi="Arial" w:cs="Arial"/>
          <w:color w:val="3B3838" w:themeColor="background2" w:themeShade="40"/>
          <w:sz w:val="24"/>
          <w:szCs w:val="24"/>
        </w:rPr>
        <w:t xml:space="preserve">, </w:t>
      </w:r>
      <w:r w:rsidR="00B61F1A">
        <w:rPr>
          <w:rFonts w:ascii="Arial" w:hAnsi="Arial" w:cs="Arial"/>
          <w:color w:val="3B3838" w:themeColor="background2" w:themeShade="40"/>
          <w:sz w:val="24"/>
          <w:szCs w:val="24"/>
        </w:rPr>
        <w:t xml:space="preserve">en el segundo semestre de 2021 se </w:t>
      </w:r>
      <w:r w:rsidR="00A85915">
        <w:rPr>
          <w:rFonts w:ascii="Arial" w:hAnsi="Arial" w:cs="Arial"/>
          <w:color w:val="3B3838" w:themeColor="background2" w:themeShade="40"/>
          <w:sz w:val="24"/>
          <w:szCs w:val="24"/>
        </w:rPr>
        <w:t xml:space="preserve">ejecutaron </w:t>
      </w:r>
      <w:r w:rsidR="00120A78">
        <w:rPr>
          <w:rFonts w:ascii="Arial" w:hAnsi="Arial" w:cs="Arial"/>
          <w:color w:val="3B3838" w:themeColor="background2" w:themeShade="40"/>
          <w:sz w:val="24"/>
          <w:szCs w:val="24"/>
        </w:rPr>
        <w:t xml:space="preserve">102 </w:t>
      </w:r>
      <w:r w:rsidR="000378F2">
        <w:rPr>
          <w:rFonts w:ascii="Arial" w:hAnsi="Arial" w:cs="Arial"/>
          <w:color w:val="3B3838" w:themeColor="background2" w:themeShade="40"/>
          <w:sz w:val="24"/>
          <w:szCs w:val="24"/>
        </w:rPr>
        <w:t xml:space="preserve">actividades que permitieron responder de manera positiva 84 </w:t>
      </w:r>
      <w:r>
        <w:rPr>
          <w:rFonts w:ascii="Arial" w:hAnsi="Arial" w:cs="Arial"/>
          <w:color w:val="3B3838" w:themeColor="background2" w:themeShade="40"/>
          <w:sz w:val="24"/>
          <w:szCs w:val="24"/>
        </w:rPr>
        <w:t xml:space="preserve">opciones de respuesta </w:t>
      </w:r>
      <w:r w:rsidR="000378F2">
        <w:rPr>
          <w:rFonts w:ascii="Arial" w:hAnsi="Arial" w:cs="Arial"/>
          <w:color w:val="3B3838" w:themeColor="background2" w:themeShade="40"/>
          <w:sz w:val="24"/>
          <w:szCs w:val="24"/>
        </w:rPr>
        <w:t xml:space="preserve">del FURAG </w:t>
      </w:r>
      <w:r w:rsidR="00D252AC">
        <w:rPr>
          <w:rFonts w:ascii="Arial" w:hAnsi="Arial" w:cs="Arial"/>
          <w:color w:val="3B3838" w:themeColor="background2" w:themeShade="40"/>
          <w:sz w:val="24"/>
          <w:szCs w:val="24"/>
        </w:rPr>
        <w:t>2021</w:t>
      </w:r>
      <w:r w:rsidR="00156585">
        <w:rPr>
          <w:rFonts w:ascii="Arial" w:hAnsi="Arial" w:cs="Arial"/>
          <w:color w:val="3B3838" w:themeColor="background2" w:themeShade="40"/>
          <w:sz w:val="24"/>
          <w:szCs w:val="24"/>
        </w:rPr>
        <w:t xml:space="preserve">, lo que representó el 40% de las mejoras </w:t>
      </w:r>
      <w:r w:rsidR="00D74EFE">
        <w:rPr>
          <w:rFonts w:ascii="Arial" w:hAnsi="Arial" w:cs="Arial"/>
          <w:color w:val="3B3838" w:themeColor="background2" w:themeShade="40"/>
          <w:sz w:val="24"/>
          <w:szCs w:val="24"/>
        </w:rPr>
        <w:t>logradas</w:t>
      </w:r>
      <w:r w:rsidR="00D252AC">
        <w:rPr>
          <w:rFonts w:ascii="Arial" w:hAnsi="Arial" w:cs="Arial"/>
          <w:color w:val="3B3838" w:themeColor="background2" w:themeShade="40"/>
          <w:sz w:val="24"/>
          <w:szCs w:val="24"/>
        </w:rPr>
        <w:t xml:space="preserve">. </w:t>
      </w:r>
      <w:r w:rsidR="00F56B28">
        <w:rPr>
          <w:rFonts w:ascii="Arial" w:hAnsi="Arial" w:cs="Arial"/>
          <w:color w:val="3B3838" w:themeColor="background2" w:themeShade="40"/>
          <w:sz w:val="24"/>
          <w:szCs w:val="24"/>
        </w:rPr>
        <w:t xml:space="preserve">El liderazgo estuvo en cabeza de la Secretaría General y la Oficina Asesora de Planeación y contó con la participación directa de los Líderes de Política y la asesoría de la Oficina de Control Interno del </w:t>
      </w:r>
      <w:proofErr w:type="spellStart"/>
      <w:r w:rsidR="00F56B28">
        <w:rPr>
          <w:rFonts w:ascii="Arial" w:hAnsi="Arial" w:cs="Arial"/>
          <w:color w:val="3B3838" w:themeColor="background2" w:themeShade="40"/>
          <w:sz w:val="24"/>
          <w:szCs w:val="24"/>
        </w:rPr>
        <w:t>MVCT</w:t>
      </w:r>
      <w:proofErr w:type="spellEnd"/>
      <w:r w:rsidR="00F56B28">
        <w:rPr>
          <w:rFonts w:ascii="Arial" w:hAnsi="Arial" w:cs="Arial"/>
          <w:color w:val="3B3838" w:themeColor="background2" w:themeShade="40"/>
          <w:sz w:val="24"/>
          <w:szCs w:val="24"/>
        </w:rPr>
        <w:t>.</w:t>
      </w:r>
      <w:r w:rsidR="00465B4B">
        <w:rPr>
          <w:rFonts w:ascii="Arial" w:hAnsi="Arial" w:cs="Arial"/>
          <w:color w:val="3B3838" w:themeColor="background2" w:themeShade="40"/>
          <w:sz w:val="24"/>
          <w:szCs w:val="24"/>
        </w:rPr>
        <w:t xml:space="preserve"> </w:t>
      </w:r>
      <w:r w:rsidR="00E50A24">
        <w:rPr>
          <w:rFonts w:ascii="Arial" w:hAnsi="Arial" w:cs="Arial"/>
          <w:color w:val="3B3838" w:themeColor="background2" w:themeShade="40"/>
          <w:sz w:val="24"/>
          <w:szCs w:val="24"/>
        </w:rPr>
        <w:t>Esta iniciativa se considera una buena práctica de gestión que se debe replicar todo</w:t>
      </w:r>
      <w:r w:rsidR="00961F63">
        <w:rPr>
          <w:rFonts w:ascii="Arial" w:hAnsi="Arial" w:cs="Arial"/>
          <w:color w:val="3B3838" w:themeColor="background2" w:themeShade="40"/>
          <w:sz w:val="24"/>
          <w:szCs w:val="24"/>
        </w:rPr>
        <w:t>s los años para garantizar un mejoramiento continuo.</w:t>
      </w:r>
    </w:p>
    <w:p w14:paraId="5AE5C09A" w14:textId="77777777" w:rsidR="00F56B28" w:rsidRDefault="00F56B28" w:rsidP="00EA1673">
      <w:pPr>
        <w:spacing w:after="0" w:line="240" w:lineRule="auto"/>
        <w:jc w:val="both"/>
        <w:rPr>
          <w:rFonts w:ascii="Arial" w:hAnsi="Arial" w:cs="Arial"/>
          <w:color w:val="3B3838" w:themeColor="background2" w:themeShade="40"/>
          <w:sz w:val="24"/>
          <w:szCs w:val="24"/>
        </w:rPr>
      </w:pPr>
    </w:p>
    <w:p w14:paraId="75B64572" w14:textId="41F8CA2C" w:rsidR="00E25D33" w:rsidRDefault="003343C3"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Teniendo en cuenta lo anterior y </w:t>
      </w:r>
      <w:r w:rsidR="00805207">
        <w:rPr>
          <w:rFonts w:ascii="Arial" w:hAnsi="Arial" w:cs="Arial"/>
          <w:color w:val="3B3838" w:themeColor="background2" w:themeShade="40"/>
          <w:sz w:val="24"/>
          <w:szCs w:val="24"/>
        </w:rPr>
        <w:t xml:space="preserve">que este documento </w:t>
      </w:r>
      <w:r w:rsidR="00A40745">
        <w:rPr>
          <w:rFonts w:ascii="Arial" w:hAnsi="Arial" w:cs="Arial"/>
          <w:color w:val="3B3838" w:themeColor="background2" w:themeShade="40"/>
          <w:sz w:val="24"/>
          <w:szCs w:val="24"/>
        </w:rPr>
        <w:t xml:space="preserve">busca ofrecer elementos para la toma de decisiones por parte de los líderes de las políticas del MIPG dentro del Ministerio, </w:t>
      </w:r>
      <w:r w:rsidR="00F019AC">
        <w:rPr>
          <w:rFonts w:ascii="Arial" w:hAnsi="Arial" w:cs="Arial"/>
          <w:color w:val="3B3838" w:themeColor="background2" w:themeShade="40"/>
          <w:sz w:val="24"/>
          <w:szCs w:val="24"/>
        </w:rPr>
        <w:t xml:space="preserve">en la siguiente sección </w:t>
      </w:r>
      <w:r w:rsidR="00A40745">
        <w:rPr>
          <w:rFonts w:ascii="Arial" w:hAnsi="Arial" w:cs="Arial"/>
          <w:color w:val="3B3838" w:themeColor="background2" w:themeShade="40"/>
          <w:sz w:val="24"/>
          <w:szCs w:val="24"/>
        </w:rPr>
        <w:t xml:space="preserve">se hace </w:t>
      </w:r>
      <w:r>
        <w:rPr>
          <w:rFonts w:ascii="Arial" w:hAnsi="Arial" w:cs="Arial"/>
          <w:color w:val="3B3838" w:themeColor="background2" w:themeShade="40"/>
          <w:sz w:val="24"/>
          <w:szCs w:val="24"/>
        </w:rPr>
        <w:t xml:space="preserve">el </w:t>
      </w:r>
      <w:r w:rsidR="00A40745">
        <w:rPr>
          <w:rFonts w:ascii="Arial" w:hAnsi="Arial" w:cs="Arial"/>
          <w:color w:val="3B3838" w:themeColor="background2" w:themeShade="40"/>
          <w:sz w:val="24"/>
          <w:szCs w:val="24"/>
        </w:rPr>
        <w:t>análisis de</w:t>
      </w:r>
      <w:r w:rsidR="00815968">
        <w:rPr>
          <w:rFonts w:ascii="Arial" w:hAnsi="Arial" w:cs="Arial"/>
          <w:color w:val="3B3838" w:themeColor="background2" w:themeShade="40"/>
          <w:sz w:val="24"/>
          <w:szCs w:val="24"/>
        </w:rPr>
        <w:t>l desempeño individual de cada política</w:t>
      </w:r>
      <w:r w:rsidR="00B72C0A">
        <w:rPr>
          <w:rFonts w:ascii="Arial" w:hAnsi="Arial" w:cs="Arial"/>
          <w:color w:val="3B3838" w:themeColor="background2" w:themeShade="40"/>
          <w:sz w:val="24"/>
          <w:szCs w:val="24"/>
        </w:rPr>
        <w:t xml:space="preserve">, </w:t>
      </w:r>
      <w:r w:rsidR="007C2505">
        <w:rPr>
          <w:rFonts w:ascii="Arial" w:hAnsi="Arial" w:cs="Arial"/>
          <w:color w:val="3B3838" w:themeColor="background2" w:themeShade="40"/>
          <w:sz w:val="24"/>
          <w:szCs w:val="24"/>
        </w:rPr>
        <w:t>que incluye</w:t>
      </w:r>
      <w:r w:rsidR="00E25D33">
        <w:rPr>
          <w:rFonts w:ascii="Arial" w:hAnsi="Arial" w:cs="Arial"/>
          <w:color w:val="3B3838" w:themeColor="background2" w:themeShade="40"/>
          <w:sz w:val="24"/>
          <w:szCs w:val="24"/>
        </w:rPr>
        <w:t>:</w:t>
      </w:r>
    </w:p>
    <w:p w14:paraId="63ECD0C4" w14:textId="77777777" w:rsidR="00E25D33" w:rsidRDefault="00E25D33" w:rsidP="00EA1673">
      <w:pPr>
        <w:spacing w:after="0" w:line="240" w:lineRule="auto"/>
        <w:jc w:val="both"/>
        <w:rPr>
          <w:rFonts w:ascii="Arial" w:hAnsi="Arial" w:cs="Arial"/>
          <w:color w:val="3B3838" w:themeColor="background2" w:themeShade="40"/>
          <w:sz w:val="24"/>
          <w:szCs w:val="24"/>
        </w:rPr>
      </w:pPr>
    </w:p>
    <w:p w14:paraId="4CD75A37" w14:textId="0B087254" w:rsidR="00F273AB" w:rsidRDefault="00E25D33" w:rsidP="00EA1673">
      <w:pPr>
        <w:pStyle w:val="Prrafodelista"/>
        <w:numPr>
          <w:ilvl w:val="0"/>
          <w:numId w:val="8"/>
        </w:num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R</w:t>
      </w:r>
      <w:r w:rsidR="007C2505" w:rsidRPr="00E25D33">
        <w:rPr>
          <w:rFonts w:ascii="Arial" w:hAnsi="Arial" w:cs="Arial"/>
          <w:color w:val="3B3838" w:themeColor="background2" w:themeShade="40"/>
          <w:sz w:val="24"/>
          <w:szCs w:val="24"/>
        </w:rPr>
        <w:t>esultados generales y su comparación con el promedio ministerial</w:t>
      </w:r>
      <w:r w:rsidR="00E576F3">
        <w:rPr>
          <w:rFonts w:ascii="Arial" w:hAnsi="Arial" w:cs="Arial"/>
          <w:color w:val="3B3838" w:themeColor="background2" w:themeShade="40"/>
          <w:sz w:val="24"/>
          <w:szCs w:val="24"/>
        </w:rPr>
        <w:t>.</w:t>
      </w:r>
    </w:p>
    <w:p w14:paraId="0CA5696B" w14:textId="186E5102" w:rsidR="00E25D33" w:rsidRDefault="00E25D33" w:rsidP="00EA1673">
      <w:pPr>
        <w:pStyle w:val="Prrafodelista"/>
        <w:numPr>
          <w:ilvl w:val="0"/>
          <w:numId w:val="8"/>
        </w:num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Identificación </w:t>
      </w:r>
      <w:r w:rsidR="00E309C3">
        <w:rPr>
          <w:rFonts w:ascii="Arial" w:hAnsi="Arial" w:cs="Arial"/>
          <w:color w:val="3B3838" w:themeColor="background2" w:themeShade="40"/>
          <w:sz w:val="24"/>
          <w:szCs w:val="24"/>
        </w:rPr>
        <w:t>de las mejoras realizadas en la vigencia 2021</w:t>
      </w:r>
      <w:r w:rsidR="00B66E39">
        <w:rPr>
          <w:rFonts w:ascii="Arial" w:hAnsi="Arial" w:cs="Arial"/>
          <w:color w:val="3B3838" w:themeColor="background2" w:themeShade="40"/>
          <w:sz w:val="24"/>
          <w:szCs w:val="24"/>
        </w:rPr>
        <w:t xml:space="preserve">, con énfasis en el </w:t>
      </w:r>
      <w:r w:rsidR="00B66E39" w:rsidRPr="00EC2DD4">
        <w:rPr>
          <w:rFonts w:ascii="Arial" w:hAnsi="Arial" w:cs="Arial"/>
          <w:i/>
          <w:iCs/>
          <w:color w:val="3B3838" w:themeColor="background2" w:themeShade="40"/>
          <w:sz w:val="24"/>
          <w:szCs w:val="24"/>
        </w:rPr>
        <w:t>Plan de Cierre de Brechas FURAG 2020.</w:t>
      </w:r>
    </w:p>
    <w:p w14:paraId="2E7CA012" w14:textId="5B3F29CA" w:rsidR="00E309C3" w:rsidRDefault="00E309C3" w:rsidP="00EA1673">
      <w:pPr>
        <w:pStyle w:val="Prrafodelista"/>
        <w:numPr>
          <w:ilvl w:val="0"/>
          <w:numId w:val="8"/>
        </w:num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Identificación </w:t>
      </w:r>
      <w:r w:rsidR="00220D54">
        <w:rPr>
          <w:rFonts w:ascii="Arial" w:hAnsi="Arial" w:cs="Arial"/>
          <w:color w:val="3B3838" w:themeColor="background2" w:themeShade="40"/>
          <w:sz w:val="24"/>
          <w:szCs w:val="24"/>
        </w:rPr>
        <w:t>de las respuestas negativas en el FURAG 2021</w:t>
      </w:r>
      <w:r w:rsidR="001773C0">
        <w:rPr>
          <w:rFonts w:ascii="Arial" w:hAnsi="Arial" w:cs="Arial"/>
          <w:color w:val="3B3838" w:themeColor="background2" w:themeShade="40"/>
          <w:sz w:val="24"/>
          <w:szCs w:val="24"/>
        </w:rPr>
        <w:t xml:space="preserve"> </w:t>
      </w:r>
    </w:p>
    <w:p w14:paraId="213306C6" w14:textId="6BB93B47" w:rsidR="001773C0" w:rsidRDefault="001773C0" w:rsidP="00EA1673">
      <w:pPr>
        <w:pStyle w:val="Prrafodelista"/>
        <w:numPr>
          <w:ilvl w:val="0"/>
          <w:numId w:val="8"/>
        </w:num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Recomendaciones de mejora 2021 emitidas por el DAFP</w:t>
      </w:r>
      <w:r w:rsidR="00177D94">
        <w:rPr>
          <w:rFonts w:ascii="Arial" w:hAnsi="Arial" w:cs="Arial"/>
          <w:color w:val="3B3838" w:themeColor="background2" w:themeShade="40"/>
          <w:sz w:val="24"/>
          <w:szCs w:val="24"/>
        </w:rPr>
        <w:t>.</w:t>
      </w:r>
    </w:p>
    <w:p w14:paraId="0ED80BA9" w14:textId="026D55C6" w:rsidR="00F273AB" w:rsidRDefault="00F273AB" w:rsidP="00EA1673">
      <w:pPr>
        <w:spacing w:after="0" w:line="240" w:lineRule="auto"/>
        <w:jc w:val="both"/>
        <w:rPr>
          <w:rFonts w:ascii="Arial" w:hAnsi="Arial" w:cs="Arial"/>
          <w:color w:val="3B3838" w:themeColor="background2" w:themeShade="40"/>
          <w:sz w:val="24"/>
          <w:szCs w:val="24"/>
        </w:rPr>
      </w:pPr>
    </w:p>
    <w:p w14:paraId="56EB07DF" w14:textId="7D8CB604" w:rsidR="00091DA9" w:rsidRDefault="00D73695"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El análisis por política </w:t>
      </w:r>
      <w:r w:rsidR="006C0D1E">
        <w:rPr>
          <w:rFonts w:ascii="Arial" w:hAnsi="Arial" w:cs="Arial"/>
          <w:color w:val="3B3838" w:themeColor="background2" w:themeShade="40"/>
          <w:sz w:val="24"/>
          <w:szCs w:val="24"/>
        </w:rPr>
        <w:t xml:space="preserve">se realiza de manera sintética, resaltando </w:t>
      </w:r>
      <w:r w:rsidR="00EF0559">
        <w:rPr>
          <w:rFonts w:ascii="Arial" w:hAnsi="Arial" w:cs="Arial"/>
          <w:color w:val="3B3838" w:themeColor="background2" w:themeShade="40"/>
          <w:sz w:val="24"/>
          <w:szCs w:val="24"/>
        </w:rPr>
        <w:t xml:space="preserve">las mejoras y aspectos negativos </w:t>
      </w:r>
      <w:r w:rsidR="006C0D1E">
        <w:rPr>
          <w:rFonts w:ascii="Arial" w:hAnsi="Arial" w:cs="Arial"/>
          <w:color w:val="3B3838" w:themeColor="background2" w:themeShade="40"/>
          <w:sz w:val="24"/>
          <w:szCs w:val="24"/>
        </w:rPr>
        <w:t>más destacados</w:t>
      </w:r>
      <w:r w:rsidR="00091DA9">
        <w:rPr>
          <w:rFonts w:ascii="Arial" w:hAnsi="Arial" w:cs="Arial"/>
          <w:color w:val="3B3838" w:themeColor="background2" w:themeShade="40"/>
          <w:sz w:val="24"/>
          <w:szCs w:val="24"/>
        </w:rPr>
        <w:t xml:space="preserve">. Posteriormente, se incluye un anexo por política que incluye </w:t>
      </w:r>
      <w:r w:rsidR="00EF0559">
        <w:rPr>
          <w:rFonts w:ascii="Arial" w:hAnsi="Arial" w:cs="Arial"/>
          <w:color w:val="3B3838" w:themeColor="background2" w:themeShade="40"/>
          <w:sz w:val="24"/>
          <w:szCs w:val="24"/>
        </w:rPr>
        <w:t>la totalidad de mejoras realizadas</w:t>
      </w:r>
      <w:r w:rsidR="009174F4">
        <w:rPr>
          <w:rFonts w:ascii="Arial" w:hAnsi="Arial" w:cs="Arial"/>
          <w:color w:val="3B3838" w:themeColor="background2" w:themeShade="40"/>
          <w:sz w:val="24"/>
          <w:szCs w:val="24"/>
        </w:rPr>
        <w:t>,</w:t>
      </w:r>
      <w:r w:rsidR="00D07625">
        <w:rPr>
          <w:rFonts w:ascii="Arial" w:hAnsi="Arial" w:cs="Arial"/>
          <w:color w:val="3B3838" w:themeColor="background2" w:themeShade="40"/>
          <w:sz w:val="24"/>
          <w:szCs w:val="24"/>
        </w:rPr>
        <w:t xml:space="preserve"> preguntas negativas </w:t>
      </w:r>
      <w:r w:rsidR="009174F4">
        <w:rPr>
          <w:rFonts w:ascii="Arial" w:hAnsi="Arial" w:cs="Arial"/>
          <w:color w:val="3B3838" w:themeColor="background2" w:themeShade="40"/>
          <w:sz w:val="24"/>
          <w:szCs w:val="24"/>
        </w:rPr>
        <w:t xml:space="preserve">y recomendaciones del DAFP </w:t>
      </w:r>
      <w:r w:rsidR="00D07625">
        <w:rPr>
          <w:rFonts w:ascii="Arial" w:hAnsi="Arial" w:cs="Arial"/>
          <w:color w:val="3B3838" w:themeColor="background2" w:themeShade="40"/>
          <w:sz w:val="24"/>
          <w:szCs w:val="24"/>
        </w:rPr>
        <w:t>que se deben tener en cuenta</w:t>
      </w:r>
      <w:r w:rsidR="008471F8">
        <w:rPr>
          <w:rFonts w:ascii="Arial" w:hAnsi="Arial" w:cs="Arial"/>
          <w:color w:val="3B3838" w:themeColor="background2" w:themeShade="40"/>
          <w:sz w:val="24"/>
          <w:szCs w:val="24"/>
        </w:rPr>
        <w:t xml:space="preserve"> para mejorar la gestión institucional y en, en consecuencia, los resultados del IDI y sus subíndices</w:t>
      </w:r>
      <w:r w:rsidR="00D07625">
        <w:rPr>
          <w:rFonts w:ascii="Arial" w:hAnsi="Arial" w:cs="Arial"/>
          <w:color w:val="3B3838" w:themeColor="background2" w:themeShade="40"/>
          <w:sz w:val="24"/>
          <w:szCs w:val="24"/>
        </w:rPr>
        <w:t>.</w:t>
      </w:r>
    </w:p>
    <w:p w14:paraId="1A2FBFD3" w14:textId="77777777" w:rsidR="00E16BA9" w:rsidRDefault="00E16BA9" w:rsidP="00EA1673">
      <w:pPr>
        <w:spacing w:after="0" w:line="240" w:lineRule="auto"/>
        <w:jc w:val="both"/>
        <w:rPr>
          <w:rFonts w:ascii="Arial" w:hAnsi="Arial" w:cs="Arial"/>
          <w:color w:val="3B3838" w:themeColor="background2" w:themeShade="40"/>
          <w:sz w:val="24"/>
          <w:szCs w:val="24"/>
        </w:rPr>
      </w:pPr>
    </w:p>
    <w:p w14:paraId="37804DD2" w14:textId="4EB10249" w:rsidR="00043B5A" w:rsidRPr="00C60363" w:rsidRDefault="008A5AFE" w:rsidP="00EA1673">
      <w:pPr>
        <w:pStyle w:val="Ttulo2"/>
        <w:spacing w:before="0" w:line="240" w:lineRule="auto"/>
        <w:rPr>
          <w:rFonts w:ascii="Arial" w:hAnsi="Arial" w:cs="Arial"/>
          <w:sz w:val="28"/>
          <w:szCs w:val="28"/>
        </w:rPr>
      </w:pPr>
      <w:bookmarkStart w:id="4" w:name="_Toc109037484"/>
      <w:r w:rsidRPr="00C60363">
        <w:rPr>
          <w:rFonts w:ascii="Arial" w:hAnsi="Arial" w:cs="Arial"/>
          <w:sz w:val="28"/>
          <w:szCs w:val="28"/>
        </w:rPr>
        <w:lastRenderedPageBreak/>
        <w:t xml:space="preserve">Política </w:t>
      </w:r>
      <w:r w:rsidR="00464ECA">
        <w:rPr>
          <w:rFonts w:ascii="Arial" w:hAnsi="Arial" w:cs="Arial"/>
          <w:sz w:val="28"/>
          <w:szCs w:val="28"/>
        </w:rPr>
        <w:t xml:space="preserve">1. </w:t>
      </w:r>
      <w:r w:rsidRPr="00C60363">
        <w:rPr>
          <w:rFonts w:ascii="Arial" w:hAnsi="Arial" w:cs="Arial"/>
          <w:sz w:val="28"/>
          <w:szCs w:val="28"/>
        </w:rPr>
        <w:t>Gestión Estratégica del Talento Humano</w:t>
      </w:r>
      <w:bookmarkEnd w:id="4"/>
    </w:p>
    <w:p w14:paraId="65864A39" w14:textId="33A20DEF" w:rsidR="00043B5A" w:rsidRDefault="00043B5A" w:rsidP="00EA1673">
      <w:pPr>
        <w:spacing w:after="0" w:line="240" w:lineRule="auto"/>
        <w:jc w:val="both"/>
        <w:rPr>
          <w:rFonts w:ascii="Arial" w:hAnsi="Arial" w:cs="Arial"/>
          <w:color w:val="3B3838" w:themeColor="background2" w:themeShade="40"/>
          <w:sz w:val="24"/>
          <w:szCs w:val="24"/>
        </w:rPr>
      </w:pPr>
    </w:p>
    <w:p w14:paraId="20102365" w14:textId="7A1AE392" w:rsidR="00D710B2" w:rsidRDefault="00D710B2" w:rsidP="00EA1673">
      <w:pPr>
        <w:spacing w:after="0" w:line="240" w:lineRule="auto"/>
        <w:jc w:val="center"/>
        <w:rPr>
          <w:rFonts w:ascii="Arial" w:hAnsi="Arial" w:cs="Arial"/>
          <w:color w:val="1F4E79" w:themeColor="accent5" w:themeShade="80"/>
          <w:sz w:val="24"/>
          <w:szCs w:val="24"/>
        </w:rPr>
      </w:pPr>
      <w:r w:rsidRPr="00124CC0">
        <w:rPr>
          <w:rFonts w:ascii="Arial" w:hAnsi="Arial" w:cs="Arial"/>
          <w:color w:val="1F4E79" w:themeColor="accent5" w:themeShade="80"/>
          <w:sz w:val="24"/>
          <w:szCs w:val="24"/>
        </w:rPr>
        <w:t xml:space="preserve">Gráfico </w:t>
      </w:r>
      <w:r>
        <w:rPr>
          <w:rFonts w:ascii="Arial" w:hAnsi="Arial" w:cs="Arial"/>
          <w:color w:val="1F4E79" w:themeColor="accent5" w:themeShade="80"/>
          <w:sz w:val="24"/>
          <w:szCs w:val="24"/>
        </w:rPr>
        <w:t>3</w:t>
      </w:r>
      <w:r w:rsidRPr="00124CC0">
        <w:rPr>
          <w:rFonts w:ascii="Arial" w:hAnsi="Arial" w:cs="Arial"/>
          <w:color w:val="1F4E79" w:themeColor="accent5" w:themeShade="80"/>
          <w:sz w:val="24"/>
          <w:szCs w:val="24"/>
        </w:rPr>
        <w:t>. Resultados</w:t>
      </w:r>
      <w:r>
        <w:rPr>
          <w:rFonts w:ascii="Arial" w:hAnsi="Arial" w:cs="Arial"/>
          <w:color w:val="1F4E79" w:themeColor="accent5" w:themeShade="80"/>
          <w:sz w:val="24"/>
          <w:szCs w:val="24"/>
        </w:rPr>
        <w:t xml:space="preserve"> </w:t>
      </w:r>
      <w:r w:rsidR="009272B1">
        <w:rPr>
          <w:rFonts w:ascii="Arial" w:hAnsi="Arial" w:cs="Arial"/>
          <w:color w:val="1F4E79" w:themeColor="accent5" w:themeShade="80"/>
          <w:sz w:val="24"/>
          <w:szCs w:val="24"/>
        </w:rPr>
        <w:t>Política 1</w:t>
      </w:r>
      <w:r>
        <w:rPr>
          <w:rFonts w:ascii="Arial" w:hAnsi="Arial" w:cs="Arial"/>
          <w:color w:val="1F4E79" w:themeColor="accent5" w:themeShade="80"/>
          <w:sz w:val="24"/>
          <w:szCs w:val="24"/>
        </w:rPr>
        <w:t>.</w:t>
      </w:r>
    </w:p>
    <w:p w14:paraId="6AFD483D" w14:textId="02C4C209" w:rsidR="00C60363" w:rsidRDefault="00835D3E" w:rsidP="00EA1673">
      <w:pPr>
        <w:spacing w:after="0" w:line="240" w:lineRule="auto"/>
        <w:jc w:val="center"/>
        <w:rPr>
          <w:rFonts w:ascii="Arial" w:hAnsi="Arial" w:cs="Arial"/>
          <w:color w:val="3B3838" w:themeColor="background2" w:themeShade="40"/>
          <w:sz w:val="24"/>
          <w:szCs w:val="24"/>
        </w:rPr>
      </w:pPr>
      <w:r>
        <w:rPr>
          <w:rFonts w:ascii="Arial" w:hAnsi="Arial" w:cs="Arial"/>
          <w:noProof/>
          <w:color w:val="3B3838" w:themeColor="background2" w:themeShade="40"/>
          <w:sz w:val="24"/>
          <w:szCs w:val="24"/>
        </w:rPr>
        <w:drawing>
          <wp:inline distT="0" distB="0" distL="0" distR="0" wp14:anchorId="2B99EE75" wp14:editId="52B47CAA">
            <wp:extent cx="5142173" cy="1620000"/>
            <wp:effectExtent l="0" t="0" r="1905"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2173" cy="1620000"/>
                    </a:xfrm>
                    <a:prstGeom prst="rect">
                      <a:avLst/>
                    </a:prstGeom>
                    <a:noFill/>
                  </pic:spPr>
                </pic:pic>
              </a:graphicData>
            </a:graphic>
          </wp:inline>
        </w:drawing>
      </w:r>
    </w:p>
    <w:p w14:paraId="7092BD63" w14:textId="77777777" w:rsidR="00D710B2" w:rsidRDefault="00D710B2" w:rsidP="00EA1673">
      <w:pPr>
        <w:spacing w:after="0" w:line="240" w:lineRule="auto"/>
        <w:rPr>
          <w:rFonts w:ascii="Arial" w:hAnsi="Arial" w:cs="Arial"/>
          <w:color w:val="3B3838" w:themeColor="background2" w:themeShade="40"/>
          <w:sz w:val="16"/>
          <w:szCs w:val="16"/>
        </w:rPr>
      </w:pPr>
    </w:p>
    <w:p w14:paraId="30F913A0" w14:textId="5E72AE3A" w:rsidR="00D710B2" w:rsidRDefault="00D710B2" w:rsidP="00EA1673">
      <w:pPr>
        <w:spacing w:after="0" w:line="240" w:lineRule="auto"/>
        <w:ind w:left="709"/>
        <w:rPr>
          <w:rFonts w:ascii="Arial" w:hAnsi="Arial" w:cs="Arial"/>
          <w:color w:val="3B3838" w:themeColor="background2" w:themeShade="40"/>
          <w:sz w:val="16"/>
          <w:szCs w:val="16"/>
        </w:rPr>
      </w:pPr>
      <w:r w:rsidRPr="00D96301">
        <w:rPr>
          <w:rFonts w:ascii="Arial" w:hAnsi="Arial" w:cs="Arial"/>
          <w:color w:val="3B3838" w:themeColor="background2" w:themeShade="40"/>
          <w:sz w:val="16"/>
          <w:szCs w:val="16"/>
        </w:rPr>
        <w:t xml:space="preserve">Fuente de los datos: </w:t>
      </w:r>
      <w:hyperlink r:id="rId21" w:history="1">
        <w:r w:rsidRPr="00BF76ED">
          <w:rPr>
            <w:rStyle w:val="Hipervnculo"/>
            <w:rFonts w:ascii="Arial" w:hAnsi="Arial" w:cs="Arial"/>
            <w:sz w:val="16"/>
            <w:szCs w:val="16"/>
          </w:rPr>
          <w:t>https://www.funcionpublica.gov.co/web/mipg/resultados-medicion</w:t>
        </w:r>
      </w:hyperlink>
    </w:p>
    <w:p w14:paraId="51547AD5" w14:textId="77777777" w:rsidR="00D710B2" w:rsidRDefault="00D710B2" w:rsidP="00EA1673">
      <w:pPr>
        <w:spacing w:after="0" w:line="240" w:lineRule="auto"/>
        <w:jc w:val="both"/>
        <w:rPr>
          <w:rFonts w:ascii="Arial" w:hAnsi="Arial" w:cs="Arial"/>
          <w:color w:val="3B3838" w:themeColor="background2" w:themeShade="40"/>
          <w:sz w:val="24"/>
          <w:szCs w:val="24"/>
        </w:rPr>
      </w:pPr>
    </w:p>
    <w:p w14:paraId="17F2FCAF" w14:textId="3548A8D2" w:rsidR="00812A34" w:rsidRDefault="007D06CE"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Los resultados de la </w:t>
      </w:r>
      <w:r w:rsidR="00212D60">
        <w:rPr>
          <w:rFonts w:ascii="Arial" w:hAnsi="Arial" w:cs="Arial"/>
          <w:color w:val="3B3838" w:themeColor="background2" w:themeShade="40"/>
          <w:sz w:val="24"/>
          <w:szCs w:val="24"/>
        </w:rPr>
        <w:t xml:space="preserve">vigencia </w:t>
      </w:r>
      <w:r>
        <w:rPr>
          <w:rFonts w:ascii="Arial" w:hAnsi="Arial" w:cs="Arial"/>
          <w:color w:val="3B3838" w:themeColor="background2" w:themeShade="40"/>
          <w:sz w:val="24"/>
          <w:szCs w:val="24"/>
        </w:rPr>
        <w:t xml:space="preserve">2021 son satisfactorios porque se mejoró sustancialmente la calificación lograda en </w:t>
      </w:r>
      <w:r w:rsidR="00812A34">
        <w:rPr>
          <w:rFonts w:ascii="Arial" w:hAnsi="Arial" w:cs="Arial"/>
          <w:color w:val="3B3838" w:themeColor="background2" w:themeShade="40"/>
          <w:sz w:val="24"/>
          <w:szCs w:val="24"/>
        </w:rPr>
        <w:t xml:space="preserve">la vigencia </w:t>
      </w:r>
      <w:r>
        <w:rPr>
          <w:rFonts w:ascii="Arial" w:hAnsi="Arial" w:cs="Arial"/>
          <w:color w:val="3B3838" w:themeColor="background2" w:themeShade="40"/>
          <w:sz w:val="24"/>
          <w:szCs w:val="24"/>
        </w:rPr>
        <w:t>2020</w:t>
      </w:r>
      <w:r w:rsidR="00812A34">
        <w:rPr>
          <w:rFonts w:ascii="Arial" w:hAnsi="Arial" w:cs="Arial"/>
          <w:color w:val="3B3838" w:themeColor="background2" w:themeShade="40"/>
          <w:sz w:val="24"/>
          <w:szCs w:val="24"/>
        </w:rPr>
        <w:t xml:space="preserve">, </w:t>
      </w:r>
      <w:r w:rsidR="00212D60">
        <w:rPr>
          <w:rFonts w:ascii="Arial" w:hAnsi="Arial" w:cs="Arial"/>
          <w:color w:val="3B3838" w:themeColor="background2" w:themeShade="40"/>
          <w:sz w:val="24"/>
          <w:szCs w:val="24"/>
        </w:rPr>
        <w:t xml:space="preserve">incluso </w:t>
      </w:r>
      <w:r w:rsidR="00812A34">
        <w:rPr>
          <w:rFonts w:ascii="Arial" w:hAnsi="Arial" w:cs="Arial"/>
          <w:color w:val="3B3838" w:themeColor="background2" w:themeShade="40"/>
          <w:sz w:val="24"/>
          <w:szCs w:val="24"/>
        </w:rPr>
        <w:t>superando el desempeño promedio de los ministerios</w:t>
      </w:r>
      <w:r w:rsidR="00F9171A">
        <w:rPr>
          <w:rFonts w:ascii="Arial" w:hAnsi="Arial" w:cs="Arial"/>
          <w:color w:val="3B3838" w:themeColor="background2" w:themeShade="40"/>
          <w:sz w:val="24"/>
          <w:szCs w:val="24"/>
        </w:rPr>
        <w:t xml:space="preserve"> en 0,5 puntos</w:t>
      </w:r>
      <w:r w:rsidR="008C1F66">
        <w:rPr>
          <w:rFonts w:ascii="Arial" w:hAnsi="Arial" w:cs="Arial"/>
          <w:color w:val="3B3838" w:themeColor="background2" w:themeShade="40"/>
          <w:sz w:val="24"/>
          <w:szCs w:val="24"/>
        </w:rPr>
        <w:t>,</w:t>
      </w:r>
      <w:r w:rsidR="00EA3AB0">
        <w:rPr>
          <w:rFonts w:ascii="Arial" w:hAnsi="Arial" w:cs="Arial"/>
          <w:color w:val="3B3838" w:themeColor="background2" w:themeShade="40"/>
          <w:sz w:val="24"/>
          <w:szCs w:val="24"/>
        </w:rPr>
        <w:t xml:space="preserve"> como se muestra en el gráfico 3.</w:t>
      </w:r>
    </w:p>
    <w:p w14:paraId="76DE2640" w14:textId="77777777" w:rsidR="00812A34" w:rsidRDefault="00812A34" w:rsidP="00EA1673">
      <w:pPr>
        <w:spacing w:after="0" w:line="240" w:lineRule="auto"/>
        <w:jc w:val="both"/>
        <w:rPr>
          <w:rFonts w:ascii="Arial" w:hAnsi="Arial" w:cs="Arial"/>
          <w:color w:val="3B3838" w:themeColor="background2" w:themeShade="40"/>
          <w:sz w:val="24"/>
          <w:szCs w:val="24"/>
        </w:rPr>
      </w:pPr>
    </w:p>
    <w:p w14:paraId="56161E79" w14:textId="10559CE9" w:rsidR="000A5452" w:rsidRDefault="00D769F9"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Desde un punto de vista </w:t>
      </w:r>
      <w:r w:rsidR="00101ADD">
        <w:rPr>
          <w:rFonts w:ascii="Arial" w:hAnsi="Arial" w:cs="Arial"/>
          <w:color w:val="3B3838" w:themeColor="background2" w:themeShade="40"/>
          <w:sz w:val="24"/>
          <w:szCs w:val="24"/>
        </w:rPr>
        <w:t xml:space="preserve">detallado, </w:t>
      </w:r>
      <w:r w:rsidR="00BD3CE1">
        <w:rPr>
          <w:rFonts w:ascii="Arial" w:hAnsi="Arial" w:cs="Arial"/>
          <w:color w:val="3B3838" w:themeColor="background2" w:themeShade="40"/>
          <w:sz w:val="24"/>
          <w:szCs w:val="24"/>
        </w:rPr>
        <w:t xml:space="preserve">el análisis </w:t>
      </w:r>
      <w:r w:rsidR="00101ADD">
        <w:rPr>
          <w:rFonts w:ascii="Arial" w:hAnsi="Arial" w:cs="Arial"/>
          <w:color w:val="3B3838" w:themeColor="background2" w:themeShade="40"/>
          <w:sz w:val="24"/>
          <w:szCs w:val="24"/>
        </w:rPr>
        <w:t xml:space="preserve">que se realiza a continuación </w:t>
      </w:r>
      <w:r w:rsidR="00BD3CE1">
        <w:rPr>
          <w:rFonts w:ascii="Arial" w:hAnsi="Arial" w:cs="Arial"/>
          <w:color w:val="3B3838" w:themeColor="background2" w:themeShade="40"/>
          <w:sz w:val="24"/>
          <w:szCs w:val="24"/>
        </w:rPr>
        <w:t xml:space="preserve">se centra en </w:t>
      </w:r>
      <w:r w:rsidR="00BE51E9">
        <w:rPr>
          <w:rFonts w:ascii="Arial" w:hAnsi="Arial" w:cs="Arial"/>
          <w:color w:val="3B3838" w:themeColor="background2" w:themeShade="40"/>
          <w:sz w:val="24"/>
          <w:szCs w:val="24"/>
        </w:rPr>
        <w:t xml:space="preserve">el número de </w:t>
      </w:r>
      <w:r w:rsidR="001A7E86">
        <w:rPr>
          <w:rFonts w:ascii="Arial" w:hAnsi="Arial" w:cs="Arial"/>
          <w:color w:val="3B3838" w:themeColor="background2" w:themeShade="40"/>
          <w:sz w:val="24"/>
          <w:szCs w:val="24"/>
        </w:rPr>
        <w:t>preguntas y</w:t>
      </w:r>
      <w:r w:rsidR="00834B07">
        <w:rPr>
          <w:rFonts w:ascii="Arial" w:hAnsi="Arial" w:cs="Arial"/>
          <w:color w:val="3B3838" w:themeColor="background2" w:themeShade="40"/>
          <w:sz w:val="24"/>
          <w:szCs w:val="24"/>
        </w:rPr>
        <w:t xml:space="preserve"> temas que se evaluaron en </w:t>
      </w:r>
      <w:r w:rsidR="008627BD">
        <w:rPr>
          <w:rFonts w:ascii="Arial" w:hAnsi="Arial" w:cs="Arial"/>
          <w:color w:val="3B3838" w:themeColor="background2" w:themeShade="40"/>
          <w:sz w:val="24"/>
          <w:szCs w:val="24"/>
        </w:rPr>
        <w:t xml:space="preserve">2021, </w:t>
      </w:r>
      <w:r w:rsidR="00101ADD">
        <w:rPr>
          <w:rFonts w:ascii="Arial" w:hAnsi="Arial" w:cs="Arial"/>
          <w:color w:val="3B3838" w:themeColor="background2" w:themeShade="40"/>
          <w:sz w:val="24"/>
          <w:szCs w:val="24"/>
        </w:rPr>
        <w:t xml:space="preserve">con el propósito de </w:t>
      </w:r>
      <w:r w:rsidR="008627BD">
        <w:rPr>
          <w:rFonts w:ascii="Arial" w:hAnsi="Arial" w:cs="Arial"/>
          <w:color w:val="3B3838" w:themeColor="background2" w:themeShade="40"/>
          <w:sz w:val="24"/>
          <w:szCs w:val="24"/>
        </w:rPr>
        <w:t>identifica</w:t>
      </w:r>
      <w:r w:rsidR="00101ADD">
        <w:rPr>
          <w:rFonts w:ascii="Arial" w:hAnsi="Arial" w:cs="Arial"/>
          <w:color w:val="3B3838" w:themeColor="background2" w:themeShade="40"/>
          <w:sz w:val="24"/>
          <w:szCs w:val="24"/>
        </w:rPr>
        <w:t>r</w:t>
      </w:r>
      <w:r w:rsidR="00F7092C">
        <w:rPr>
          <w:rFonts w:ascii="Arial" w:hAnsi="Arial" w:cs="Arial"/>
          <w:color w:val="3B3838" w:themeColor="background2" w:themeShade="40"/>
          <w:sz w:val="24"/>
          <w:szCs w:val="24"/>
        </w:rPr>
        <w:t xml:space="preserve"> </w:t>
      </w:r>
      <w:r w:rsidR="00BD3CE1">
        <w:rPr>
          <w:rFonts w:ascii="Arial" w:hAnsi="Arial" w:cs="Arial"/>
          <w:color w:val="3B3838" w:themeColor="background2" w:themeShade="40"/>
          <w:sz w:val="24"/>
          <w:szCs w:val="24"/>
        </w:rPr>
        <w:t>la</w:t>
      </w:r>
      <w:r w:rsidR="000A5452">
        <w:rPr>
          <w:rFonts w:ascii="Arial" w:hAnsi="Arial" w:cs="Arial"/>
          <w:color w:val="3B3838" w:themeColor="background2" w:themeShade="40"/>
          <w:sz w:val="24"/>
          <w:szCs w:val="24"/>
        </w:rPr>
        <w:t>s</w:t>
      </w:r>
      <w:r w:rsidR="00BD3CE1">
        <w:rPr>
          <w:rFonts w:ascii="Arial" w:hAnsi="Arial" w:cs="Arial"/>
          <w:color w:val="3B3838" w:themeColor="background2" w:themeShade="40"/>
          <w:sz w:val="24"/>
          <w:szCs w:val="24"/>
        </w:rPr>
        <w:t xml:space="preserve"> </w:t>
      </w:r>
      <w:r w:rsidR="00F7092C">
        <w:rPr>
          <w:rFonts w:ascii="Arial" w:hAnsi="Arial" w:cs="Arial"/>
          <w:color w:val="3B3838" w:themeColor="background2" w:themeShade="40"/>
          <w:sz w:val="24"/>
          <w:szCs w:val="24"/>
        </w:rPr>
        <w:t xml:space="preserve">mejoras </w:t>
      </w:r>
      <w:r w:rsidR="00F8687F">
        <w:rPr>
          <w:rFonts w:ascii="Arial" w:hAnsi="Arial" w:cs="Arial"/>
          <w:color w:val="3B3838" w:themeColor="background2" w:themeShade="40"/>
          <w:sz w:val="24"/>
          <w:szCs w:val="24"/>
        </w:rPr>
        <w:t>logradas frente a la vigencia 2020</w:t>
      </w:r>
      <w:r w:rsidR="00BE51E9">
        <w:rPr>
          <w:rFonts w:ascii="Arial" w:hAnsi="Arial" w:cs="Arial"/>
          <w:color w:val="3B3838" w:themeColor="background2" w:themeShade="40"/>
          <w:sz w:val="24"/>
          <w:szCs w:val="24"/>
        </w:rPr>
        <w:t xml:space="preserve"> y </w:t>
      </w:r>
      <w:r w:rsidR="00F8687F">
        <w:rPr>
          <w:rFonts w:ascii="Arial" w:hAnsi="Arial" w:cs="Arial"/>
          <w:color w:val="3B3838" w:themeColor="background2" w:themeShade="40"/>
          <w:sz w:val="24"/>
          <w:szCs w:val="24"/>
        </w:rPr>
        <w:t xml:space="preserve">los temas </w:t>
      </w:r>
      <w:r w:rsidR="00671CB1">
        <w:rPr>
          <w:rFonts w:ascii="Arial" w:hAnsi="Arial" w:cs="Arial"/>
          <w:color w:val="3B3838" w:themeColor="background2" w:themeShade="40"/>
          <w:sz w:val="24"/>
          <w:szCs w:val="24"/>
        </w:rPr>
        <w:t xml:space="preserve">frente a </w:t>
      </w:r>
      <w:r w:rsidR="00605B9B" w:rsidRPr="00605B9B">
        <w:rPr>
          <w:rFonts w:ascii="Arial" w:hAnsi="Arial" w:cs="Arial"/>
          <w:color w:val="3B3838" w:themeColor="background2" w:themeShade="40"/>
          <w:sz w:val="24"/>
          <w:szCs w:val="24"/>
        </w:rPr>
        <w:t xml:space="preserve">los que la entidad debe adelantar acciones para </w:t>
      </w:r>
      <w:r w:rsidR="002F562D">
        <w:rPr>
          <w:rFonts w:ascii="Arial" w:hAnsi="Arial" w:cs="Arial"/>
          <w:color w:val="3B3838" w:themeColor="background2" w:themeShade="40"/>
          <w:sz w:val="24"/>
          <w:szCs w:val="24"/>
        </w:rPr>
        <w:t xml:space="preserve">mejorar la </w:t>
      </w:r>
      <w:r w:rsidR="00605B9B" w:rsidRPr="00605B9B">
        <w:rPr>
          <w:rFonts w:ascii="Arial" w:hAnsi="Arial" w:cs="Arial"/>
          <w:color w:val="3B3838" w:themeColor="background2" w:themeShade="40"/>
          <w:sz w:val="24"/>
          <w:szCs w:val="24"/>
        </w:rPr>
        <w:t>gestión en el marco del MIPG</w:t>
      </w:r>
      <w:r w:rsidR="006852E4">
        <w:rPr>
          <w:rFonts w:ascii="Arial" w:hAnsi="Arial" w:cs="Arial"/>
          <w:color w:val="3B3838" w:themeColor="background2" w:themeShade="40"/>
          <w:sz w:val="24"/>
          <w:szCs w:val="24"/>
        </w:rPr>
        <w:t xml:space="preserve">, subir </w:t>
      </w:r>
      <w:r w:rsidR="002F562D">
        <w:rPr>
          <w:rFonts w:ascii="Arial" w:hAnsi="Arial" w:cs="Arial"/>
          <w:color w:val="3B3838" w:themeColor="background2" w:themeShade="40"/>
          <w:sz w:val="24"/>
          <w:szCs w:val="24"/>
        </w:rPr>
        <w:t xml:space="preserve">el puntaje del </w:t>
      </w:r>
      <w:r w:rsidR="006852E4">
        <w:rPr>
          <w:rFonts w:ascii="Arial" w:hAnsi="Arial" w:cs="Arial"/>
          <w:color w:val="3B3838" w:themeColor="background2" w:themeShade="40"/>
          <w:sz w:val="24"/>
          <w:szCs w:val="24"/>
        </w:rPr>
        <w:t>subíndice correspondiente a esta política</w:t>
      </w:r>
      <w:r w:rsidR="00671CB1">
        <w:rPr>
          <w:rFonts w:ascii="Arial" w:hAnsi="Arial" w:cs="Arial"/>
          <w:color w:val="3B3838" w:themeColor="background2" w:themeShade="40"/>
          <w:sz w:val="24"/>
          <w:szCs w:val="24"/>
        </w:rPr>
        <w:t>.</w:t>
      </w:r>
      <w:r w:rsidR="009E5EBE">
        <w:rPr>
          <w:rFonts w:ascii="Arial" w:hAnsi="Arial" w:cs="Arial"/>
          <w:color w:val="3B3838" w:themeColor="background2" w:themeShade="40"/>
          <w:sz w:val="24"/>
          <w:szCs w:val="24"/>
        </w:rPr>
        <w:t xml:space="preserve"> </w:t>
      </w:r>
    </w:p>
    <w:p w14:paraId="5F28FEA3" w14:textId="77777777" w:rsidR="000A5452" w:rsidRDefault="000A5452" w:rsidP="00EA1673">
      <w:pPr>
        <w:spacing w:after="0" w:line="240" w:lineRule="auto"/>
        <w:jc w:val="both"/>
        <w:rPr>
          <w:rFonts w:ascii="Arial" w:hAnsi="Arial" w:cs="Arial"/>
          <w:color w:val="3B3838" w:themeColor="background2" w:themeShade="40"/>
          <w:sz w:val="24"/>
          <w:szCs w:val="24"/>
        </w:rPr>
      </w:pPr>
    </w:p>
    <w:p w14:paraId="771AB5CF" w14:textId="4B645F51" w:rsidR="00F7630F" w:rsidRPr="00F7630F" w:rsidRDefault="00CD12CD"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P</w:t>
      </w:r>
      <w:r w:rsidR="009E5EBE">
        <w:rPr>
          <w:rFonts w:ascii="Arial" w:hAnsi="Arial" w:cs="Arial"/>
          <w:color w:val="3B3838" w:themeColor="background2" w:themeShade="40"/>
          <w:sz w:val="24"/>
          <w:szCs w:val="24"/>
        </w:rPr>
        <w:t>ara el análisis, es preciso señalar que</w:t>
      </w:r>
      <w:r w:rsidR="009E5EBE" w:rsidRPr="009E5EBE">
        <w:t xml:space="preserve"> </w:t>
      </w:r>
      <w:r w:rsidR="009E5EBE">
        <w:rPr>
          <w:rFonts w:ascii="Arial" w:hAnsi="Arial" w:cs="Arial"/>
          <w:color w:val="3B3838" w:themeColor="background2" w:themeShade="40"/>
          <w:sz w:val="24"/>
          <w:szCs w:val="24"/>
        </w:rPr>
        <w:t>e</w:t>
      </w:r>
      <w:r w:rsidR="009E5EBE" w:rsidRPr="009E5EBE">
        <w:rPr>
          <w:rFonts w:ascii="Arial" w:hAnsi="Arial" w:cs="Arial"/>
          <w:color w:val="3B3838" w:themeColor="background2" w:themeShade="40"/>
          <w:sz w:val="24"/>
          <w:szCs w:val="24"/>
        </w:rPr>
        <w:t>n el FURAG una pregunta puede indagar por uno o varios temas a la vez</w:t>
      </w:r>
      <w:r w:rsidR="0099121A">
        <w:rPr>
          <w:rFonts w:ascii="Arial" w:hAnsi="Arial" w:cs="Arial"/>
          <w:color w:val="3B3838" w:themeColor="background2" w:themeShade="40"/>
          <w:sz w:val="24"/>
          <w:szCs w:val="24"/>
        </w:rPr>
        <w:t xml:space="preserve">, por lo que los datos que se </w:t>
      </w:r>
      <w:r w:rsidR="00F90CED">
        <w:rPr>
          <w:rFonts w:ascii="Arial" w:hAnsi="Arial" w:cs="Arial"/>
          <w:color w:val="3B3838" w:themeColor="background2" w:themeShade="40"/>
          <w:sz w:val="24"/>
          <w:szCs w:val="24"/>
        </w:rPr>
        <w:t xml:space="preserve">usan para el análisis </w:t>
      </w:r>
      <w:r w:rsidR="00E9775F">
        <w:rPr>
          <w:rFonts w:ascii="Arial" w:hAnsi="Arial" w:cs="Arial"/>
          <w:color w:val="3B3838" w:themeColor="background2" w:themeShade="40"/>
          <w:sz w:val="24"/>
          <w:szCs w:val="24"/>
        </w:rPr>
        <w:t xml:space="preserve">hacen referencia a </w:t>
      </w:r>
      <w:r w:rsidR="0099121A">
        <w:rPr>
          <w:rFonts w:ascii="Arial" w:hAnsi="Arial" w:cs="Arial"/>
          <w:color w:val="3B3838" w:themeColor="background2" w:themeShade="40"/>
          <w:sz w:val="24"/>
          <w:szCs w:val="24"/>
        </w:rPr>
        <w:t>los temas evaluados y no en el número preguntas respondidas</w:t>
      </w:r>
      <w:r w:rsidR="00826489">
        <w:rPr>
          <w:rFonts w:ascii="Arial" w:hAnsi="Arial" w:cs="Arial"/>
          <w:color w:val="3B3838" w:themeColor="background2" w:themeShade="40"/>
          <w:sz w:val="24"/>
          <w:szCs w:val="24"/>
        </w:rPr>
        <w:t xml:space="preserve">. </w:t>
      </w:r>
      <w:r w:rsidR="00F7630F" w:rsidRPr="00F7630F">
        <w:rPr>
          <w:rFonts w:ascii="Arial" w:hAnsi="Arial" w:cs="Arial"/>
          <w:color w:val="3B3838" w:themeColor="background2" w:themeShade="40"/>
          <w:sz w:val="24"/>
          <w:szCs w:val="24"/>
        </w:rPr>
        <w:t xml:space="preserve">A manera de ejemplo, la pregunta </w:t>
      </w:r>
      <w:r w:rsidR="00F7630F" w:rsidRPr="00C57FD1">
        <w:rPr>
          <w:rFonts w:ascii="Arial" w:hAnsi="Arial" w:cs="Arial"/>
          <w:i/>
          <w:iCs/>
          <w:color w:val="3B3838" w:themeColor="background2" w:themeShade="40"/>
          <w:sz w:val="24"/>
          <w:szCs w:val="24"/>
        </w:rPr>
        <w:t>GTH03</w:t>
      </w:r>
      <w:r w:rsidR="00F7630F" w:rsidRPr="00F7630F">
        <w:rPr>
          <w:rFonts w:ascii="Arial" w:hAnsi="Arial" w:cs="Arial"/>
          <w:color w:val="3B3838" w:themeColor="background2" w:themeShade="40"/>
          <w:sz w:val="24"/>
          <w:szCs w:val="24"/>
        </w:rPr>
        <w:t xml:space="preserve"> indaga sobre 13 temas que implican el desarrollo de diferentes acciones por la entidad, como se muestra a continuación: </w:t>
      </w:r>
    </w:p>
    <w:p w14:paraId="56BDCB0C" w14:textId="77777777" w:rsidR="00F7630F" w:rsidRPr="00F7630F" w:rsidRDefault="00F7630F" w:rsidP="00EA1673">
      <w:pPr>
        <w:spacing w:after="0" w:line="240" w:lineRule="auto"/>
        <w:jc w:val="both"/>
        <w:rPr>
          <w:rFonts w:ascii="Arial" w:hAnsi="Arial" w:cs="Arial"/>
          <w:color w:val="3B3838" w:themeColor="background2" w:themeShade="40"/>
          <w:sz w:val="24"/>
          <w:szCs w:val="24"/>
        </w:rPr>
      </w:pPr>
    </w:p>
    <w:p w14:paraId="7B1DB2CB" w14:textId="4A236725" w:rsidR="008B2132" w:rsidRPr="00066048" w:rsidRDefault="00F7630F" w:rsidP="00EA1673">
      <w:pPr>
        <w:spacing w:after="0" w:line="240" w:lineRule="auto"/>
        <w:ind w:left="708"/>
        <w:jc w:val="both"/>
        <w:rPr>
          <w:rFonts w:ascii="Arial" w:hAnsi="Arial" w:cs="Arial"/>
          <w:i/>
          <w:iCs/>
          <w:color w:val="3B3838" w:themeColor="background2" w:themeShade="40"/>
          <w:sz w:val="20"/>
          <w:szCs w:val="20"/>
        </w:rPr>
      </w:pPr>
      <w:r w:rsidRPr="00066048">
        <w:rPr>
          <w:rFonts w:ascii="Arial" w:hAnsi="Arial" w:cs="Arial"/>
          <w:b/>
          <w:bCs/>
          <w:i/>
          <w:iCs/>
          <w:color w:val="3B3838" w:themeColor="background2" w:themeShade="40"/>
          <w:sz w:val="20"/>
          <w:szCs w:val="20"/>
        </w:rPr>
        <w:t>Pregunta GTH03: El Plan Estratégico de Talento Humano de la entidad incorpora actividades para los siguientes aspectos:</w:t>
      </w:r>
      <w:r w:rsidRPr="00066048">
        <w:rPr>
          <w:rFonts w:ascii="Arial" w:hAnsi="Arial" w:cs="Arial"/>
          <w:i/>
          <w:iCs/>
          <w:color w:val="3B3838" w:themeColor="background2" w:themeShade="40"/>
          <w:sz w:val="20"/>
          <w:szCs w:val="20"/>
        </w:rPr>
        <w:t xml:space="preserve"> 1) Inducción y reinducción; 2) Capacitación; 3) Bienestar; 4) Incentivos; 5) Provisión de empleos vacantes; 6) Promoción de la inclusión y la diversidad; 7) Seguridad y salud en el trabajo; 8) Evaluación de desempeño; 9) Promoción y apropiación de la integridad en el ejercicio de las funciones de los servidores; 10) Clima organizacional; 11) Actualización de la información en el </w:t>
      </w:r>
      <w:proofErr w:type="spellStart"/>
      <w:r w:rsidRPr="00066048">
        <w:rPr>
          <w:rFonts w:ascii="Arial" w:hAnsi="Arial" w:cs="Arial"/>
          <w:i/>
          <w:iCs/>
          <w:color w:val="3B3838" w:themeColor="background2" w:themeShade="40"/>
          <w:sz w:val="20"/>
          <w:szCs w:val="20"/>
        </w:rPr>
        <w:t>SIGEP</w:t>
      </w:r>
      <w:proofErr w:type="spellEnd"/>
      <w:r w:rsidRPr="00066048">
        <w:rPr>
          <w:rFonts w:ascii="Arial" w:hAnsi="Arial" w:cs="Arial"/>
          <w:i/>
          <w:iCs/>
          <w:color w:val="3B3838" w:themeColor="background2" w:themeShade="40"/>
          <w:sz w:val="20"/>
          <w:szCs w:val="20"/>
        </w:rPr>
        <w:t xml:space="preserve">; 12) Programa de desvinculación asistida para los </w:t>
      </w:r>
      <w:proofErr w:type="spellStart"/>
      <w:r w:rsidRPr="00066048">
        <w:rPr>
          <w:rFonts w:ascii="Arial" w:hAnsi="Arial" w:cs="Arial"/>
          <w:i/>
          <w:iCs/>
          <w:color w:val="3B3838" w:themeColor="background2" w:themeShade="40"/>
          <w:sz w:val="20"/>
          <w:szCs w:val="20"/>
        </w:rPr>
        <w:t>pre-pensionados</w:t>
      </w:r>
      <w:proofErr w:type="spellEnd"/>
      <w:r w:rsidRPr="00066048">
        <w:rPr>
          <w:rFonts w:ascii="Arial" w:hAnsi="Arial" w:cs="Arial"/>
          <w:i/>
          <w:iCs/>
          <w:color w:val="3B3838" w:themeColor="background2" w:themeShade="40"/>
          <w:sz w:val="20"/>
          <w:szCs w:val="20"/>
        </w:rPr>
        <w:t>; 13) Programa de desvinculación asistida por otras causales</w:t>
      </w:r>
    </w:p>
    <w:p w14:paraId="4E88B490" w14:textId="77777777" w:rsidR="008B2132" w:rsidRPr="00F7630F" w:rsidRDefault="008B2132" w:rsidP="00EA1673">
      <w:pPr>
        <w:spacing w:after="0" w:line="240" w:lineRule="auto"/>
        <w:jc w:val="both"/>
        <w:rPr>
          <w:rFonts w:ascii="Arial" w:hAnsi="Arial" w:cs="Arial"/>
          <w:i/>
          <w:iCs/>
          <w:color w:val="3B3838" w:themeColor="background2" w:themeShade="40"/>
          <w:sz w:val="24"/>
          <w:szCs w:val="24"/>
        </w:rPr>
      </w:pPr>
    </w:p>
    <w:p w14:paraId="13383535" w14:textId="2C6A5482" w:rsidR="00340DC0" w:rsidRDefault="003F2598"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Teniendo en cuenta lo anterior, </w:t>
      </w:r>
      <w:r w:rsidR="001E1046">
        <w:rPr>
          <w:rFonts w:ascii="Arial" w:hAnsi="Arial" w:cs="Arial"/>
          <w:color w:val="3B3838" w:themeColor="background2" w:themeShade="40"/>
          <w:sz w:val="24"/>
          <w:szCs w:val="24"/>
        </w:rPr>
        <w:t>frente a</w:t>
      </w:r>
      <w:r>
        <w:rPr>
          <w:rFonts w:ascii="Arial" w:hAnsi="Arial" w:cs="Arial"/>
          <w:color w:val="3B3838" w:themeColor="background2" w:themeShade="40"/>
          <w:sz w:val="24"/>
          <w:szCs w:val="24"/>
        </w:rPr>
        <w:t xml:space="preserve"> la política </w:t>
      </w:r>
      <w:r w:rsidRPr="003F2598">
        <w:rPr>
          <w:rFonts w:ascii="Arial" w:hAnsi="Arial" w:cs="Arial"/>
          <w:i/>
          <w:iCs/>
          <w:color w:val="3B3838" w:themeColor="background2" w:themeShade="40"/>
          <w:sz w:val="24"/>
          <w:szCs w:val="24"/>
        </w:rPr>
        <w:t>Gestión Estratégica del Talento Humano</w:t>
      </w:r>
      <w:r w:rsidR="0032701F">
        <w:rPr>
          <w:rFonts w:ascii="Arial" w:hAnsi="Arial" w:cs="Arial"/>
          <w:color w:val="3B3838" w:themeColor="background2" w:themeShade="40"/>
          <w:sz w:val="24"/>
          <w:szCs w:val="24"/>
        </w:rPr>
        <w:t xml:space="preserve">, </w:t>
      </w:r>
      <w:r w:rsidR="00412B96">
        <w:rPr>
          <w:rFonts w:ascii="Arial" w:hAnsi="Arial" w:cs="Arial"/>
          <w:color w:val="3B3838" w:themeColor="background2" w:themeShade="40"/>
          <w:sz w:val="24"/>
          <w:szCs w:val="24"/>
        </w:rPr>
        <w:t xml:space="preserve">se respondieron </w:t>
      </w:r>
      <w:r w:rsidR="003B7E35">
        <w:rPr>
          <w:rFonts w:ascii="Arial" w:hAnsi="Arial" w:cs="Arial"/>
          <w:color w:val="3B3838" w:themeColor="background2" w:themeShade="40"/>
          <w:sz w:val="24"/>
          <w:szCs w:val="24"/>
        </w:rPr>
        <w:t>40 preguntas</w:t>
      </w:r>
      <w:r w:rsidR="00B8698B">
        <w:rPr>
          <w:rFonts w:ascii="Arial" w:hAnsi="Arial" w:cs="Arial"/>
          <w:color w:val="3B3838" w:themeColor="background2" w:themeShade="40"/>
          <w:sz w:val="24"/>
          <w:szCs w:val="24"/>
        </w:rPr>
        <w:t xml:space="preserve"> del FURAG</w:t>
      </w:r>
      <w:r w:rsidR="003B7E35">
        <w:rPr>
          <w:rFonts w:ascii="Arial" w:hAnsi="Arial" w:cs="Arial"/>
          <w:color w:val="3B3838" w:themeColor="background2" w:themeShade="40"/>
          <w:sz w:val="24"/>
          <w:szCs w:val="24"/>
        </w:rPr>
        <w:t xml:space="preserve">, en cuyas opciones de respuesta </w:t>
      </w:r>
      <w:r w:rsidR="00EB3E65">
        <w:rPr>
          <w:rFonts w:ascii="Arial" w:hAnsi="Arial" w:cs="Arial"/>
          <w:color w:val="3B3838" w:themeColor="background2" w:themeShade="40"/>
          <w:sz w:val="24"/>
          <w:szCs w:val="24"/>
        </w:rPr>
        <w:t xml:space="preserve">se </w:t>
      </w:r>
      <w:r w:rsidR="00B8698B">
        <w:rPr>
          <w:rFonts w:ascii="Arial" w:hAnsi="Arial" w:cs="Arial"/>
          <w:color w:val="3B3838" w:themeColor="background2" w:themeShade="40"/>
          <w:sz w:val="24"/>
          <w:szCs w:val="24"/>
        </w:rPr>
        <w:t xml:space="preserve">identificaron </w:t>
      </w:r>
      <w:r w:rsidR="00EB3E65">
        <w:rPr>
          <w:rFonts w:ascii="Arial" w:hAnsi="Arial" w:cs="Arial"/>
          <w:color w:val="3B3838" w:themeColor="background2" w:themeShade="40"/>
          <w:sz w:val="24"/>
          <w:szCs w:val="24"/>
        </w:rPr>
        <w:t>112 temas</w:t>
      </w:r>
      <w:r w:rsidR="00B8698B">
        <w:rPr>
          <w:rFonts w:ascii="Arial" w:hAnsi="Arial" w:cs="Arial"/>
          <w:color w:val="3B3838" w:themeColor="background2" w:themeShade="40"/>
          <w:sz w:val="24"/>
          <w:szCs w:val="24"/>
        </w:rPr>
        <w:t xml:space="preserve"> evalua</w:t>
      </w:r>
      <w:r w:rsidR="001E1046">
        <w:rPr>
          <w:rFonts w:ascii="Arial" w:hAnsi="Arial" w:cs="Arial"/>
          <w:color w:val="3B3838" w:themeColor="background2" w:themeShade="40"/>
          <w:sz w:val="24"/>
          <w:szCs w:val="24"/>
        </w:rPr>
        <w:t>dos</w:t>
      </w:r>
      <w:r w:rsidR="0032701F">
        <w:rPr>
          <w:rFonts w:ascii="Arial" w:hAnsi="Arial" w:cs="Arial"/>
          <w:color w:val="3B3838" w:themeColor="background2" w:themeShade="40"/>
          <w:sz w:val="24"/>
          <w:szCs w:val="24"/>
        </w:rPr>
        <w:t>, de</w:t>
      </w:r>
      <w:r w:rsidR="00E44BC3">
        <w:rPr>
          <w:rFonts w:ascii="Arial" w:hAnsi="Arial" w:cs="Arial"/>
          <w:color w:val="3B3838" w:themeColor="background2" w:themeShade="40"/>
          <w:sz w:val="24"/>
          <w:szCs w:val="24"/>
        </w:rPr>
        <w:t xml:space="preserve"> los </w:t>
      </w:r>
      <w:r w:rsidR="00722232">
        <w:rPr>
          <w:rFonts w:ascii="Arial" w:hAnsi="Arial" w:cs="Arial"/>
          <w:color w:val="3B3838" w:themeColor="background2" w:themeShade="40"/>
          <w:sz w:val="24"/>
          <w:szCs w:val="24"/>
        </w:rPr>
        <w:t xml:space="preserve">cuales </w:t>
      </w:r>
      <w:r w:rsidR="009E7156">
        <w:rPr>
          <w:rFonts w:ascii="Arial" w:hAnsi="Arial" w:cs="Arial"/>
          <w:color w:val="3B3838" w:themeColor="background2" w:themeShade="40"/>
          <w:sz w:val="24"/>
          <w:szCs w:val="24"/>
        </w:rPr>
        <w:t xml:space="preserve">71 fueron usados para calcular los índices de desempeño de las dimensiones y políticas del MIPG. </w:t>
      </w:r>
    </w:p>
    <w:p w14:paraId="2B379AD6" w14:textId="77777777" w:rsidR="00340DC0" w:rsidRDefault="00340DC0" w:rsidP="00EA1673">
      <w:pPr>
        <w:spacing w:after="0" w:line="240" w:lineRule="auto"/>
        <w:jc w:val="both"/>
        <w:rPr>
          <w:rFonts w:ascii="Arial" w:hAnsi="Arial" w:cs="Arial"/>
          <w:color w:val="3B3838" w:themeColor="background2" w:themeShade="40"/>
          <w:sz w:val="24"/>
          <w:szCs w:val="24"/>
        </w:rPr>
      </w:pPr>
    </w:p>
    <w:p w14:paraId="60E1DA6B" w14:textId="3EB341E5" w:rsidR="00412B96" w:rsidRDefault="00F44920"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Frente a los temas evaluados, </w:t>
      </w:r>
      <w:r w:rsidR="00895EC3">
        <w:rPr>
          <w:rFonts w:ascii="Arial" w:hAnsi="Arial" w:cs="Arial"/>
          <w:color w:val="3B3838" w:themeColor="background2" w:themeShade="40"/>
          <w:sz w:val="24"/>
          <w:szCs w:val="24"/>
        </w:rPr>
        <w:t xml:space="preserve">68 </w:t>
      </w:r>
      <w:r w:rsidR="002424F8">
        <w:rPr>
          <w:rFonts w:ascii="Arial" w:hAnsi="Arial" w:cs="Arial"/>
          <w:color w:val="3B3838" w:themeColor="background2" w:themeShade="40"/>
          <w:sz w:val="24"/>
          <w:szCs w:val="24"/>
        </w:rPr>
        <w:t>s</w:t>
      </w:r>
      <w:r w:rsidR="003D7DD7">
        <w:rPr>
          <w:rFonts w:ascii="Arial" w:hAnsi="Arial" w:cs="Arial"/>
          <w:color w:val="3B3838" w:themeColor="background2" w:themeShade="40"/>
          <w:sz w:val="24"/>
          <w:szCs w:val="24"/>
        </w:rPr>
        <w:t>e</w:t>
      </w:r>
      <w:r w:rsidR="002424F8">
        <w:rPr>
          <w:rFonts w:ascii="Arial" w:hAnsi="Arial" w:cs="Arial"/>
          <w:color w:val="3B3838" w:themeColor="background2" w:themeShade="40"/>
          <w:sz w:val="24"/>
          <w:szCs w:val="24"/>
        </w:rPr>
        <w:t xml:space="preserve"> respondieron </w:t>
      </w:r>
      <w:r w:rsidR="00CE38F2">
        <w:rPr>
          <w:rFonts w:ascii="Arial" w:hAnsi="Arial" w:cs="Arial"/>
          <w:color w:val="3B3838" w:themeColor="background2" w:themeShade="40"/>
          <w:sz w:val="24"/>
          <w:szCs w:val="24"/>
        </w:rPr>
        <w:t>de manera afirmativa</w:t>
      </w:r>
      <w:r w:rsidR="006D1CE6">
        <w:rPr>
          <w:rFonts w:ascii="Arial" w:hAnsi="Arial" w:cs="Arial"/>
          <w:color w:val="3B3838" w:themeColor="background2" w:themeShade="40"/>
          <w:sz w:val="24"/>
          <w:szCs w:val="24"/>
        </w:rPr>
        <w:t>,</w:t>
      </w:r>
      <w:r w:rsidR="00895EC3">
        <w:rPr>
          <w:rFonts w:ascii="Arial" w:hAnsi="Arial" w:cs="Arial"/>
          <w:color w:val="3B3838" w:themeColor="background2" w:themeShade="40"/>
          <w:sz w:val="24"/>
          <w:szCs w:val="24"/>
        </w:rPr>
        <w:t xml:space="preserve"> </w:t>
      </w:r>
      <w:r w:rsidR="00914563">
        <w:rPr>
          <w:rFonts w:ascii="Arial" w:hAnsi="Arial" w:cs="Arial"/>
          <w:color w:val="3B3838" w:themeColor="background2" w:themeShade="40"/>
          <w:sz w:val="24"/>
          <w:szCs w:val="24"/>
        </w:rPr>
        <w:t xml:space="preserve">de los cuales </w:t>
      </w:r>
      <w:r w:rsidR="00D3119D">
        <w:rPr>
          <w:rFonts w:ascii="Arial" w:hAnsi="Arial" w:cs="Arial"/>
          <w:color w:val="3B3838" w:themeColor="background2" w:themeShade="40"/>
          <w:sz w:val="24"/>
          <w:szCs w:val="24"/>
        </w:rPr>
        <w:t xml:space="preserve">15 </w:t>
      </w:r>
      <w:r w:rsidR="00914563">
        <w:rPr>
          <w:rFonts w:ascii="Arial" w:hAnsi="Arial" w:cs="Arial"/>
          <w:color w:val="3B3838" w:themeColor="background2" w:themeShade="40"/>
          <w:sz w:val="24"/>
          <w:szCs w:val="24"/>
        </w:rPr>
        <w:t xml:space="preserve">corresponden a </w:t>
      </w:r>
      <w:r w:rsidR="00D3119D">
        <w:rPr>
          <w:rFonts w:ascii="Arial" w:hAnsi="Arial" w:cs="Arial"/>
          <w:color w:val="3B3838" w:themeColor="background2" w:themeShade="40"/>
          <w:sz w:val="24"/>
          <w:szCs w:val="24"/>
        </w:rPr>
        <w:t>mejoras</w:t>
      </w:r>
      <w:r w:rsidR="00991376">
        <w:rPr>
          <w:rFonts w:ascii="Arial" w:hAnsi="Arial" w:cs="Arial"/>
          <w:color w:val="3B3838" w:themeColor="background2" w:themeShade="40"/>
          <w:sz w:val="24"/>
          <w:szCs w:val="24"/>
        </w:rPr>
        <w:t xml:space="preserve"> </w:t>
      </w:r>
      <w:r w:rsidR="0062016D">
        <w:rPr>
          <w:rFonts w:ascii="Arial" w:hAnsi="Arial" w:cs="Arial"/>
          <w:color w:val="3B3838" w:themeColor="background2" w:themeShade="40"/>
          <w:sz w:val="24"/>
          <w:szCs w:val="24"/>
        </w:rPr>
        <w:t xml:space="preserve">logradas frente a la vigencia 2020, </w:t>
      </w:r>
      <w:r w:rsidR="00D3119D">
        <w:rPr>
          <w:rFonts w:ascii="Arial" w:hAnsi="Arial" w:cs="Arial"/>
          <w:color w:val="3B3838" w:themeColor="background2" w:themeShade="40"/>
          <w:sz w:val="24"/>
          <w:szCs w:val="24"/>
        </w:rPr>
        <w:t xml:space="preserve">9 </w:t>
      </w:r>
      <w:r w:rsidR="00991376">
        <w:rPr>
          <w:rFonts w:ascii="Arial" w:hAnsi="Arial" w:cs="Arial"/>
          <w:color w:val="3B3838" w:themeColor="background2" w:themeShade="40"/>
          <w:sz w:val="24"/>
          <w:szCs w:val="24"/>
        </w:rPr>
        <w:t xml:space="preserve">de las </w:t>
      </w:r>
      <w:r w:rsidR="0062016D">
        <w:rPr>
          <w:rFonts w:ascii="Arial" w:hAnsi="Arial" w:cs="Arial"/>
          <w:color w:val="3B3838" w:themeColor="background2" w:themeShade="40"/>
          <w:sz w:val="24"/>
          <w:szCs w:val="24"/>
        </w:rPr>
        <w:t xml:space="preserve">cuales </w:t>
      </w:r>
      <w:r w:rsidR="006C2A2D">
        <w:rPr>
          <w:rFonts w:ascii="Arial" w:hAnsi="Arial" w:cs="Arial"/>
          <w:color w:val="3B3838" w:themeColor="background2" w:themeShade="40"/>
          <w:sz w:val="24"/>
          <w:szCs w:val="24"/>
        </w:rPr>
        <w:t xml:space="preserve">son </w:t>
      </w:r>
      <w:r w:rsidR="006C2A2D">
        <w:rPr>
          <w:rFonts w:ascii="Arial" w:hAnsi="Arial" w:cs="Arial"/>
          <w:color w:val="3B3838" w:themeColor="background2" w:themeShade="40"/>
          <w:sz w:val="24"/>
          <w:szCs w:val="24"/>
        </w:rPr>
        <w:lastRenderedPageBreak/>
        <w:t xml:space="preserve">producto del </w:t>
      </w:r>
      <w:r w:rsidR="00D3119D" w:rsidRPr="006C2A2D">
        <w:rPr>
          <w:rFonts w:ascii="Arial" w:hAnsi="Arial" w:cs="Arial"/>
          <w:i/>
          <w:iCs/>
          <w:color w:val="3B3838" w:themeColor="background2" w:themeShade="40"/>
          <w:sz w:val="24"/>
          <w:szCs w:val="24"/>
        </w:rPr>
        <w:t>Plan de Cierre de Brechas</w:t>
      </w:r>
      <w:r w:rsidR="00964E17" w:rsidRPr="006C2A2D">
        <w:rPr>
          <w:rFonts w:ascii="Arial" w:hAnsi="Arial" w:cs="Arial"/>
          <w:i/>
          <w:iCs/>
          <w:color w:val="3B3838" w:themeColor="background2" w:themeShade="40"/>
          <w:sz w:val="24"/>
          <w:szCs w:val="24"/>
        </w:rPr>
        <w:t xml:space="preserve"> FURAG 2020</w:t>
      </w:r>
      <w:r w:rsidR="00D3119D">
        <w:rPr>
          <w:rFonts w:ascii="Arial" w:hAnsi="Arial" w:cs="Arial"/>
          <w:color w:val="3B3838" w:themeColor="background2" w:themeShade="40"/>
          <w:sz w:val="24"/>
          <w:szCs w:val="24"/>
        </w:rPr>
        <w:t xml:space="preserve">. </w:t>
      </w:r>
      <w:r w:rsidR="00D60F5C">
        <w:rPr>
          <w:rFonts w:ascii="Arial" w:hAnsi="Arial" w:cs="Arial"/>
          <w:color w:val="3B3838" w:themeColor="background2" w:themeShade="40"/>
          <w:sz w:val="24"/>
          <w:szCs w:val="24"/>
        </w:rPr>
        <w:t>Se destacan las siguientes mejoras</w:t>
      </w:r>
      <w:r w:rsidR="00991376">
        <w:rPr>
          <w:rFonts w:ascii="Arial" w:hAnsi="Arial" w:cs="Arial"/>
          <w:color w:val="3B3838" w:themeColor="background2" w:themeShade="40"/>
          <w:sz w:val="24"/>
          <w:szCs w:val="24"/>
        </w:rPr>
        <w:t>:</w:t>
      </w:r>
      <w:r w:rsidR="00D60F5C">
        <w:rPr>
          <w:rFonts w:ascii="Arial" w:hAnsi="Arial" w:cs="Arial"/>
          <w:color w:val="3B3838" w:themeColor="background2" w:themeShade="40"/>
          <w:sz w:val="24"/>
          <w:szCs w:val="24"/>
        </w:rPr>
        <w:t xml:space="preserve"> </w:t>
      </w:r>
    </w:p>
    <w:p w14:paraId="474ADA35" w14:textId="1DA206C3" w:rsidR="00602C47" w:rsidRDefault="00602C47" w:rsidP="00EA1673">
      <w:pPr>
        <w:spacing w:after="0" w:line="240" w:lineRule="auto"/>
        <w:jc w:val="both"/>
        <w:rPr>
          <w:rFonts w:ascii="Arial" w:hAnsi="Arial" w:cs="Arial"/>
          <w:color w:val="3B3838" w:themeColor="background2" w:themeShade="40"/>
          <w:sz w:val="24"/>
          <w:szCs w:val="24"/>
        </w:rPr>
      </w:pPr>
    </w:p>
    <w:p w14:paraId="6BEA22B5" w14:textId="1CD6C7C1" w:rsidR="00602C47" w:rsidRPr="00064804" w:rsidRDefault="00602C47" w:rsidP="00EA1673">
      <w:pPr>
        <w:pStyle w:val="Prrafodelista"/>
        <w:numPr>
          <w:ilvl w:val="0"/>
          <w:numId w:val="9"/>
        </w:numPr>
        <w:spacing w:after="0" w:line="240" w:lineRule="auto"/>
        <w:jc w:val="both"/>
        <w:rPr>
          <w:rFonts w:ascii="Arial" w:hAnsi="Arial" w:cs="Arial"/>
          <w:color w:val="3B3838" w:themeColor="background2" w:themeShade="40"/>
        </w:rPr>
      </w:pPr>
      <w:r w:rsidRPr="00064804">
        <w:rPr>
          <w:rFonts w:ascii="Arial" w:hAnsi="Arial" w:cs="Arial"/>
          <w:color w:val="3B3838" w:themeColor="background2" w:themeShade="40"/>
        </w:rPr>
        <w:t xml:space="preserve">Jornadas de capacitación en Seguridad Digital. </w:t>
      </w:r>
      <w:r w:rsidR="00FD5E53" w:rsidRPr="00064804">
        <w:rPr>
          <w:rFonts w:ascii="Arial" w:hAnsi="Arial" w:cs="Arial"/>
          <w:color w:val="3B3838" w:themeColor="background2" w:themeShade="40"/>
        </w:rPr>
        <w:t xml:space="preserve">Impactó </w:t>
      </w:r>
      <w:r w:rsidR="00BA5C87" w:rsidRPr="00064804">
        <w:rPr>
          <w:rFonts w:ascii="Arial" w:hAnsi="Arial" w:cs="Arial"/>
          <w:color w:val="3B3838" w:themeColor="background2" w:themeShade="40"/>
        </w:rPr>
        <w:t xml:space="preserve">en </w:t>
      </w:r>
      <w:r w:rsidR="00B80375" w:rsidRPr="00064804">
        <w:rPr>
          <w:rFonts w:ascii="Arial" w:hAnsi="Arial" w:cs="Arial"/>
          <w:color w:val="3B3838" w:themeColor="background2" w:themeShade="40"/>
        </w:rPr>
        <w:t>la calificación de 11 índices.</w:t>
      </w:r>
    </w:p>
    <w:p w14:paraId="77C63143" w14:textId="05BC1DFB" w:rsidR="00B80375" w:rsidRPr="00602C47" w:rsidRDefault="00365A9A" w:rsidP="00EA1673">
      <w:pPr>
        <w:pStyle w:val="Prrafodelista"/>
        <w:numPr>
          <w:ilvl w:val="0"/>
          <w:numId w:val="9"/>
        </w:numPr>
        <w:spacing w:after="0" w:line="240" w:lineRule="auto"/>
        <w:jc w:val="both"/>
        <w:rPr>
          <w:rFonts w:ascii="Arial" w:hAnsi="Arial" w:cs="Arial"/>
          <w:color w:val="3B3838" w:themeColor="background2" w:themeShade="40"/>
          <w:sz w:val="24"/>
          <w:szCs w:val="24"/>
        </w:rPr>
      </w:pPr>
      <w:r w:rsidRPr="00064804">
        <w:rPr>
          <w:rFonts w:ascii="Arial" w:hAnsi="Arial" w:cs="Arial"/>
          <w:color w:val="3B3838" w:themeColor="background2" w:themeShade="40"/>
        </w:rPr>
        <w:t>Los m</w:t>
      </w:r>
      <w:r w:rsidR="00B80375" w:rsidRPr="00064804">
        <w:rPr>
          <w:rFonts w:ascii="Arial" w:hAnsi="Arial" w:cs="Arial"/>
          <w:color w:val="3B3838" w:themeColor="background2" w:themeShade="40"/>
        </w:rPr>
        <w:t xml:space="preserve">ecanismos implementados para transferir el conocimiento de los servidores que se retiran a quienes continúan vinculados </w:t>
      </w:r>
      <w:r w:rsidR="00C97F02" w:rsidRPr="00064804">
        <w:rPr>
          <w:rFonts w:ascii="Arial" w:hAnsi="Arial" w:cs="Arial"/>
          <w:color w:val="3B3838" w:themeColor="background2" w:themeShade="40"/>
        </w:rPr>
        <w:t>s</w:t>
      </w:r>
      <w:r w:rsidR="00B80375" w:rsidRPr="00064804">
        <w:rPr>
          <w:rFonts w:ascii="Arial" w:hAnsi="Arial" w:cs="Arial"/>
          <w:color w:val="3B3838" w:themeColor="background2" w:themeShade="40"/>
        </w:rPr>
        <w:t>on suficientes y adecuados</w:t>
      </w:r>
      <w:r w:rsidR="00C97F02" w:rsidRPr="00064804">
        <w:rPr>
          <w:rFonts w:ascii="Arial" w:hAnsi="Arial" w:cs="Arial"/>
          <w:color w:val="3B3838" w:themeColor="background2" w:themeShade="40"/>
        </w:rPr>
        <w:t xml:space="preserve">. </w:t>
      </w:r>
      <w:r w:rsidR="00BA5C87" w:rsidRPr="00064804">
        <w:rPr>
          <w:rFonts w:ascii="Arial" w:hAnsi="Arial" w:cs="Arial"/>
          <w:color w:val="3B3838" w:themeColor="background2" w:themeShade="40"/>
        </w:rPr>
        <w:t xml:space="preserve">Impactó en </w:t>
      </w:r>
      <w:r w:rsidR="00C97F02" w:rsidRPr="00064804">
        <w:rPr>
          <w:rFonts w:ascii="Arial" w:hAnsi="Arial" w:cs="Arial"/>
          <w:color w:val="3B3838" w:themeColor="background2" w:themeShade="40"/>
        </w:rPr>
        <w:t>la calificación de 10 índices.</w:t>
      </w:r>
      <w:r w:rsidR="00B80375" w:rsidRPr="00064804">
        <w:rPr>
          <w:rFonts w:ascii="Arial" w:hAnsi="Arial" w:cs="Arial"/>
          <w:color w:val="3B3838" w:themeColor="background2" w:themeShade="40"/>
        </w:rPr>
        <w:tab/>
      </w:r>
      <w:r w:rsidR="00B80375" w:rsidRPr="00B80375">
        <w:rPr>
          <w:rFonts w:ascii="Arial" w:hAnsi="Arial" w:cs="Arial"/>
          <w:color w:val="3B3838" w:themeColor="background2" w:themeShade="40"/>
          <w:sz w:val="24"/>
          <w:szCs w:val="24"/>
        </w:rPr>
        <w:tab/>
      </w:r>
      <w:r w:rsidR="00B80375" w:rsidRPr="00B80375">
        <w:rPr>
          <w:rFonts w:ascii="Arial" w:hAnsi="Arial" w:cs="Arial"/>
          <w:color w:val="3B3838" w:themeColor="background2" w:themeShade="40"/>
          <w:sz w:val="24"/>
          <w:szCs w:val="24"/>
        </w:rPr>
        <w:tab/>
      </w:r>
      <w:r w:rsidR="00B80375" w:rsidRPr="00B80375">
        <w:rPr>
          <w:rFonts w:ascii="Arial" w:hAnsi="Arial" w:cs="Arial"/>
          <w:color w:val="3B3838" w:themeColor="background2" w:themeShade="40"/>
          <w:sz w:val="24"/>
          <w:szCs w:val="24"/>
        </w:rPr>
        <w:tab/>
      </w:r>
      <w:r w:rsidR="00B80375" w:rsidRPr="00B80375">
        <w:rPr>
          <w:rFonts w:ascii="Arial" w:hAnsi="Arial" w:cs="Arial"/>
          <w:color w:val="3B3838" w:themeColor="background2" w:themeShade="40"/>
          <w:sz w:val="24"/>
          <w:szCs w:val="24"/>
        </w:rPr>
        <w:tab/>
      </w:r>
      <w:r w:rsidR="00B80375" w:rsidRPr="00B80375">
        <w:rPr>
          <w:rFonts w:ascii="Arial" w:hAnsi="Arial" w:cs="Arial"/>
          <w:color w:val="3B3838" w:themeColor="background2" w:themeShade="40"/>
          <w:sz w:val="24"/>
          <w:szCs w:val="24"/>
        </w:rPr>
        <w:tab/>
      </w:r>
    </w:p>
    <w:p w14:paraId="11AA33F3" w14:textId="77777777" w:rsidR="00A111D3" w:rsidRDefault="00A111D3" w:rsidP="00EA1673">
      <w:pPr>
        <w:spacing w:after="0" w:line="240" w:lineRule="auto"/>
        <w:jc w:val="both"/>
        <w:rPr>
          <w:rFonts w:ascii="Arial" w:hAnsi="Arial" w:cs="Arial"/>
          <w:color w:val="3B3838" w:themeColor="background2" w:themeShade="40"/>
          <w:sz w:val="24"/>
          <w:szCs w:val="24"/>
        </w:rPr>
      </w:pPr>
    </w:p>
    <w:p w14:paraId="4B623E29" w14:textId="55B992B2" w:rsidR="006F67E7" w:rsidRDefault="004A3796"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Con relación a los </w:t>
      </w:r>
      <w:r w:rsidR="005D2612">
        <w:rPr>
          <w:rFonts w:ascii="Arial" w:hAnsi="Arial" w:cs="Arial"/>
          <w:color w:val="3B3838" w:themeColor="background2" w:themeShade="40"/>
          <w:sz w:val="24"/>
          <w:szCs w:val="24"/>
        </w:rPr>
        <w:t>aspectos que se deben mejorar</w:t>
      </w:r>
      <w:r w:rsidR="00F77823">
        <w:rPr>
          <w:rFonts w:ascii="Arial" w:hAnsi="Arial" w:cs="Arial"/>
          <w:color w:val="3B3838" w:themeColor="background2" w:themeShade="40"/>
          <w:sz w:val="24"/>
          <w:szCs w:val="24"/>
        </w:rPr>
        <w:t xml:space="preserve">, esta política debe </w:t>
      </w:r>
      <w:r w:rsidR="00CD11B5">
        <w:rPr>
          <w:rFonts w:ascii="Arial" w:hAnsi="Arial" w:cs="Arial"/>
          <w:color w:val="3B3838" w:themeColor="background2" w:themeShade="40"/>
          <w:sz w:val="24"/>
          <w:szCs w:val="24"/>
        </w:rPr>
        <w:t xml:space="preserve">tener en cuenta </w:t>
      </w:r>
      <w:r w:rsidR="00F77823">
        <w:rPr>
          <w:rFonts w:ascii="Arial" w:hAnsi="Arial" w:cs="Arial"/>
          <w:color w:val="3B3838" w:themeColor="background2" w:themeShade="40"/>
          <w:sz w:val="24"/>
          <w:szCs w:val="24"/>
        </w:rPr>
        <w:t>los siguientes</w:t>
      </w:r>
      <w:r w:rsidR="00B601FF">
        <w:rPr>
          <w:rFonts w:ascii="Arial" w:hAnsi="Arial" w:cs="Arial"/>
          <w:color w:val="3B3838" w:themeColor="background2" w:themeShade="40"/>
          <w:sz w:val="24"/>
          <w:szCs w:val="24"/>
        </w:rPr>
        <w:t xml:space="preserve"> 4</w:t>
      </w:r>
      <w:r w:rsidR="00F77823">
        <w:rPr>
          <w:rFonts w:ascii="Arial" w:hAnsi="Arial" w:cs="Arial"/>
          <w:color w:val="3B3838" w:themeColor="background2" w:themeShade="40"/>
          <w:sz w:val="24"/>
          <w:szCs w:val="24"/>
        </w:rPr>
        <w:t xml:space="preserve"> </w:t>
      </w:r>
      <w:r w:rsidR="00CD11B5">
        <w:rPr>
          <w:rFonts w:ascii="Arial" w:hAnsi="Arial" w:cs="Arial"/>
          <w:color w:val="3B3838" w:themeColor="background2" w:themeShade="40"/>
          <w:sz w:val="24"/>
          <w:szCs w:val="24"/>
        </w:rPr>
        <w:t>temas</w:t>
      </w:r>
      <w:r w:rsidR="00F77823">
        <w:rPr>
          <w:rFonts w:ascii="Arial" w:hAnsi="Arial" w:cs="Arial"/>
          <w:color w:val="3B3838" w:themeColor="background2" w:themeShade="40"/>
          <w:sz w:val="24"/>
          <w:szCs w:val="24"/>
        </w:rPr>
        <w:t>:</w:t>
      </w:r>
    </w:p>
    <w:p w14:paraId="0C086CBD" w14:textId="50D1C6BE" w:rsidR="004361AC" w:rsidRDefault="004361AC" w:rsidP="00EA1673">
      <w:pPr>
        <w:spacing w:after="0" w:line="240" w:lineRule="auto"/>
        <w:jc w:val="both"/>
        <w:rPr>
          <w:rFonts w:ascii="Arial" w:hAnsi="Arial" w:cs="Arial"/>
          <w:color w:val="3B3838" w:themeColor="background2" w:themeShade="40"/>
          <w:sz w:val="24"/>
          <w:szCs w:val="24"/>
        </w:rPr>
      </w:pPr>
    </w:p>
    <w:p w14:paraId="3435F73F" w14:textId="77777777" w:rsidR="00064804" w:rsidRDefault="004361AC" w:rsidP="00EA1673">
      <w:pPr>
        <w:pStyle w:val="Prrafodelista"/>
        <w:numPr>
          <w:ilvl w:val="0"/>
          <w:numId w:val="9"/>
        </w:numPr>
        <w:spacing w:after="0" w:line="240" w:lineRule="auto"/>
        <w:jc w:val="both"/>
        <w:rPr>
          <w:rFonts w:ascii="Arial" w:hAnsi="Arial" w:cs="Arial"/>
          <w:color w:val="3B3838" w:themeColor="background2" w:themeShade="40"/>
        </w:rPr>
      </w:pPr>
      <w:r w:rsidRPr="00064804">
        <w:rPr>
          <w:rFonts w:ascii="Arial" w:hAnsi="Arial" w:cs="Arial"/>
          <w:color w:val="3B3838" w:themeColor="background2" w:themeShade="40"/>
        </w:rPr>
        <w:t xml:space="preserve">Inducción para gerentes públicos </w:t>
      </w:r>
      <w:r w:rsidR="0015083C" w:rsidRPr="00064804">
        <w:rPr>
          <w:rFonts w:ascii="Arial" w:hAnsi="Arial" w:cs="Arial"/>
          <w:color w:val="3B3838" w:themeColor="background2" w:themeShade="40"/>
        </w:rPr>
        <w:t>de manera p</w:t>
      </w:r>
      <w:r w:rsidRPr="00064804">
        <w:rPr>
          <w:rFonts w:ascii="Arial" w:hAnsi="Arial" w:cs="Arial"/>
          <w:color w:val="3B3838" w:themeColor="background2" w:themeShade="40"/>
        </w:rPr>
        <w:t xml:space="preserve">resencial con la </w:t>
      </w:r>
      <w:proofErr w:type="spellStart"/>
      <w:r w:rsidRPr="00064804">
        <w:rPr>
          <w:rFonts w:ascii="Arial" w:hAnsi="Arial" w:cs="Arial"/>
          <w:color w:val="3B3838" w:themeColor="background2" w:themeShade="40"/>
        </w:rPr>
        <w:t>ESAP</w:t>
      </w:r>
      <w:proofErr w:type="spellEnd"/>
      <w:r w:rsidR="007354F6" w:rsidRPr="00064804">
        <w:rPr>
          <w:rFonts w:ascii="Arial" w:hAnsi="Arial" w:cs="Arial"/>
          <w:color w:val="3B3838" w:themeColor="background2" w:themeShade="40"/>
        </w:rPr>
        <w:t xml:space="preserve">. Impacta </w:t>
      </w:r>
      <w:r w:rsidR="00E92B59" w:rsidRPr="00064804">
        <w:rPr>
          <w:rFonts w:ascii="Arial" w:hAnsi="Arial" w:cs="Arial"/>
          <w:color w:val="3B3838" w:themeColor="background2" w:themeShade="40"/>
        </w:rPr>
        <w:t>5 índices.</w:t>
      </w:r>
    </w:p>
    <w:p w14:paraId="3D809F46" w14:textId="155AF372" w:rsidR="0015083C" w:rsidRPr="00064804" w:rsidRDefault="0015083C" w:rsidP="00EA1673">
      <w:pPr>
        <w:pStyle w:val="Prrafodelista"/>
        <w:numPr>
          <w:ilvl w:val="0"/>
          <w:numId w:val="9"/>
        </w:numPr>
        <w:spacing w:after="0" w:line="240" w:lineRule="auto"/>
        <w:jc w:val="both"/>
        <w:rPr>
          <w:rFonts w:ascii="Arial" w:hAnsi="Arial" w:cs="Arial"/>
          <w:color w:val="3B3838" w:themeColor="background2" w:themeShade="40"/>
        </w:rPr>
      </w:pPr>
      <w:r w:rsidRPr="00064804">
        <w:rPr>
          <w:rFonts w:ascii="Arial" w:hAnsi="Arial" w:cs="Arial"/>
          <w:color w:val="3B3838" w:themeColor="background2" w:themeShade="40"/>
        </w:rPr>
        <w:t>I</w:t>
      </w:r>
      <w:r w:rsidR="004361AC" w:rsidRPr="00064804">
        <w:rPr>
          <w:rFonts w:ascii="Arial" w:hAnsi="Arial" w:cs="Arial"/>
          <w:color w:val="3B3838" w:themeColor="background2" w:themeShade="40"/>
        </w:rPr>
        <w:t xml:space="preserve">nducción para gerentes públicos </w:t>
      </w:r>
      <w:r w:rsidRPr="00064804">
        <w:rPr>
          <w:rFonts w:ascii="Arial" w:hAnsi="Arial" w:cs="Arial"/>
          <w:color w:val="3B3838" w:themeColor="background2" w:themeShade="40"/>
        </w:rPr>
        <w:t>d</w:t>
      </w:r>
      <w:r w:rsidR="004361AC" w:rsidRPr="00064804">
        <w:rPr>
          <w:rFonts w:ascii="Arial" w:hAnsi="Arial" w:cs="Arial"/>
          <w:color w:val="3B3838" w:themeColor="background2" w:themeShade="40"/>
        </w:rPr>
        <w:t>irectamente en la entidad</w:t>
      </w:r>
      <w:r w:rsidR="00E92B59" w:rsidRPr="00064804">
        <w:rPr>
          <w:rFonts w:ascii="Arial" w:hAnsi="Arial" w:cs="Arial"/>
          <w:color w:val="3B3838" w:themeColor="background2" w:themeShade="40"/>
        </w:rPr>
        <w:t>. Impacta 5 índices.</w:t>
      </w:r>
      <w:r w:rsidR="004361AC" w:rsidRPr="00064804">
        <w:rPr>
          <w:rFonts w:ascii="Arial" w:hAnsi="Arial" w:cs="Arial"/>
          <w:color w:val="3B3838" w:themeColor="background2" w:themeShade="40"/>
        </w:rPr>
        <w:tab/>
      </w:r>
    </w:p>
    <w:p w14:paraId="17C91A79" w14:textId="000E1638" w:rsidR="00A82BB8" w:rsidRPr="00064804" w:rsidRDefault="0015083C" w:rsidP="00EA1673">
      <w:pPr>
        <w:pStyle w:val="Prrafodelista"/>
        <w:numPr>
          <w:ilvl w:val="0"/>
          <w:numId w:val="9"/>
        </w:numPr>
        <w:spacing w:after="0" w:line="240" w:lineRule="auto"/>
        <w:jc w:val="both"/>
        <w:rPr>
          <w:rFonts w:ascii="Arial" w:hAnsi="Arial" w:cs="Arial"/>
          <w:color w:val="3B3838" w:themeColor="background2" w:themeShade="40"/>
        </w:rPr>
      </w:pPr>
      <w:r w:rsidRPr="00064804">
        <w:rPr>
          <w:rFonts w:ascii="Arial" w:hAnsi="Arial" w:cs="Arial"/>
          <w:color w:val="3B3838" w:themeColor="background2" w:themeShade="40"/>
        </w:rPr>
        <w:t>R</w:t>
      </w:r>
      <w:r w:rsidR="004361AC" w:rsidRPr="00064804">
        <w:rPr>
          <w:rFonts w:ascii="Arial" w:hAnsi="Arial" w:cs="Arial"/>
          <w:color w:val="3B3838" w:themeColor="background2" w:themeShade="40"/>
        </w:rPr>
        <w:t xml:space="preserve">einducción para los servidores </w:t>
      </w:r>
      <w:r w:rsidR="00696C87" w:rsidRPr="00064804">
        <w:rPr>
          <w:rFonts w:ascii="Arial" w:hAnsi="Arial" w:cs="Arial"/>
          <w:color w:val="3B3838" w:themeColor="background2" w:themeShade="40"/>
        </w:rPr>
        <w:t>c</w:t>
      </w:r>
      <w:r w:rsidR="004361AC" w:rsidRPr="00064804">
        <w:rPr>
          <w:rFonts w:ascii="Arial" w:hAnsi="Arial" w:cs="Arial"/>
          <w:color w:val="3B3838" w:themeColor="background2" w:themeShade="40"/>
        </w:rPr>
        <w:t>ada año</w:t>
      </w:r>
      <w:r w:rsidR="00E92B59" w:rsidRPr="00064804">
        <w:rPr>
          <w:rFonts w:ascii="Arial" w:hAnsi="Arial" w:cs="Arial"/>
          <w:color w:val="3B3838" w:themeColor="background2" w:themeShade="40"/>
        </w:rPr>
        <w:t>. Impacta 5 índices.</w:t>
      </w:r>
      <w:r w:rsidR="004361AC" w:rsidRPr="00064804">
        <w:rPr>
          <w:rFonts w:ascii="Arial" w:hAnsi="Arial" w:cs="Arial"/>
          <w:color w:val="3B3838" w:themeColor="background2" w:themeShade="40"/>
        </w:rPr>
        <w:tab/>
      </w:r>
    </w:p>
    <w:p w14:paraId="4C05839B" w14:textId="377717FE" w:rsidR="004361AC" w:rsidRPr="00064804" w:rsidRDefault="00A82BB8" w:rsidP="00EA1673">
      <w:pPr>
        <w:pStyle w:val="Prrafodelista"/>
        <w:numPr>
          <w:ilvl w:val="0"/>
          <w:numId w:val="9"/>
        </w:numPr>
        <w:spacing w:after="0" w:line="240" w:lineRule="auto"/>
        <w:jc w:val="both"/>
        <w:rPr>
          <w:rFonts w:ascii="Arial" w:hAnsi="Arial" w:cs="Arial"/>
          <w:color w:val="3B3838" w:themeColor="background2" w:themeShade="40"/>
        </w:rPr>
      </w:pPr>
      <w:r w:rsidRPr="00064804">
        <w:rPr>
          <w:rFonts w:ascii="Arial" w:hAnsi="Arial" w:cs="Arial"/>
          <w:color w:val="3B3838" w:themeColor="background2" w:themeShade="40"/>
        </w:rPr>
        <w:t xml:space="preserve">Se recomienda trabajar con la Oficina Asesora de Planeación para </w:t>
      </w:r>
      <w:r w:rsidR="00260194" w:rsidRPr="00064804">
        <w:rPr>
          <w:rFonts w:ascii="Arial" w:hAnsi="Arial" w:cs="Arial"/>
          <w:color w:val="3B3838" w:themeColor="background2" w:themeShade="40"/>
        </w:rPr>
        <w:t>identific</w:t>
      </w:r>
      <w:r w:rsidR="00021EDB" w:rsidRPr="00064804">
        <w:rPr>
          <w:rFonts w:ascii="Arial" w:hAnsi="Arial" w:cs="Arial"/>
          <w:color w:val="3B3838" w:themeColor="background2" w:themeShade="40"/>
        </w:rPr>
        <w:t>ar</w:t>
      </w:r>
      <w:r w:rsidR="00E45615" w:rsidRPr="00064804">
        <w:rPr>
          <w:rFonts w:ascii="Arial" w:hAnsi="Arial" w:cs="Arial"/>
          <w:color w:val="3B3838" w:themeColor="background2" w:themeShade="40"/>
        </w:rPr>
        <w:t>, r</w:t>
      </w:r>
      <w:r w:rsidR="00021EDB" w:rsidRPr="00064804">
        <w:rPr>
          <w:rFonts w:ascii="Arial" w:hAnsi="Arial" w:cs="Arial"/>
          <w:color w:val="3B3838" w:themeColor="background2" w:themeShade="40"/>
        </w:rPr>
        <w:t>e</w:t>
      </w:r>
      <w:r w:rsidR="00E45615" w:rsidRPr="00064804">
        <w:rPr>
          <w:rFonts w:ascii="Arial" w:hAnsi="Arial" w:cs="Arial"/>
          <w:color w:val="3B3838" w:themeColor="background2" w:themeShade="40"/>
        </w:rPr>
        <w:t>plica</w:t>
      </w:r>
      <w:r w:rsidR="00021EDB" w:rsidRPr="00064804">
        <w:rPr>
          <w:rFonts w:ascii="Arial" w:hAnsi="Arial" w:cs="Arial"/>
          <w:color w:val="3B3838" w:themeColor="background2" w:themeShade="40"/>
        </w:rPr>
        <w:t>r</w:t>
      </w:r>
      <w:r w:rsidR="00E45615" w:rsidRPr="00064804">
        <w:rPr>
          <w:rFonts w:ascii="Arial" w:hAnsi="Arial" w:cs="Arial"/>
          <w:color w:val="3B3838" w:themeColor="background2" w:themeShade="40"/>
        </w:rPr>
        <w:t xml:space="preserve"> y/o adop</w:t>
      </w:r>
      <w:r w:rsidR="00021EDB" w:rsidRPr="00064804">
        <w:rPr>
          <w:rFonts w:ascii="Arial" w:hAnsi="Arial" w:cs="Arial"/>
          <w:color w:val="3B3838" w:themeColor="background2" w:themeShade="40"/>
        </w:rPr>
        <w:t>tar</w:t>
      </w:r>
      <w:r w:rsidR="00E45615" w:rsidRPr="00064804">
        <w:rPr>
          <w:rFonts w:ascii="Arial" w:hAnsi="Arial" w:cs="Arial"/>
          <w:color w:val="3B3838" w:themeColor="background2" w:themeShade="40"/>
        </w:rPr>
        <w:t xml:space="preserve"> de buenas prácticas. Impacta 5 índices.</w:t>
      </w:r>
    </w:p>
    <w:p w14:paraId="5110A900" w14:textId="77777777" w:rsidR="00F845DA" w:rsidRDefault="00F845DA" w:rsidP="00EA1673">
      <w:pPr>
        <w:spacing w:after="0" w:line="240" w:lineRule="auto"/>
        <w:jc w:val="both"/>
        <w:rPr>
          <w:rFonts w:ascii="Arial" w:hAnsi="Arial" w:cs="Arial"/>
          <w:color w:val="3B3838" w:themeColor="background2" w:themeShade="40"/>
          <w:sz w:val="24"/>
          <w:szCs w:val="24"/>
        </w:rPr>
      </w:pPr>
    </w:p>
    <w:p w14:paraId="3D6F0641" w14:textId="36AA22A4" w:rsidR="00F77823" w:rsidRDefault="00F845DA"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De otra parte, el </w:t>
      </w:r>
      <w:r w:rsidR="002923A2">
        <w:rPr>
          <w:rFonts w:ascii="Arial" w:hAnsi="Arial" w:cs="Arial"/>
          <w:color w:val="3B3838" w:themeColor="background2" w:themeShade="40"/>
          <w:sz w:val="24"/>
          <w:szCs w:val="24"/>
        </w:rPr>
        <w:t xml:space="preserve">DAFP </w:t>
      </w:r>
      <w:r>
        <w:rPr>
          <w:rFonts w:ascii="Arial" w:hAnsi="Arial" w:cs="Arial"/>
          <w:color w:val="3B3838" w:themeColor="background2" w:themeShade="40"/>
          <w:sz w:val="24"/>
          <w:szCs w:val="24"/>
        </w:rPr>
        <w:t>recomienda c</w:t>
      </w:r>
      <w:r w:rsidRPr="00F845DA">
        <w:rPr>
          <w:rFonts w:ascii="Arial" w:hAnsi="Arial" w:cs="Arial"/>
          <w:color w:val="3B3838" w:themeColor="background2" w:themeShade="40"/>
          <w:sz w:val="24"/>
          <w:szCs w:val="24"/>
        </w:rPr>
        <w:t xml:space="preserve">ontinuar trabajando para mantener los resultados alcanzados y propender por un mejoramiento continuo.  </w:t>
      </w:r>
    </w:p>
    <w:p w14:paraId="4F08B972" w14:textId="77777777" w:rsidR="005D2612" w:rsidRDefault="005D2612" w:rsidP="00EA1673">
      <w:pPr>
        <w:spacing w:after="0" w:line="240" w:lineRule="auto"/>
        <w:jc w:val="both"/>
        <w:rPr>
          <w:rFonts w:ascii="Arial" w:hAnsi="Arial" w:cs="Arial"/>
          <w:color w:val="3B3838" w:themeColor="background2" w:themeShade="40"/>
          <w:sz w:val="24"/>
          <w:szCs w:val="24"/>
        </w:rPr>
      </w:pPr>
    </w:p>
    <w:p w14:paraId="5F9A0A50" w14:textId="4AC902CC" w:rsidR="00835D3E" w:rsidRPr="002B7E7B" w:rsidRDefault="00916911" w:rsidP="00EA1673">
      <w:pPr>
        <w:spacing w:after="0" w:line="240" w:lineRule="auto"/>
        <w:jc w:val="both"/>
        <w:rPr>
          <w:rFonts w:ascii="Arial" w:hAnsi="Arial" w:cs="Arial"/>
          <w:i/>
          <w:iCs/>
          <w:color w:val="3B3838" w:themeColor="background2" w:themeShade="40"/>
          <w:sz w:val="24"/>
          <w:szCs w:val="24"/>
        </w:rPr>
      </w:pPr>
      <w:r>
        <w:rPr>
          <w:rFonts w:ascii="Arial" w:hAnsi="Arial" w:cs="Arial"/>
          <w:color w:val="3B3838" w:themeColor="background2" w:themeShade="40"/>
          <w:sz w:val="24"/>
          <w:szCs w:val="24"/>
        </w:rPr>
        <w:t xml:space="preserve">La relación completa de las mejoras realizadas, las preguntas respondidas de manera negativa y las recomendaciones del DAFP se pueden consultar en el </w:t>
      </w:r>
      <w:r w:rsidR="002B7E7B">
        <w:rPr>
          <w:rFonts w:ascii="Arial" w:hAnsi="Arial" w:cs="Arial"/>
          <w:i/>
          <w:iCs/>
          <w:color w:val="3B3838" w:themeColor="background2" w:themeShade="40"/>
          <w:sz w:val="24"/>
          <w:szCs w:val="24"/>
        </w:rPr>
        <w:t>Anexo 1.</w:t>
      </w:r>
      <w:r w:rsidR="0011728B">
        <w:rPr>
          <w:rFonts w:ascii="Arial" w:hAnsi="Arial" w:cs="Arial"/>
          <w:i/>
          <w:iCs/>
          <w:color w:val="3B3838" w:themeColor="background2" w:themeShade="40"/>
          <w:sz w:val="24"/>
          <w:szCs w:val="24"/>
        </w:rPr>
        <w:t xml:space="preserve"> Resultados y recomendaciones </w:t>
      </w:r>
      <w:r w:rsidR="005A7AD7">
        <w:rPr>
          <w:rFonts w:ascii="Arial" w:hAnsi="Arial" w:cs="Arial"/>
          <w:i/>
          <w:iCs/>
          <w:color w:val="3B3838" w:themeColor="background2" w:themeShade="40"/>
          <w:sz w:val="24"/>
          <w:szCs w:val="24"/>
        </w:rPr>
        <w:t>FURAG 2021 por política.</w:t>
      </w:r>
      <w:r w:rsidR="002B7E7B">
        <w:rPr>
          <w:rFonts w:ascii="Arial" w:hAnsi="Arial" w:cs="Arial"/>
          <w:i/>
          <w:iCs/>
          <w:color w:val="3B3838" w:themeColor="background2" w:themeShade="40"/>
          <w:sz w:val="24"/>
          <w:szCs w:val="24"/>
        </w:rPr>
        <w:t xml:space="preserve"> </w:t>
      </w:r>
    </w:p>
    <w:p w14:paraId="32ABB534" w14:textId="12620C87" w:rsidR="00916911" w:rsidRDefault="00916911" w:rsidP="00EA1673">
      <w:pPr>
        <w:spacing w:after="0" w:line="240" w:lineRule="auto"/>
        <w:jc w:val="both"/>
        <w:rPr>
          <w:rFonts w:ascii="Arial" w:hAnsi="Arial" w:cs="Arial"/>
          <w:color w:val="3B3838" w:themeColor="background2" w:themeShade="40"/>
          <w:sz w:val="24"/>
          <w:szCs w:val="24"/>
        </w:rPr>
      </w:pPr>
    </w:p>
    <w:p w14:paraId="42031D23" w14:textId="34DECB9C" w:rsidR="00E53707" w:rsidRDefault="00E53707" w:rsidP="00EA1673">
      <w:pPr>
        <w:pStyle w:val="Ttulo2"/>
        <w:spacing w:before="0" w:line="240" w:lineRule="auto"/>
        <w:rPr>
          <w:rFonts w:ascii="Arial" w:hAnsi="Arial" w:cs="Arial"/>
          <w:sz w:val="28"/>
          <w:szCs w:val="28"/>
        </w:rPr>
      </w:pPr>
      <w:bookmarkStart w:id="5" w:name="_Toc109037485"/>
      <w:r w:rsidRPr="00C60363">
        <w:rPr>
          <w:rFonts w:ascii="Arial" w:hAnsi="Arial" w:cs="Arial"/>
          <w:sz w:val="28"/>
          <w:szCs w:val="28"/>
        </w:rPr>
        <w:t xml:space="preserve">Política </w:t>
      </w:r>
      <w:r w:rsidR="00DB4CD9">
        <w:rPr>
          <w:rFonts w:ascii="Arial" w:hAnsi="Arial" w:cs="Arial"/>
          <w:sz w:val="28"/>
          <w:szCs w:val="28"/>
        </w:rPr>
        <w:t>2</w:t>
      </w:r>
      <w:r>
        <w:rPr>
          <w:rFonts w:ascii="Arial" w:hAnsi="Arial" w:cs="Arial"/>
          <w:sz w:val="28"/>
          <w:szCs w:val="28"/>
        </w:rPr>
        <w:t xml:space="preserve">. </w:t>
      </w:r>
      <w:r w:rsidR="00DB4CD9">
        <w:rPr>
          <w:rFonts w:ascii="Arial" w:hAnsi="Arial" w:cs="Arial"/>
          <w:sz w:val="28"/>
          <w:szCs w:val="28"/>
        </w:rPr>
        <w:t>Integridad</w:t>
      </w:r>
      <w:bookmarkEnd w:id="5"/>
    </w:p>
    <w:p w14:paraId="6235DDDC" w14:textId="77777777" w:rsidR="00E16BA9" w:rsidRPr="00E16BA9" w:rsidRDefault="00E16BA9" w:rsidP="00E16BA9"/>
    <w:p w14:paraId="668C7A52" w14:textId="0BB912E7" w:rsidR="00E53707" w:rsidRDefault="00E53707" w:rsidP="00EA1673">
      <w:pPr>
        <w:spacing w:after="0" w:line="240" w:lineRule="auto"/>
        <w:jc w:val="center"/>
        <w:rPr>
          <w:rFonts w:ascii="Arial" w:hAnsi="Arial" w:cs="Arial"/>
          <w:color w:val="1F4E79" w:themeColor="accent5" w:themeShade="80"/>
          <w:sz w:val="24"/>
          <w:szCs w:val="24"/>
        </w:rPr>
      </w:pPr>
      <w:r w:rsidRPr="00124CC0">
        <w:rPr>
          <w:rFonts w:ascii="Arial" w:hAnsi="Arial" w:cs="Arial"/>
          <w:color w:val="1F4E79" w:themeColor="accent5" w:themeShade="80"/>
          <w:sz w:val="24"/>
          <w:szCs w:val="24"/>
        </w:rPr>
        <w:t xml:space="preserve">Gráfico </w:t>
      </w:r>
      <w:r w:rsidR="00654096">
        <w:rPr>
          <w:rFonts w:ascii="Arial" w:hAnsi="Arial" w:cs="Arial"/>
          <w:color w:val="1F4E79" w:themeColor="accent5" w:themeShade="80"/>
          <w:sz w:val="24"/>
          <w:szCs w:val="24"/>
        </w:rPr>
        <w:t>4</w:t>
      </w:r>
      <w:r w:rsidRPr="00124CC0">
        <w:rPr>
          <w:rFonts w:ascii="Arial" w:hAnsi="Arial" w:cs="Arial"/>
          <w:color w:val="1F4E79" w:themeColor="accent5" w:themeShade="80"/>
          <w:sz w:val="24"/>
          <w:szCs w:val="24"/>
        </w:rPr>
        <w:t>. Resultados</w:t>
      </w:r>
      <w:r>
        <w:rPr>
          <w:rFonts w:ascii="Arial" w:hAnsi="Arial" w:cs="Arial"/>
          <w:color w:val="1F4E79" w:themeColor="accent5" w:themeShade="80"/>
          <w:sz w:val="24"/>
          <w:szCs w:val="24"/>
        </w:rPr>
        <w:t xml:space="preserve"> Política </w:t>
      </w:r>
      <w:r w:rsidR="00DB4CD9">
        <w:rPr>
          <w:rFonts w:ascii="Arial" w:hAnsi="Arial" w:cs="Arial"/>
          <w:color w:val="1F4E79" w:themeColor="accent5" w:themeShade="80"/>
          <w:sz w:val="24"/>
          <w:szCs w:val="24"/>
        </w:rPr>
        <w:t>2</w:t>
      </w:r>
      <w:r>
        <w:rPr>
          <w:rFonts w:ascii="Arial" w:hAnsi="Arial" w:cs="Arial"/>
          <w:color w:val="1F4E79" w:themeColor="accent5" w:themeShade="80"/>
          <w:sz w:val="24"/>
          <w:szCs w:val="24"/>
        </w:rPr>
        <w:t>.</w:t>
      </w:r>
    </w:p>
    <w:p w14:paraId="7359FF2B" w14:textId="0CC38A79" w:rsidR="00E53707" w:rsidRDefault="00254624" w:rsidP="00EA1673">
      <w:pPr>
        <w:spacing w:after="0" w:line="240" w:lineRule="auto"/>
        <w:jc w:val="center"/>
        <w:rPr>
          <w:rFonts w:ascii="Arial" w:hAnsi="Arial" w:cs="Arial"/>
          <w:color w:val="3B3838" w:themeColor="background2" w:themeShade="40"/>
          <w:sz w:val="24"/>
          <w:szCs w:val="24"/>
        </w:rPr>
      </w:pPr>
      <w:r>
        <w:rPr>
          <w:rFonts w:ascii="Arial" w:hAnsi="Arial" w:cs="Arial"/>
          <w:noProof/>
          <w:color w:val="3B3838" w:themeColor="background2" w:themeShade="40"/>
          <w:sz w:val="24"/>
          <w:szCs w:val="24"/>
        </w:rPr>
        <w:drawing>
          <wp:inline distT="0" distB="0" distL="0" distR="0" wp14:anchorId="6525BAB1" wp14:editId="5579AA09">
            <wp:extent cx="5147152" cy="162000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7152" cy="1620000"/>
                    </a:xfrm>
                    <a:prstGeom prst="rect">
                      <a:avLst/>
                    </a:prstGeom>
                    <a:noFill/>
                  </pic:spPr>
                </pic:pic>
              </a:graphicData>
            </a:graphic>
          </wp:inline>
        </w:drawing>
      </w:r>
    </w:p>
    <w:p w14:paraId="5E9F0D54" w14:textId="77777777" w:rsidR="00E53707" w:rsidRDefault="00E53707" w:rsidP="00EA1673">
      <w:pPr>
        <w:spacing w:after="0" w:line="240" w:lineRule="auto"/>
        <w:rPr>
          <w:rFonts w:ascii="Arial" w:hAnsi="Arial" w:cs="Arial"/>
          <w:color w:val="3B3838" w:themeColor="background2" w:themeShade="40"/>
          <w:sz w:val="16"/>
          <w:szCs w:val="16"/>
        </w:rPr>
      </w:pPr>
    </w:p>
    <w:p w14:paraId="16CF4156" w14:textId="77777777" w:rsidR="00E53707" w:rsidRDefault="00E53707" w:rsidP="00EA1673">
      <w:pPr>
        <w:spacing w:after="0" w:line="240" w:lineRule="auto"/>
        <w:ind w:left="709"/>
        <w:rPr>
          <w:rFonts w:ascii="Arial" w:hAnsi="Arial" w:cs="Arial"/>
          <w:color w:val="3B3838" w:themeColor="background2" w:themeShade="40"/>
          <w:sz w:val="16"/>
          <w:szCs w:val="16"/>
        </w:rPr>
      </w:pPr>
      <w:r w:rsidRPr="00D96301">
        <w:rPr>
          <w:rFonts w:ascii="Arial" w:hAnsi="Arial" w:cs="Arial"/>
          <w:color w:val="3B3838" w:themeColor="background2" w:themeShade="40"/>
          <w:sz w:val="16"/>
          <w:szCs w:val="16"/>
        </w:rPr>
        <w:t xml:space="preserve">Fuente de los datos: </w:t>
      </w:r>
      <w:hyperlink r:id="rId23" w:history="1">
        <w:r w:rsidRPr="00BF76ED">
          <w:rPr>
            <w:rStyle w:val="Hipervnculo"/>
            <w:rFonts w:ascii="Arial" w:hAnsi="Arial" w:cs="Arial"/>
            <w:sz w:val="16"/>
            <w:szCs w:val="16"/>
          </w:rPr>
          <w:t>https://www.funcionpublica.gov.co/web/mipg/resultados-medicion</w:t>
        </w:r>
      </w:hyperlink>
    </w:p>
    <w:p w14:paraId="280A3059" w14:textId="77777777" w:rsidR="00E53707" w:rsidRDefault="00E53707" w:rsidP="00EA1673">
      <w:pPr>
        <w:spacing w:after="0" w:line="240" w:lineRule="auto"/>
        <w:jc w:val="both"/>
        <w:rPr>
          <w:rFonts w:ascii="Arial" w:hAnsi="Arial" w:cs="Arial"/>
          <w:color w:val="3B3838" w:themeColor="background2" w:themeShade="40"/>
          <w:sz w:val="24"/>
          <w:szCs w:val="24"/>
        </w:rPr>
      </w:pPr>
    </w:p>
    <w:p w14:paraId="29ED9156" w14:textId="5C668788" w:rsidR="00E53707" w:rsidRDefault="00654096"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Esta política es la que mejor desempeño presentó en el cuatrienio,</w:t>
      </w:r>
      <w:r w:rsidR="003F5445">
        <w:rPr>
          <w:rFonts w:ascii="Arial" w:hAnsi="Arial" w:cs="Arial"/>
          <w:color w:val="3B3838" w:themeColor="background2" w:themeShade="40"/>
          <w:sz w:val="24"/>
          <w:szCs w:val="24"/>
        </w:rPr>
        <w:t xml:space="preserve"> </w:t>
      </w:r>
      <w:r w:rsidR="003C2CF2">
        <w:rPr>
          <w:rFonts w:ascii="Arial" w:hAnsi="Arial" w:cs="Arial"/>
          <w:color w:val="3B3838" w:themeColor="background2" w:themeShade="40"/>
          <w:sz w:val="24"/>
          <w:szCs w:val="24"/>
        </w:rPr>
        <w:t xml:space="preserve">subió </w:t>
      </w:r>
      <w:r w:rsidR="002F39A6">
        <w:rPr>
          <w:rFonts w:ascii="Arial" w:hAnsi="Arial" w:cs="Arial"/>
          <w:color w:val="3B3838" w:themeColor="background2" w:themeShade="40"/>
          <w:sz w:val="24"/>
          <w:szCs w:val="24"/>
        </w:rPr>
        <w:t xml:space="preserve">42,3 puntos frente a la calificación de la vigencia 2018. </w:t>
      </w:r>
      <w:r w:rsidR="0036050B">
        <w:rPr>
          <w:rFonts w:ascii="Arial" w:hAnsi="Arial" w:cs="Arial"/>
          <w:color w:val="3B3838" w:themeColor="background2" w:themeShade="40"/>
          <w:sz w:val="24"/>
          <w:szCs w:val="24"/>
        </w:rPr>
        <w:t>En particular,</w:t>
      </w:r>
      <w:r w:rsidR="009C587F">
        <w:rPr>
          <w:rFonts w:ascii="Arial" w:hAnsi="Arial" w:cs="Arial"/>
          <w:color w:val="3B3838" w:themeColor="background2" w:themeShade="40"/>
          <w:sz w:val="24"/>
          <w:szCs w:val="24"/>
        </w:rPr>
        <w:t xml:space="preserve"> se destaca </w:t>
      </w:r>
      <w:r w:rsidR="0036050B">
        <w:rPr>
          <w:rFonts w:ascii="Arial" w:hAnsi="Arial" w:cs="Arial"/>
          <w:color w:val="3B3838" w:themeColor="background2" w:themeShade="40"/>
          <w:sz w:val="24"/>
          <w:szCs w:val="24"/>
        </w:rPr>
        <w:t xml:space="preserve">la mejora lograda en la vigencia 2021 </w:t>
      </w:r>
      <w:r w:rsidR="009C587F">
        <w:rPr>
          <w:rFonts w:ascii="Arial" w:hAnsi="Arial" w:cs="Arial"/>
          <w:color w:val="3B3838" w:themeColor="background2" w:themeShade="40"/>
          <w:sz w:val="24"/>
          <w:szCs w:val="24"/>
        </w:rPr>
        <w:t xml:space="preserve">que </w:t>
      </w:r>
      <w:r w:rsidR="00A04D4F">
        <w:rPr>
          <w:rFonts w:ascii="Arial" w:hAnsi="Arial" w:cs="Arial"/>
          <w:color w:val="3B3838" w:themeColor="background2" w:themeShade="40"/>
          <w:sz w:val="24"/>
          <w:szCs w:val="24"/>
        </w:rPr>
        <w:t xml:space="preserve">permitió </w:t>
      </w:r>
      <w:r w:rsidR="00E53707">
        <w:rPr>
          <w:rFonts w:ascii="Arial" w:hAnsi="Arial" w:cs="Arial"/>
          <w:color w:val="3B3838" w:themeColor="background2" w:themeShade="40"/>
          <w:sz w:val="24"/>
          <w:szCs w:val="24"/>
        </w:rPr>
        <w:t>supera</w:t>
      </w:r>
      <w:r w:rsidR="00A04D4F">
        <w:rPr>
          <w:rFonts w:ascii="Arial" w:hAnsi="Arial" w:cs="Arial"/>
          <w:color w:val="3B3838" w:themeColor="background2" w:themeShade="40"/>
          <w:sz w:val="24"/>
          <w:szCs w:val="24"/>
        </w:rPr>
        <w:t>r</w:t>
      </w:r>
      <w:r w:rsidR="00E53707">
        <w:rPr>
          <w:rFonts w:ascii="Arial" w:hAnsi="Arial" w:cs="Arial"/>
          <w:color w:val="3B3838" w:themeColor="background2" w:themeShade="40"/>
          <w:sz w:val="24"/>
          <w:szCs w:val="24"/>
        </w:rPr>
        <w:t xml:space="preserve"> el desempeño promedio de los ministerios en 0,</w:t>
      </w:r>
      <w:r w:rsidR="00A04D4F">
        <w:rPr>
          <w:rFonts w:ascii="Arial" w:hAnsi="Arial" w:cs="Arial"/>
          <w:color w:val="3B3838" w:themeColor="background2" w:themeShade="40"/>
          <w:sz w:val="24"/>
          <w:szCs w:val="24"/>
        </w:rPr>
        <w:t>8</w:t>
      </w:r>
      <w:r w:rsidR="00E53707">
        <w:rPr>
          <w:rFonts w:ascii="Arial" w:hAnsi="Arial" w:cs="Arial"/>
          <w:color w:val="3B3838" w:themeColor="background2" w:themeShade="40"/>
          <w:sz w:val="24"/>
          <w:szCs w:val="24"/>
        </w:rPr>
        <w:t xml:space="preserve"> puntos, como se muestra en el gráfico </w:t>
      </w:r>
      <w:r w:rsidR="00A04D4F">
        <w:rPr>
          <w:rFonts w:ascii="Arial" w:hAnsi="Arial" w:cs="Arial"/>
          <w:color w:val="3B3838" w:themeColor="background2" w:themeShade="40"/>
          <w:sz w:val="24"/>
          <w:szCs w:val="24"/>
        </w:rPr>
        <w:t>4</w:t>
      </w:r>
      <w:r w:rsidR="00E53707">
        <w:rPr>
          <w:rFonts w:ascii="Arial" w:hAnsi="Arial" w:cs="Arial"/>
          <w:color w:val="3B3838" w:themeColor="background2" w:themeShade="40"/>
          <w:sz w:val="24"/>
          <w:szCs w:val="24"/>
        </w:rPr>
        <w:t>.</w:t>
      </w:r>
    </w:p>
    <w:p w14:paraId="19ED6344" w14:textId="77777777" w:rsidR="00E53707" w:rsidRDefault="00E53707" w:rsidP="00EA1673">
      <w:pPr>
        <w:spacing w:after="0" w:line="240" w:lineRule="auto"/>
        <w:jc w:val="both"/>
        <w:rPr>
          <w:rFonts w:ascii="Arial" w:hAnsi="Arial" w:cs="Arial"/>
          <w:color w:val="3B3838" w:themeColor="background2" w:themeShade="40"/>
          <w:sz w:val="24"/>
          <w:szCs w:val="24"/>
        </w:rPr>
      </w:pPr>
    </w:p>
    <w:p w14:paraId="3719BD99" w14:textId="387B8DD0" w:rsidR="00E53707" w:rsidRDefault="00B41640"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lastRenderedPageBreak/>
        <w:t xml:space="preserve">El FURAG 2021 </w:t>
      </w:r>
      <w:r w:rsidR="00572E4C">
        <w:rPr>
          <w:rFonts w:ascii="Arial" w:hAnsi="Arial" w:cs="Arial"/>
          <w:color w:val="3B3838" w:themeColor="background2" w:themeShade="40"/>
          <w:sz w:val="24"/>
          <w:szCs w:val="24"/>
        </w:rPr>
        <w:t xml:space="preserve">contiene 5 preguntas </w:t>
      </w:r>
      <w:r w:rsidR="00E53707">
        <w:rPr>
          <w:rFonts w:ascii="Arial" w:hAnsi="Arial" w:cs="Arial"/>
          <w:color w:val="3B3838" w:themeColor="background2" w:themeShade="40"/>
          <w:sz w:val="24"/>
          <w:szCs w:val="24"/>
        </w:rPr>
        <w:t xml:space="preserve">cuyas opciones de respuesta </w:t>
      </w:r>
      <w:r w:rsidR="00A81251">
        <w:rPr>
          <w:rFonts w:ascii="Arial" w:hAnsi="Arial" w:cs="Arial"/>
          <w:color w:val="3B3838" w:themeColor="background2" w:themeShade="40"/>
          <w:sz w:val="24"/>
          <w:szCs w:val="24"/>
        </w:rPr>
        <w:t>permiten evaluar 20 temas</w:t>
      </w:r>
      <w:r w:rsidR="009B1769">
        <w:rPr>
          <w:rFonts w:ascii="Arial" w:hAnsi="Arial" w:cs="Arial"/>
          <w:color w:val="3B3838" w:themeColor="background2" w:themeShade="40"/>
          <w:sz w:val="24"/>
          <w:szCs w:val="24"/>
        </w:rPr>
        <w:t xml:space="preserve"> que fueron respondidos afirmativamente en su totalidad. </w:t>
      </w:r>
      <w:r w:rsidR="004B5E83">
        <w:rPr>
          <w:rFonts w:ascii="Arial" w:hAnsi="Arial" w:cs="Arial"/>
          <w:color w:val="3B3838" w:themeColor="background2" w:themeShade="40"/>
          <w:sz w:val="24"/>
          <w:szCs w:val="24"/>
        </w:rPr>
        <w:t xml:space="preserve">En estas respuestas se </w:t>
      </w:r>
      <w:r w:rsidR="00FA1AEA">
        <w:rPr>
          <w:rFonts w:ascii="Arial" w:hAnsi="Arial" w:cs="Arial"/>
          <w:color w:val="3B3838" w:themeColor="background2" w:themeShade="40"/>
          <w:sz w:val="24"/>
          <w:szCs w:val="24"/>
        </w:rPr>
        <w:t xml:space="preserve">reflejan </w:t>
      </w:r>
      <w:r w:rsidR="004B5E83">
        <w:rPr>
          <w:rFonts w:ascii="Arial" w:hAnsi="Arial" w:cs="Arial"/>
          <w:color w:val="3B3838" w:themeColor="background2" w:themeShade="40"/>
          <w:sz w:val="24"/>
          <w:szCs w:val="24"/>
        </w:rPr>
        <w:t xml:space="preserve">5 mejoras, </w:t>
      </w:r>
      <w:r w:rsidR="00DB6B47">
        <w:rPr>
          <w:rFonts w:ascii="Arial" w:hAnsi="Arial" w:cs="Arial"/>
          <w:color w:val="3B3838" w:themeColor="background2" w:themeShade="40"/>
          <w:sz w:val="24"/>
          <w:szCs w:val="24"/>
        </w:rPr>
        <w:t xml:space="preserve">de las cuales </w:t>
      </w:r>
      <w:r w:rsidR="004B5E83">
        <w:rPr>
          <w:rFonts w:ascii="Arial" w:hAnsi="Arial" w:cs="Arial"/>
          <w:color w:val="3B3838" w:themeColor="background2" w:themeShade="40"/>
          <w:sz w:val="24"/>
          <w:szCs w:val="24"/>
        </w:rPr>
        <w:t xml:space="preserve">3 </w:t>
      </w:r>
      <w:r w:rsidR="00E53707">
        <w:rPr>
          <w:rFonts w:ascii="Arial" w:hAnsi="Arial" w:cs="Arial"/>
          <w:color w:val="3B3838" w:themeColor="background2" w:themeShade="40"/>
          <w:sz w:val="24"/>
          <w:szCs w:val="24"/>
        </w:rPr>
        <w:t xml:space="preserve">son producto del </w:t>
      </w:r>
      <w:r w:rsidR="00E53707" w:rsidRPr="006C2A2D">
        <w:rPr>
          <w:rFonts w:ascii="Arial" w:hAnsi="Arial" w:cs="Arial"/>
          <w:i/>
          <w:iCs/>
          <w:color w:val="3B3838" w:themeColor="background2" w:themeShade="40"/>
          <w:sz w:val="24"/>
          <w:szCs w:val="24"/>
        </w:rPr>
        <w:t>Plan de Cierre de Brechas FURAG 2020</w:t>
      </w:r>
      <w:r w:rsidR="00E53707">
        <w:rPr>
          <w:rFonts w:ascii="Arial" w:hAnsi="Arial" w:cs="Arial"/>
          <w:color w:val="3B3838" w:themeColor="background2" w:themeShade="40"/>
          <w:sz w:val="24"/>
          <w:szCs w:val="24"/>
        </w:rPr>
        <w:t xml:space="preserve">. Se destacan las siguientes mejoras: </w:t>
      </w:r>
    </w:p>
    <w:p w14:paraId="718B7909" w14:textId="77777777" w:rsidR="00E53707" w:rsidRDefault="00E53707" w:rsidP="00EA1673">
      <w:pPr>
        <w:spacing w:after="0" w:line="240" w:lineRule="auto"/>
        <w:jc w:val="both"/>
        <w:rPr>
          <w:rFonts w:ascii="Arial" w:hAnsi="Arial" w:cs="Arial"/>
          <w:color w:val="3B3838" w:themeColor="background2" w:themeShade="40"/>
          <w:sz w:val="24"/>
          <w:szCs w:val="24"/>
        </w:rPr>
      </w:pPr>
    </w:p>
    <w:p w14:paraId="3EBD785D" w14:textId="070D1041" w:rsidR="005E50CF" w:rsidRPr="00064804" w:rsidRDefault="0096281F" w:rsidP="00EA1673">
      <w:pPr>
        <w:pStyle w:val="Prrafodelista"/>
        <w:numPr>
          <w:ilvl w:val="0"/>
          <w:numId w:val="9"/>
        </w:numPr>
        <w:spacing w:after="0" w:line="240" w:lineRule="auto"/>
        <w:jc w:val="both"/>
        <w:rPr>
          <w:rFonts w:ascii="Arial" w:hAnsi="Arial" w:cs="Arial"/>
          <w:color w:val="3B3838" w:themeColor="background2" w:themeShade="40"/>
        </w:rPr>
      </w:pPr>
      <w:r w:rsidRPr="00064804">
        <w:rPr>
          <w:rFonts w:ascii="Arial" w:hAnsi="Arial" w:cs="Arial"/>
          <w:color w:val="3B3838" w:themeColor="background2" w:themeShade="40"/>
        </w:rPr>
        <w:t>Implementa</w:t>
      </w:r>
      <w:r w:rsidR="00B6260F" w:rsidRPr="00064804">
        <w:rPr>
          <w:rFonts w:ascii="Arial" w:hAnsi="Arial" w:cs="Arial"/>
          <w:color w:val="3B3838" w:themeColor="background2" w:themeShade="40"/>
        </w:rPr>
        <w:t>r</w:t>
      </w:r>
      <w:r w:rsidRPr="00064804">
        <w:rPr>
          <w:rFonts w:ascii="Arial" w:hAnsi="Arial" w:cs="Arial"/>
          <w:color w:val="3B3838" w:themeColor="background2" w:themeShade="40"/>
        </w:rPr>
        <w:t xml:space="preserve"> canales de consulta y orientación para el manejo de conflictos de interés</w:t>
      </w:r>
      <w:r w:rsidR="005E50CF" w:rsidRPr="00064804">
        <w:rPr>
          <w:rFonts w:ascii="Arial" w:hAnsi="Arial" w:cs="Arial"/>
          <w:color w:val="3B3838" w:themeColor="background2" w:themeShade="40"/>
        </w:rPr>
        <w:t>. Impactó 7 índices de desempeño.</w:t>
      </w:r>
      <w:r w:rsidR="005E50CF" w:rsidRPr="00064804">
        <w:rPr>
          <w:rFonts w:ascii="Arial" w:hAnsi="Arial" w:cs="Arial"/>
          <w:color w:val="3B3838" w:themeColor="background2" w:themeShade="40"/>
        </w:rPr>
        <w:tab/>
      </w:r>
      <w:r w:rsidRPr="00064804">
        <w:rPr>
          <w:rFonts w:ascii="Arial" w:hAnsi="Arial" w:cs="Arial"/>
          <w:color w:val="3B3838" w:themeColor="background2" w:themeShade="40"/>
        </w:rPr>
        <w:tab/>
      </w:r>
      <w:r w:rsidRPr="00064804">
        <w:rPr>
          <w:rFonts w:ascii="Arial" w:hAnsi="Arial" w:cs="Arial"/>
          <w:color w:val="3B3838" w:themeColor="background2" w:themeShade="40"/>
        </w:rPr>
        <w:tab/>
      </w:r>
      <w:r w:rsidRPr="00064804">
        <w:rPr>
          <w:rFonts w:ascii="Arial" w:hAnsi="Arial" w:cs="Arial"/>
          <w:color w:val="3B3838" w:themeColor="background2" w:themeShade="40"/>
        </w:rPr>
        <w:tab/>
      </w:r>
    </w:p>
    <w:p w14:paraId="467F84AE" w14:textId="192E745D" w:rsidR="00F75D0C" w:rsidRPr="005E50CF" w:rsidRDefault="00F75D0C" w:rsidP="00EA1673">
      <w:pPr>
        <w:pStyle w:val="Prrafodelista"/>
        <w:numPr>
          <w:ilvl w:val="0"/>
          <w:numId w:val="9"/>
        </w:numPr>
        <w:spacing w:after="0" w:line="240" w:lineRule="auto"/>
        <w:jc w:val="both"/>
        <w:rPr>
          <w:rFonts w:ascii="Arial" w:hAnsi="Arial" w:cs="Arial"/>
          <w:color w:val="3B3838" w:themeColor="background2" w:themeShade="40"/>
          <w:sz w:val="24"/>
          <w:szCs w:val="24"/>
        </w:rPr>
      </w:pPr>
      <w:r w:rsidRPr="00064804">
        <w:rPr>
          <w:rFonts w:ascii="Arial" w:hAnsi="Arial" w:cs="Arial"/>
          <w:color w:val="3B3838" w:themeColor="background2" w:themeShade="40"/>
        </w:rPr>
        <w:t>Jornadas de sensibilización o capacitación para divulgar las situaciones sobre conflictos de interés que puede enfrentar un servidor público y las herramientas para tramitarlo</w:t>
      </w:r>
      <w:r w:rsidR="005E50CF" w:rsidRPr="00064804">
        <w:rPr>
          <w:rFonts w:ascii="Arial" w:hAnsi="Arial" w:cs="Arial"/>
          <w:color w:val="3B3838" w:themeColor="background2" w:themeShade="40"/>
        </w:rPr>
        <w:t>. Impactó 5 índices de desempeño.</w:t>
      </w:r>
      <w:r w:rsidR="005E50CF" w:rsidRPr="00064804">
        <w:rPr>
          <w:rFonts w:ascii="Arial" w:hAnsi="Arial" w:cs="Arial"/>
          <w:color w:val="3B3838" w:themeColor="background2" w:themeShade="40"/>
        </w:rPr>
        <w:tab/>
      </w:r>
      <w:r w:rsidR="005E50CF" w:rsidRPr="005E50CF">
        <w:rPr>
          <w:rFonts w:ascii="Arial" w:hAnsi="Arial" w:cs="Arial"/>
          <w:color w:val="3B3838" w:themeColor="background2" w:themeShade="40"/>
          <w:sz w:val="24"/>
          <w:szCs w:val="24"/>
        </w:rPr>
        <w:tab/>
      </w:r>
      <w:r w:rsidR="005E50CF" w:rsidRPr="005E50CF">
        <w:rPr>
          <w:rFonts w:ascii="Arial" w:hAnsi="Arial" w:cs="Arial"/>
          <w:color w:val="3B3838" w:themeColor="background2" w:themeShade="40"/>
          <w:sz w:val="24"/>
          <w:szCs w:val="24"/>
        </w:rPr>
        <w:tab/>
      </w:r>
      <w:r w:rsidR="005E50CF" w:rsidRPr="005E50CF">
        <w:rPr>
          <w:rFonts w:ascii="Arial" w:hAnsi="Arial" w:cs="Arial"/>
          <w:color w:val="3B3838" w:themeColor="background2" w:themeShade="40"/>
          <w:sz w:val="24"/>
          <w:szCs w:val="24"/>
        </w:rPr>
        <w:tab/>
      </w:r>
    </w:p>
    <w:p w14:paraId="74851F2B" w14:textId="4B7F62D8" w:rsidR="00E53707" w:rsidRPr="00F75D0C" w:rsidRDefault="00B6260F" w:rsidP="00EA1673">
      <w:pPr>
        <w:spacing w:after="0" w:line="240" w:lineRule="auto"/>
        <w:ind w:left="360"/>
        <w:jc w:val="both"/>
        <w:rPr>
          <w:rFonts w:ascii="Arial" w:hAnsi="Arial" w:cs="Arial"/>
          <w:color w:val="3B3838" w:themeColor="background2" w:themeShade="40"/>
          <w:sz w:val="24"/>
          <w:szCs w:val="24"/>
        </w:rPr>
      </w:pPr>
      <w:r w:rsidRPr="00F75D0C">
        <w:rPr>
          <w:rFonts w:ascii="Arial" w:hAnsi="Arial" w:cs="Arial"/>
          <w:color w:val="3B3838" w:themeColor="background2" w:themeShade="40"/>
          <w:sz w:val="24"/>
          <w:szCs w:val="24"/>
        </w:rPr>
        <w:tab/>
      </w:r>
      <w:r w:rsidRPr="00F75D0C">
        <w:rPr>
          <w:rFonts w:ascii="Arial" w:hAnsi="Arial" w:cs="Arial"/>
          <w:color w:val="3B3838" w:themeColor="background2" w:themeShade="40"/>
          <w:sz w:val="24"/>
          <w:szCs w:val="24"/>
        </w:rPr>
        <w:tab/>
      </w:r>
      <w:r w:rsidRPr="00F75D0C">
        <w:rPr>
          <w:rFonts w:ascii="Arial" w:hAnsi="Arial" w:cs="Arial"/>
          <w:color w:val="3B3838" w:themeColor="background2" w:themeShade="40"/>
          <w:sz w:val="24"/>
          <w:szCs w:val="24"/>
        </w:rPr>
        <w:tab/>
      </w:r>
      <w:r w:rsidRPr="00F75D0C">
        <w:rPr>
          <w:rFonts w:ascii="Arial" w:hAnsi="Arial" w:cs="Arial"/>
          <w:color w:val="3B3838" w:themeColor="background2" w:themeShade="40"/>
          <w:sz w:val="24"/>
          <w:szCs w:val="24"/>
        </w:rPr>
        <w:tab/>
      </w:r>
      <w:r w:rsidR="00E53707" w:rsidRPr="00F75D0C">
        <w:rPr>
          <w:rFonts w:ascii="Arial" w:hAnsi="Arial" w:cs="Arial"/>
          <w:color w:val="3B3838" w:themeColor="background2" w:themeShade="40"/>
          <w:sz w:val="24"/>
          <w:szCs w:val="24"/>
        </w:rPr>
        <w:tab/>
      </w:r>
    </w:p>
    <w:p w14:paraId="3209B4E6" w14:textId="020B3872" w:rsidR="00E53707" w:rsidRDefault="00E53707"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Con relación a los aspectos que se deben mejorar, esta política debe tener en cuenta </w:t>
      </w:r>
      <w:r w:rsidR="003347D6">
        <w:rPr>
          <w:rFonts w:ascii="Arial" w:hAnsi="Arial" w:cs="Arial"/>
          <w:color w:val="3B3838" w:themeColor="background2" w:themeShade="40"/>
          <w:sz w:val="24"/>
          <w:szCs w:val="24"/>
        </w:rPr>
        <w:t xml:space="preserve">el </w:t>
      </w:r>
      <w:r>
        <w:rPr>
          <w:rFonts w:ascii="Arial" w:hAnsi="Arial" w:cs="Arial"/>
          <w:color w:val="3B3838" w:themeColor="background2" w:themeShade="40"/>
          <w:sz w:val="24"/>
          <w:szCs w:val="24"/>
        </w:rPr>
        <w:t>siguiente tema</w:t>
      </w:r>
      <w:r w:rsidR="003347D6">
        <w:rPr>
          <w:rFonts w:ascii="Arial" w:hAnsi="Arial" w:cs="Arial"/>
          <w:color w:val="3B3838" w:themeColor="background2" w:themeShade="40"/>
          <w:sz w:val="24"/>
          <w:szCs w:val="24"/>
        </w:rPr>
        <w:t xml:space="preserve">, incluido en </w:t>
      </w:r>
      <w:r w:rsidR="00370CA1">
        <w:rPr>
          <w:rFonts w:ascii="Arial" w:hAnsi="Arial" w:cs="Arial"/>
          <w:color w:val="3B3838" w:themeColor="background2" w:themeShade="40"/>
          <w:sz w:val="24"/>
          <w:szCs w:val="24"/>
        </w:rPr>
        <w:t xml:space="preserve">el FURAG </w:t>
      </w:r>
      <w:r w:rsidR="003347D6">
        <w:rPr>
          <w:rFonts w:ascii="Arial" w:hAnsi="Arial" w:cs="Arial"/>
          <w:color w:val="3B3838" w:themeColor="background2" w:themeShade="40"/>
          <w:sz w:val="24"/>
          <w:szCs w:val="24"/>
        </w:rPr>
        <w:t>del Modelo Estándar de Control Interno (</w:t>
      </w:r>
      <w:proofErr w:type="spellStart"/>
      <w:r w:rsidR="003347D6">
        <w:rPr>
          <w:rFonts w:ascii="Arial" w:hAnsi="Arial" w:cs="Arial"/>
          <w:color w:val="3B3838" w:themeColor="background2" w:themeShade="40"/>
          <w:sz w:val="24"/>
          <w:szCs w:val="24"/>
        </w:rPr>
        <w:t>MECI</w:t>
      </w:r>
      <w:proofErr w:type="spellEnd"/>
      <w:r w:rsidR="003347D6">
        <w:rPr>
          <w:rFonts w:ascii="Arial" w:hAnsi="Arial" w:cs="Arial"/>
          <w:color w:val="3B3838" w:themeColor="background2" w:themeShade="40"/>
          <w:sz w:val="24"/>
          <w:szCs w:val="24"/>
        </w:rPr>
        <w:t>)</w:t>
      </w:r>
      <w:r w:rsidR="00370CA1">
        <w:rPr>
          <w:rFonts w:ascii="Arial" w:hAnsi="Arial" w:cs="Arial"/>
          <w:color w:val="3B3838" w:themeColor="background2" w:themeShade="40"/>
          <w:sz w:val="24"/>
          <w:szCs w:val="24"/>
        </w:rPr>
        <w:t>, respondido por la Oficina de Control Interno</w:t>
      </w:r>
      <w:r>
        <w:rPr>
          <w:rFonts w:ascii="Arial" w:hAnsi="Arial" w:cs="Arial"/>
          <w:color w:val="3B3838" w:themeColor="background2" w:themeShade="40"/>
          <w:sz w:val="24"/>
          <w:szCs w:val="24"/>
        </w:rPr>
        <w:t>:</w:t>
      </w:r>
    </w:p>
    <w:p w14:paraId="396DB432" w14:textId="77777777" w:rsidR="00E53707" w:rsidRDefault="00E53707" w:rsidP="00EA1673">
      <w:pPr>
        <w:spacing w:after="0" w:line="240" w:lineRule="auto"/>
        <w:jc w:val="both"/>
        <w:rPr>
          <w:rFonts w:ascii="Arial" w:hAnsi="Arial" w:cs="Arial"/>
          <w:color w:val="3B3838" w:themeColor="background2" w:themeShade="40"/>
          <w:sz w:val="24"/>
          <w:szCs w:val="24"/>
        </w:rPr>
      </w:pPr>
    </w:p>
    <w:p w14:paraId="0264E102" w14:textId="1F8035E3" w:rsidR="00E53707" w:rsidRPr="00064804" w:rsidRDefault="00F2669B" w:rsidP="00EA1673">
      <w:pPr>
        <w:pStyle w:val="Prrafodelista"/>
        <w:numPr>
          <w:ilvl w:val="0"/>
          <w:numId w:val="9"/>
        </w:numPr>
        <w:spacing w:after="0" w:line="240" w:lineRule="auto"/>
        <w:jc w:val="both"/>
        <w:rPr>
          <w:rFonts w:ascii="Arial" w:hAnsi="Arial" w:cs="Arial"/>
          <w:color w:val="3B3838" w:themeColor="background2" w:themeShade="40"/>
        </w:rPr>
      </w:pPr>
      <w:r w:rsidRPr="00064804">
        <w:rPr>
          <w:rFonts w:ascii="Arial" w:hAnsi="Arial" w:cs="Arial"/>
          <w:color w:val="3B3838" w:themeColor="background2" w:themeShade="40"/>
        </w:rPr>
        <w:t>E</w:t>
      </w:r>
      <w:r w:rsidR="008660EE" w:rsidRPr="00064804">
        <w:rPr>
          <w:rFonts w:ascii="Arial" w:hAnsi="Arial" w:cs="Arial"/>
          <w:color w:val="3B3838" w:themeColor="background2" w:themeShade="40"/>
        </w:rPr>
        <w:t>videncia</w:t>
      </w:r>
      <w:r w:rsidRPr="00064804">
        <w:rPr>
          <w:rFonts w:ascii="Arial" w:hAnsi="Arial" w:cs="Arial"/>
          <w:color w:val="3B3838" w:themeColor="background2" w:themeShade="40"/>
        </w:rPr>
        <w:t>r</w:t>
      </w:r>
      <w:r w:rsidR="008660EE" w:rsidRPr="00064804">
        <w:rPr>
          <w:rFonts w:ascii="Arial" w:hAnsi="Arial" w:cs="Arial"/>
          <w:color w:val="3B3838" w:themeColor="background2" w:themeShade="40"/>
        </w:rPr>
        <w:t xml:space="preserve"> el compromiso de la alta dirección con la integridad y valores del servicio público</w:t>
      </w:r>
      <w:r w:rsidRPr="00064804">
        <w:rPr>
          <w:rFonts w:ascii="Arial" w:hAnsi="Arial" w:cs="Arial"/>
          <w:color w:val="3B3838" w:themeColor="background2" w:themeShade="40"/>
        </w:rPr>
        <w:t xml:space="preserve"> mediante el desarrollo del Curso Virtual de Integridad por e</w:t>
      </w:r>
      <w:r w:rsidR="008660EE" w:rsidRPr="00064804">
        <w:rPr>
          <w:rFonts w:ascii="Arial" w:hAnsi="Arial" w:cs="Arial"/>
          <w:color w:val="3B3838" w:themeColor="background2" w:themeShade="40"/>
        </w:rPr>
        <w:t>l representante legal y la alta dirección</w:t>
      </w:r>
      <w:r w:rsidR="002813E9" w:rsidRPr="00064804">
        <w:rPr>
          <w:rFonts w:ascii="Arial" w:hAnsi="Arial" w:cs="Arial"/>
          <w:color w:val="3B3838" w:themeColor="background2" w:themeShade="40"/>
        </w:rPr>
        <w:t>. Impacta 5 índices de desempeño.</w:t>
      </w:r>
      <w:r w:rsidR="002813E9" w:rsidRPr="00064804">
        <w:rPr>
          <w:rFonts w:ascii="Arial" w:hAnsi="Arial" w:cs="Arial"/>
          <w:color w:val="3B3838" w:themeColor="background2" w:themeShade="40"/>
        </w:rPr>
        <w:tab/>
      </w:r>
      <w:r w:rsidR="002813E9" w:rsidRPr="00064804">
        <w:rPr>
          <w:rFonts w:ascii="Arial" w:hAnsi="Arial" w:cs="Arial"/>
          <w:color w:val="3B3838" w:themeColor="background2" w:themeShade="40"/>
        </w:rPr>
        <w:tab/>
      </w:r>
    </w:p>
    <w:p w14:paraId="10AE6771" w14:textId="77777777" w:rsidR="002813E9" w:rsidRDefault="002813E9" w:rsidP="00EA1673">
      <w:pPr>
        <w:spacing w:after="0" w:line="240" w:lineRule="auto"/>
        <w:jc w:val="both"/>
        <w:rPr>
          <w:rFonts w:ascii="Arial" w:hAnsi="Arial" w:cs="Arial"/>
          <w:color w:val="3B3838" w:themeColor="background2" w:themeShade="40"/>
          <w:sz w:val="24"/>
          <w:szCs w:val="24"/>
        </w:rPr>
      </w:pPr>
    </w:p>
    <w:p w14:paraId="7318CCA2" w14:textId="7BAB466D" w:rsidR="002D3FBC" w:rsidRDefault="00E53707" w:rsidP="00EA1673">
      <w:pPr>
        <w:spacing w:after="0" w:line="240" w:lineRule="auto"/>
        <w:jc w:val="both"/>
        <w:rPr>
          <w:rFonts w:ascii="Arial" w:hAnsi="Arial" w:cs="Arial"/>
          <w:i/>
          <w:iCs/>
          <w:color w:val="3B3838" w:themeColor="background2" w:themeShade="40"/>
          <w:sz w:val="24"/>
          <w:szCs w:val="24"/>
        </w:rPr>
      </w:pPr>
      <w:r>
        <w:rPr>
          <w:rFonts w:ascii="Arial" w:hAnsi="Arial" w:cs="Arial"/>
          <w:color w:val="3B3838" w:themeColor="background2" w:themeShade="40"/>
          <w:sz w:val="24"/>
          <w:szCs w:val="24"/>
        </w:rPr>
        <w:t>De otra parte, el DAFP recomienda</w:t>
      </w:r>
      <w:r w:rsidR="0054635E">
        <w:rPr>
          <w:rFonts w:ascii="Arial" w:hAnsi="Arial" w:cs="Arial"/>
          <w:color w:val="3B3838" w:themeColor="background2" w:themeShade="40"/>
          <w:sz w:val="24"/>
          <w:szCs w:val="24"/>
        </w:rPr>
        <w:t>:</w:t>
      </w:r>
      <w:r>
        <w:rPr>
          <w:rFonts w:ascii="Arial" w:hAnsi="Arial" w:cs="Arial"/>
          <w:color w:val="3B3838" w:themeColor="background2" w:themeShade="40"/>
          <w:sz w:val="24"/>
          <w:szCs w:val="24"/>
        </w:rPr>
        <w:t xml:space="preserve"> </w:t>
      </w:r>
      <w:r w:rsidR="0054635E" w:rsidRPr="0054635E">
        <w:rPr>
          <w:rFonts w:ascii="Arial" w:hAnsi="Arial" w:cs="Arial"/>
          <w:i/>
          <w:iCs/>
          <w:color w:val="3B3838" w:themeColor="background2" w:themeShade="40"/>
          <w:sz w:val="24"/>
          <w:szCs w:val="24"/>
        </w:rPr>
        <w:t>Promover que la Alta Dirección participe en las actividades de socialización del código de integridad y principios del servicio público. Desde el sistema de control interno efectuar su verificación.</w:t>
      </w:r>
    </w:p>
    <w:p w14:paraId="46786449" w14:textId="77777777" w:rsidR="00066048" w:rsidRDefault="00066048" w:rsidP="00EA1673">
      <w:pPr>
        <w:pStyle w:val="Ttulo2"/>
        <w:spacing w:before="0" w:line="240" w:lineRule="auto"/>
        <w:rPr>
          <w:rFonts w:ascii="Arial" w:hAnsi="Arial" w:cs="Arial"/>
          <w:sz w:val="28"/>
          <w:szCs w:val="28"/>
        </w:rPr>
      </w:pPr>
    </w:p>
    <w:p w14:paraId="177C4B7F" w14:textId="764815C7" w:rsidR="002D3FBC" w:rsidRPr="00C60363" w:rsidRDefault="002D3FBC" w:rsidP="00EA1673">
      <w:pPr>
        <w:pStyle w:val="Ttulo2"/>
        <w:spacing w:before="0" w:line="240" w:lineRule="auto"/>
        <w:rPr>
          <w:rFonts w:ascii="Arial" w:hAnsi="Arial" w:cs="Arial"/>
          <w:sz w:val="28"/>
          <w:szCs w:val="28"/>
        </w:rPr>
      </w:pPr>
      <w:bookmarkStart w:id="6" w:name="_Toc109037486"/>
      <w:r w:rsidRPr="00C60363">
        <w:rPr>
          <w:rFonts w:ascii="Arial" w:hAnsi="Arial" w:cs="Arial"/>
          <w:sz w:val="28"/>
          <w:szCs w:val="28"/>
        </w:rPr>
        <w:t xml:space="preserve">Política </w:t>
      </w:r>
      <w:r>
        <w:rPr>
          <w:rFonts w:ascii="Arial" w:hAnsi="Arial" w:cs="Arial"/>
          <w:sz w:val="28"/>
          <w:szCs w:val="28"/>
        </w:rPr>
        <w:t xml:space="preserve">3. </w:t>
      </w:r>
      <w:r w:rsidR="000030F0" w:rsidRPr="000030F0">
        <w:rPr>
          <w:rFonts w:ascii="Arial" w:hAnsi="Arial" w:cs="Arial"/>
          <w:sz w:val="28"/>
          <w:szCs w:val="28"/>
        </w:rPr>
        <w:t>Planeación Institucional</w:t>
      </w:r>
      <w:bookmarkEnd w:id="6"/>
    </w:p>
    <w:p w14:paraId="1668FF69" w14:textId="77777777" w:rsidR="002D3FBC" w:rsidRDefault="002D3FBC" w:rsidP="00EA1673">
      <w:pPr>
        <w:spacing w:after="0" w:line="240" w:lineRule="auto"/>
        <w:jc w:val="both"/>
        <w:rPr>
          <w:rFonts w:ascii="Arial" w:hAnsi="Arial" w:cs="Arial"/>
          <w:color w:val="3B3838" w:themeColor="background2" w:themeShade="40"/>
          <w:sz w:val="24"/>
          <w:szCs w:val="24"/>
        </w:rPr>
      </w:pPr>
    </w:p>
    <w:p w14:paraId="551B226E" w14:textId="4769D22A" w:rsidR="002D3FBC" w:rsidRDefault="002D3FBC" w:rsidP="00EA1673">
      <w:pPr>
        <w:spacing w:after="0" w:line="240" w:lineRule="auto"/>
        <w:jc w:val="center"/>
        <w:rPr>
          <w:rFonts w:ascii="Arial" w:hAnsi="Arial" w:cs="Arial"/>
          <w:color w:val="1F4E79" w:themeColor="accent5" w:themeShade="80"/>
          <w:sz w:val="24"/>
          <w:szCs w:val="24"/>
        </w:rPr>
      </w:pPr>
      <w:r w:rsidRPr="00124CC0">
        <w:rPr>
          <w:rFonts w:ascii="Arial" w:hAnsi="Arial" w:cs="Arial"/>
          <w:color w:val="1F4E79" w:themeColor="accent5" w:themeShade="80"/>
          <w:sz w:val="24"/>
          <w:szCs w:val="24"/>
        </w:rPr>
        <w:t xml:space="preserve">Gráfico </w:t>
      </w:r>
      <w:r w:rsidR="00CE3623">
        <w:rPr>
          <w:rFonts w:ascii="Arial" w:hAnsi="Arial" w:cs="Arial"/>
          <w:color w:val="1F4E79" w:themeColor="accent5" w:themeShade="80"/>
          <w:sz w:val="24"/>
          <w:szCs w:val="24"/>
        </w:rPr>
        <w:t>5</w:t>
      </w:r>
      <w:r w:rsidRPr="00124CC0">
        <w:rPr>
          <w:rFonts w:ascii="Arial" w:hAnsi="Arial" w:cs="Arial"/>
          <w:color w:val="1F4E79" w:themeColor="accent5" w:themeShade="80"/>
          <w:sz w:val="24"/>
          <w:szCs w:val="24"/>
        </w:rPr>
        <w:t>. Resultados</w:t>
      </w:r>
      <w:r>
        <w:rPr>
          <w:rFonts w:ascii="Arial" w:hAnsi="Arial" w:cs="Arial"/>
          <w:color w:val="1F4E79" w:themeColor="accent5" w:themeShade="80"/>
          <w:sz w:val="24"/>
          <w:szCs w:val="24"/>
        </w:rPr>
        <w:t xml:space="preserve"> Política </w:t>
      </w:r>
      <w:r w:rsidR="000030F0">
        <w:rPr>
          <w:rFonts w:ascii="Arial" w:hAnsi="Arial" w:cs="Arial"/>
          <w:color w:val="1F4E79" w:themeColor="accent5" w:themeShade="80"/>
          <w:sz w:val="24"/>
          <w:szCs w:val="24"/>
        </w:rPr>
        <w:t>3</w:t>
      </w:r>
      <w:r>
        <w:rPr>
          <w:rFonts w:ascii="Arial" w:hAnsi="Arial" w:cs="Arial"/>
          <w:color w:val="1F4E79" w:themeColor="accent5" w:themeShade="80"/>
          <w:sz w:val="24"/>
          <w:szCs w:val="24"/>
        </w:rPr>
        <w:t>.</w:t>
      </w:r>
    </w:p>
    <w:p w14:paraId="2B33EB7E" w14:textId="4724FB0D" w:rsidR="002D3FBC" w:rsidRDefault="00E90DAD" w:rsidP="00EA1673">
      <w:pPr>
        <w:spacing w:after="0" w:line="240" w:lineRule="auto"/>
        <w:jc w:val="center"/>
        <w:rPr>
          <w:rFonts w:ascii="Arial" w:hAnsi="Arial" w:cs="Arial"/>
          <w:color w:val="3B3838" w:themeColor="background2" w:themeShade="40"/>
          <w:sz w:val="16"/>
          <w:szCs w:val="16"/>
        </w:rPr>
      </w:pPr>
      <w:r>
        <w:rPr>
          <w:rFonts w:ascii="Arial" w:hAnsi="Arial" w:cs="Arial"/>
          <w:noProof/>
          <w:color w:val="3B3838" w:themeColor="background2" w:themeShade="40"/>
          <w:sz w:val="16"/>
          <w:szCs w:val="16"/>
        </w:rPr>
        <w:drawing>
          <wp:inline distT="0" distB="0" distL="0" distR="0" wp14:anchorId="270E23F3" wp14:editId="7B0B7F3E">
            <wp:extent cx="5147152" cy="1620000"/>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7152" cy="1620000"/>
                    </a:xfrm>
                    <a:prstGeom prst="rect">
                      <a:avLst/>
                    </a:prstGeom>
                    <a:noFill/>
                  </pic:spPr>
                </pic:pic>
              </a:graphicData>
            </a:graphic>
          </wp:inline>
        </w:drawing>
      </w:r>
    </w:p>
    <w:p w14:paraId="01DDFE5E" w14:textId="77777777" w:rsidR="002D3FBC" w:rsidRDefault="002D3FBC" w:rsidP="00EA1673">
      <w:pPr>
        <w:spacing w:after="0" w:line="240" w:lineRule="auto"/>
        <w:ind w:left="709"/>
        <w:rPr>
          <w:rFonts w:ascii="Arial" w:hAnsi="Arial" w:cs="Arial"/>
          <w:color w:val="3B3838" w:themeColor="background2" w:themeShade="40"/>
          <w:sz w:val="16"/>
          <w:szCs w:val="16"/>
        </w:rPr>
      </w:pPr>
      <w:r w:rsidRPr="00D96301">
        <w:rPr>
          <w:rFonts w:ascii="Arial" w:hAnsi="Arial" w:cs="Arial"/>
          <w:color w:val="3B3838" w:themeColor="background2" w:themeShade="40"/>
          <w:sz w:val="16"/>
          <w:szCs w:val="16"/>
        </w:rPr>
        <w:t xml:space="preserve">Fuente de los datos: </w:t>
      </w:r>
      <w:hyperlink r:id="rId25" w:history="1">
        <w:r w:rsidRPr="00BF76ED">
          <w:rPr>
            <w:rStyle w:val="Hipervnculo"/>
            <w:rFonts w:ascii="Arial" w:hAnsi="Arial" w:cs="Arial"/>
            <w:sz w:val="16"/>
            <w:szCs w:val="16"/>
          </w:rPr>
          <w:t>https://www.funcionpublica.gov.co/web/mipg/resultados-medicion</w:t>
        </w:r>
      </w:hyperlink>
    </w:p>
    <w:p w14:paraId="3C741B77" w14:textId="77777777" w:rsidR="002D3FBC" w:rsidRDefault="002D3FBC" w:rsidP="00EA1673">
      <w:pPr>
        <w:spacing w:after="0" w:line="240" w:lineRule="auto"/>
        <w:jc w:val="both"/>
        <w:rPr>
          <w:rFonts w:ascii="Arial" w:hAnsi="Arial" w:cs="Arial"/>
          <w:color w:val="3B3838" w:themeColor="background2" w:themeShade="40"/>
          <w:sz w:val="24"/>
          <w:szCs w:val="24"/>
        </w:rPr>
      </w:pPr>
    </w:p>
    <w:p w14:paraId="4D4E6A5D" w14:textId="4CC71149" w:rsidR="002D3FBC" w:rsidRDefault="002D3FBC"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Esta política es la que </w:t>
      </w:r>
      <w:r w:rsidR="002A59B1">
        <w:rPr>
          <w:rFonts w:ascii="Arial" w:hAnsi="Arial" w:cs="Arial"/>
          <w:color w:val="3B3838" w:themeColor="background2" w:themeShade="40"/>
          <w:sz w:val="24"/>
          <w:szCs w:val="24"/>
        </w:rPr>
        <w:t xml:space="preserve">presentó el segundo mejor </w:t>
      </w:r>
      <w:r>
        <w:rPr>
          <w:rFonts w:ascii="Arial" w:hAnsi="Arial" w:cs="Arial"/>
          <w:color w:val="3B3838" w:themeColor="background2" w:themeShade="40"/>
          <w:sz w:val="24"/>
          <w:szCs w:val="24"/>
        </w:rPr>
        <w:t xml:space="preserve">desempeño en el cuatrienio, subió </w:t>
      </w:r>
      <w:r w:rsidR="00CE3623">
        <w:rPr>
          <w:rFonts w:ascii="Arial" w:hAnsi="Arial" w:cs="Arial"/>
          <w:color w:val="3B3838" w:themeColor="background2" w:themeShade="40"/>
          <w:sz w:val="24"/>
          <w:szCs w:val="24"/>
        </w:rPr>
        <w:t>25</w:t>
      </w:r>
      <w:r>
        <w:rPr>
          <w:rFonts w:ascii="Arial" w:hAnsi="Arial" w:cs="Arial"/>
          <w:color w:val="3B3838" w:themeColor="background2" w:themeShade="40"/>
          <w:sz w:val="24"/>
          <w:szCs w:val="24"/>
        </w:rPr>
        <w:t>,</w:t>
      </w:r>
      <w:r w:rsidR="00CE3623">
        <w:rPr>
          <w:rFonts w:ascii="Arial" w:hAnsi="Arial" w:cs="Arial"/>
          <w:color w:val="3B3838" w:themeColor="background2" w:themeShade="40"/>
          <w:sz w:val="24"/>
          <w:szCs w:val="24"/>
        </w:rPr>
        <w:t>1</w:t>
      </w:r>
      <w:r>
        <w:rPr>
          <w:rFonts w:ascii="Arial" w:hAnsi="Arial" w:cs="Arial"/>
          <w:color w:val="3B3838" w:themeColor="background2" w:themeShade="40"/>
          <w:sz w:val="24"/>
          <w:szCs w:val="24"/>
        </w:rPr>
        <w:t xml:space="preserve"> puntos frente a la calificación de la vigencia 2018. En particular, se destaca la mejora lograda en la vigencia 2021 que permitió superar el desempeño promedio de los ministerios en </w:t>
      </w:r>
      <w:r w:rsidR="00CE3623">
        <w:rPr>
          <w:rFonts w:ascii="Arial" w:hAnsi="Arial" w:cs="Arial"/>
          <w:color w:val="3B3838" w:themeColor="background2" w:themeShade="40"/>
          <w:sz w:val="24"/>
          <w:szCs w:val="24"/>
        </w:rPr>
        <w:t>1,9</w:t>
      </w:r>
      <w:r>
        <w:rPr>
          <w:rFonts w:ascii="Arial" w:hAnsi="Arial" w:cs="Arial"/>
          <w:color w:val="3B3838" w:themeColor="background2" w:themeShade="40"/>
          <w:sz w:val="24"/>
          <w:szCs w:val="24"/>
        </w:rPr>
        <w:t xml:space="preserve"> puntos, como se muestra en el gráfico </w:t>
      </w:r>
      <w:r w:rsidR="00CE3623">
        <w:rPr>
          <w:rFonts w:ascii="Arial" w:hAnsi="Arial" w:cs="Arial"/>
          <w:color w:val="3B3838" w:themeColor="background2" w:themeShade="40"/>
          <w:sz w:val="24"/>
          <w:szCs w:val="24"/>
        </w:rPr>
        <w:t>5</w:t>
      </w:r>
      <w:r>
        <w:rPr>
          <w:rFonts w:ascii="Arial" w:hAnsi="Arial" w:cs="Arial"/>
          <w:color w:val="3B3838" w:themeColor="background2" w:themeShade="40"/>
          <w:sz w:val="24"/>
          <w:szCs w:val="24"/>
        </w:rPr>
        <w:t>.</w:t>
      </w:r>
    </w:p>
    <w:p w14:paraId="5453633A" w14:textId="77777777" w:rsidR="002D3FBC" w:rsidRDefault="002D3FBC" w:rsidP="00EA1673">
      <w:pPr>
        <w:spacing w:after="0" w:line="240" w:lineRule="auto"/>
        <w:jc w:val="both"/>
        <w:rPr>
          <w:rFonts w:ascii="Arial" w:hAnsi="Arial" w:cs="Arial"/>
          <w:color w:val="3B3838" w:themeColor="background2" w:themeShade="40"/>
          <w:sz w:val="24"/>
          <w:szCs w:val="24"/>
        </w:rPr>
      </w:pPr>
    </w:p>
    <w:p w14:paraId="1E128210" w14:textId="4D31D207" w:rsidR="002D3FBC" w:rsidRDefault="002D3FBC"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El FURAG 2021 contiene </w:t>
      </w:r>
      <w:r w:rsidR="004A20FC">
        <w:rPr>
          <w:rFonts w:ascii="Arial" w:hAnsi="Arial" w:cs="Arial"/>
          <w:color w:val="3B3838" w:themeColor="background2" w:themeShade="40"/>
          <w:sz w:val="24"/>
          <w:szCs w:val="24"/>
        </w:rPr>
        <w:t>7</w:t>
      </w:r>
      <w:r>
        <w:rPr>
          <w:rFonts w:ascii="Arial" w:hAnsi="Arial" w:cs="Arial"/>
          <w:color w:val="3B3838" w:themeColor="background2" w:themeShade="40"/>
          <w:sz w:val="24"/>
          <w:szCs w:val="24"/>
        </w:rPr>
        <w:t xml:space="preserve"> preguntas cuyas opciones de respuesta permiten evaluar </w:t>
      </w:r>
      <w:r w:rsidR="00306AE7">
        <w:rPr>
          <w:rFonts w:ascii="Arial" w:hAnsi="Arial" w:cs="Arial"/>
          <w:color w:val="3B3838" w:themeColor="background2" w:themeShade="40"/>
          <w:sz w:val="24"/>
          <w:szCs w:val="24"/>
        </w:rPr>
        <w:t>44</w:t>
      </w:r>
      <w:r>
        <w:rPr>
          <w:rFonts w:ascii="Arial" w:hAnsi="Arial" w:cs="Arial"/>
          <w:color w:val="3B3838" w:themeColor="background2" w:themeShade="40"/>
          <w:sz w:val="24"/>
          <w:szCs w:val="24"/>
        </w:rPr>
        <w:t xml:space="preserve"> temas que fueron respondidos afirmativamente en su totalidad. En estas respuestas se realiz</w:t>
      </w:r>
      <w:r w:rsidR="005F5B4D">
        <w:rPr>
          <w:rFonts w:ascii="Arial" w:hAnsi="Arial" w:cs="Arial"/>
          <w:color w:val="3B3838" w:themeColor="background2" w:themeShade="40"/>
          <w:sz w:val="24"/>
          <w:szCs w:val="24"/>
        </w:rPr>
        <w:t>ó</w:t>
      </w:r>
      <w:r>
        <w:rPr>
          <w:rFonts w:ascii="Arial" w:hAnsi="Arial" w:cs="Arial"/>
          <w:color w:val="3B3838" w:themeColor="background2" w:themeShade="40"/>
          <w:sz w:val="24"/>
          <w:szCs w:val="24"/>
        </w:rPr>
        <w:t xml:space="preserve"> </w:t>
      </w:r>
      <w:r w:rsidR="005F5B4D">
        <w:rPr>
          <w:rFonts w:ascii="Arial" w:hAnsi="Arial" w:cs="Arial"/>
          <w:color w:val="3B3838" w:themeColor="background2" w:themeShade="40"/>
          <w:sz w:val="24"/>
          <w:szCs w:val="24"/>
        </w:rPr>
        <w:t xml:space="preserve">la siguiente </w:t>
      </w:r>
      <w:r>
        <w:rPr>
          <w:rFonts w:ascii="Arial" w:hAnsi="Arial" w:cs="Arial"/>
          <w:color w:val="3B3838" w:themeColor="background2" w:themeShade="40"/>
          <w:sz w:val="24"/>
          <w:szCs w:val="24"/>
        </w:rPr>
        <w:t>mejora</w:t>
      </w:r>
      <w:r w:rsidR="005F5B4D">
        <w:rPr>
          <w:rFonts w:ascii="Arial" w:hAnsi="Arial" w:cs="Arial"/>
          <w:color w:val="3B3838" w:themeColor="background2" w:themeShade="40"/>
          <w:sz w:val="24"/>
          <w:szCs w:val="24"/>
        </w:rPr>
        <w:t xml:space="preserve"> que es </w:t>
      </w:r>
      <w:r>
        <w:rPr>
          <w:rFonts w:ascii="Arial" w:hAnsi="Arial" w:cs="Arial"/>
          <w:color w:val="3B3838" w:themeColor="background2" w:themeShade="40"/>
          <w:sz w:val="24"/>
          <w:szCs w:val="24"/>
        </w:rPr>
        <w:t xml:space="preserve">producto del </w:t>
      </w:r>
      <w:r w:rsidRPr="006C2A2D">
        <w:rPr>
          <w:rFonts w:ascii="Arial" w:hAnsi="Arial" w:cs="Arial"/>
          <w:i/>
          <w:iCs/>
          <w:color w:val="3B3838" w:themeColor="background2" w:themeShade="40"/>
          <w:sz w:val="24"/>
          <w:szCs w:val="24"/>
        </w:rPr>
        <w:t>Plan de Cierre de Brechas FURAG 2020</w:t>
      </w:r>
      <w:r>
        <w:rPr>
          <w:rFonts w:ascii="Arial" w:hAnsi="Arial" w:cs="Arial"/>
          <w:color w:val="3B3838" w:themeColor="background2" w:themeShade="40"/>
          <w:sz w:val="24"/>
          <w:szCs w:val="24"/>
        </w:rPr>
        <w:t xml:space="preserve">. </w:t>
      </w:r>
    </w:p>
    <w:p w14:paraId="4714590F" w14:textId="77777777" w:rsidR="002D3FBC" w:rsidRDefault="002D3FBC" w:rsidP="00EA1673">
      <w:pPr>
        <w:spacing w:after="0" w:line="240" w:lineRule="auto"/>
        <w:jc w:val="both"/>
        <w:rPr>
          <w:rFonts w:ascii="Arial" w:hAnsi="Arial" w:cs="Arial"/>
          <w:color w:val="3B3838" w:themeColor="background2" w:themeShade="40"/>
          <w:sz w:val="24"/>
          <w:szCs w:val="24"/>
        </w:rPr>
      </w:pPr>
    </w:p>
    <w:p w14:paraId="7069A921" w14:textId="3D341579" w:rsidR="007F551F" w:rsidRPr="00064804" w:rsidRDefault="007F551F" w:rsidP="00EA1673">
      <w:pPr>
        <w:pStyle w:val="Prrafodelista"/>
        <w:numPr>
          <w:ilvl w:val="0"/>
          <w:numId w:val="9"/>
        </w:numPr>
        <w:spacing w:after="0" w:line="240" w:lineRule="auto"/>
        <w:jc w:val="both"/>
        <w:rPr>
          <w:rFonts w:ascii="Arial" w:hAnsi="Arial" w:cs="Arial"/>
          <w:color w:val="3B3838" w:themeColor="background2" w:themeShade="40"/>
        </w:rPr>
      </w:pPr>
      <w:r w:rsidRPr="00064804">
        <w:rPr>
          <w:rFonts w:ascii="Arial" w:hAnsi="Arial" w:cs="Arial"/>
          <w:color w:val="3B3838" w:themeColor="background2" w:themeShade="40"/>
        </w:rPr>
        <w:t xml:space="preserve">Incluir la medición de la satisfacción de los grupos de valor en periodos anteriores como insumo pata la toma de </w:t>
      </w:r>
      <w:r w:rsidR="00C92A5D" w:rsidRPr="00064804">
        <w:rPr>
          <w:rFonts w:ascii="Arial" w:hAnsi="Arial" w:cs="Arial"/>
          <w:color w:val="3B3838" w:themeColor="background2" w:themeShade="40"/>
        </w:rPr>
        <w:t>decisiones en el ejercicio de planeación</w:t>
      </w:r>
      <w:r w:rsidR="002106C9" w:rsidRPr="00064804">
        <w:rPr>
          <w:rFonts w:ascii="Arial" w:hAnsi="Arial" w:cs="Arial"/>
          <w:color w:val="3B3838" w:themeColor="background2" w:themeShade="40"/>
        </w:rPr>
        <w:t>.</w:t>
      </w:r>
      <w:r w:rsidR="009169AD" w:rsidRPr="00064804">
        <w:rPr>
          <w:rFonts w:ascii="Arial" w:hAnsi="Arial" w:cs="Arial"/>
          <w:color w:val="3B3838" w:themeColor="background2" w:themeShade="40"/>
        </w:rPr>
        <w:t xml:space="preserve"> Impactó 10 índices de desempeño.</w:t>
      </w:r>
      <w:r w:rsidR="009169AD" w:rsidRPr="00064804">
        <w:rPr>
          <w:rFonts w:ascii="Arial" w:hAnsi="Arial" w:cs="Arial"/>
          <w:color w:val="3B3838" w:themeColor="background2" w:themeShade="40"/>
        </w:rPr>
        <w:tab/>
      </w:r>
    </w:p>
    <w:p w14:paraId="3696CBCF" w14:textId="77777777" w:rsidR="002D3FBC" w:rsidRPr="00F75D0C" w:rsidRDefault="002D3FBC" w:rsidP="00EA1673">
      <w:pPr>
        <w:spacing w:after="0" w:line="240" w:lineRule="auto"/>
        <w:ind w:left="360"/>
        <w:jc w:val="both"/>
        <w:rPr>
          <w:rFonts w:ascii="Arial" w:hAnsi="Arial" w:cs="Arial"/>
          <w:color w:val="3B3838" w:themeColor="background2" w:themeShade="40"/>
          <w:sz w:val="24"/>
          <w:szCs w:val="24"/>
        </w:rPr>
      </w:pPr>
      <w:r w:rsidRPr="00F75D0C">
        <w:rPr>
          <w:rFonts w:ascii="Arial" w:hAnsi="Arial" w:cs="Arial"/>
          <w:color w:val="3B3838" w:themeColor="background2" w:themeShade="40"/>
          <w:sz w:val="24"/>
          <w:szCs w:val="24"/>
        </w:rPr>
        <w:tab/>
      </w:r>
      <w:r w:rsidRPr="00F75D0C">
        <w:rPr>
          <w:rFonts w:ascii="Arial" w:hAnsi="Arial" w:cs="Arial"/>
          <w:color w:val="3B3838" w:themeColor="background2" w:themeShade="40"/>
          <w:sz w:val="24"/>
          <w:szCs w:val="24"/>
        </w:rPr>
        <w:tab/>
      </w:r>
      <w:r w:rsidRPr="00F75D0C">
        <w:rPr>
          <w:rFonts w:ascii="Arial" w:hAnsi="Arial" w:cs="Arial"/>
          <w:color w:val="3B3838" w:themeColor="background2" w:themeShade="40"/>
          <w:sz w:val="24"/>
          <w:szCs w:val="24"/>
        </w:rPr>
        <w:tab/>
      </w:r>
      <w:r w:rsidRPr="00F75D0C">
        <w:rPr>
          <w:rFonts w:ascii="Arial" w:hAnsi="Arial" w:cs="Arial"/>
          <w:color w:val="3B3838" w:themeColor="background2" w:themeShade="40"/>
          <w:sz w:val="24"/>
          <w:szCs w:val="24"/>
        </w:rPr>
        <w:tab/>
      </w:r>
      <w:r w:rsidRPr="00F75D0C">
        <w:rPr>
          <w:rFonts w:ascii="Arial" w:hAnsi="Arial" w:cs="Arial"/>
          <w:color w:val="3B3838" w:themeColor="background2" w:themeShade="40"/>
          <w:sz w:val="24"/>
          <w:szCs w:val="24"/>
        </w:rPr>
        <w:tab/>
      </w:r>
    </w:p>
    <w:p w14:paraId="52159B44" w14:textId="4B9988E1" w:rsidR="002D3FBC" w:rsidRDefault="002D3FBC"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Con relación a los aspectos que se deben mejorar, esta política </w:t>
      </w:r>
      <w:r w:rsidR="00BB7CE8">
        <w:rPr>
          <w:rFonts w:ascii="Arial" w:hAnsi="Arial" w:cs="Arial"/>
          <w:color w:val="3B3838" w:themeColor="background2" w:themeShade="40"/>
          <w:sz w:val="24"/>
          <w:szCs w:val="24"/>
        </w:rPr>
        <w:t xml:space="preserve">no tiene aspectos que debe gestionar de manera directa, pero si depende </w:t>
      </w:r>
      <w:r w:rsidR="003A1BC0">
        <w:rPr>
          <w:rFonts w:ascii="Arial" w:hAnsi="Arial" w:cs="Arial"/>
          <w:color w:val="3B3838" w:themeColor="background2" w:themeShade="40"/>
          <w:sz w:val="24"/>
          <w:szCs w:val="24"/>
        </w:rPr>
        <w:t xml:space="preserve">de 5 acciones que se deben adelantar en el marco </w:t>
      </w:r>
      <w:r w:rsidR="0046567A">
        <w:rPr>
          <w:rFonts w:ascii="Arial" w:hAnsi="Arial" w:cs="Arial"/>
          <w:color w:val="3B3838" w:themeColor="background2" w:themeShade="40"/>
          <w:sz w:val="24"/>
          <w:szCs w:val="24"/>
        </w:rPr>
        <w:t xml:space="preserve">de otras políticas, </w:t>
      </w:r>
      <w:r w:rsidR="008A569D">
        <w:rPr>
          <w:rFonts w:ascii="Arial" w:hAnsi="Arial" w:cs="Arial"/>
          <w:color w:val="3B3838" w:themeColor="background2" w:themeShade="40"/>
          <w:sz w:val="24"/>
          <w:szCs w:val="24"/>
        </w:rPr>
        <w:t>se destacan las siguientes</w:t>
      </w:r>
      <w:r w:rsidR="0046567A">
        <w:rPr>
          <w:rFonts w:ascii="Arial" w:hAnsi="Arial" w:cs="Arial"/>
          <w:color w:val="3B3838" w:themeColor="background2" w:themeShade="40"/>
          <w:sz w:val="24"/>
          <w:szCs w:val="24"/>
        </w:rPr>
        <w:t>:</w:t>
      </w:r>
    </w:p>
    <w:p w14:paraId="21F25C18" w14:textId="77777777" w:rsidR="002D3FBC" w:rsidRDefault="002D3FBC" w:rsidP="00EA1673">
      <w:pPr>
        <w:spacing w:after="0" w:line="240" w:lineRule="auto"/>
        <w:jc w:val="both"/>
        <w:rPr>
          <w:rFonts w:ascii="Arial" w:hAnsi="Arial" w:cs="Arial"/>
          <w:color w:val="3B3838" w:themeColor="background2" w:themeShade="40"/>
          <w:sz w:val="24"/>
          <w:szCs w:val="24"/>
        </w:rPr>
      </w:pPr>
    </w:p>
    <w:p w14:paraId="69C3B6C5" w14:textId="5CBAF109" w:rsidR="002D3FBC" w:rsidRDefault="00107BAB" w:rsidP="00EA1673">
      <w:pPr>
        <w:pStyle w:val="Prrafodelista"/>
        <w:numPr>
          <w:ilvl w:val="0"/>
          <w:numId w:val="9"/>
        </w:numPr>
        <w:spacing w:after="0" w:line="240" w:lineRule="auto"/>
        <w:jc w:val="both"/>
        <w:rPr>
          <w:rFonts w:ascii="Arial" w:hAnsi="Arial" w:cs="Arial"/>
          <w:color w:val="3B3838" w:themeColor="background2" w:themeShade="40"/>
          <w:sz w:val="24"/>
          <w:szCs w:val="24"/>
        </w:rPr>
      </w:pPr>
      <w:r w:rsidRPr="00064804">
        <w:rPr>
          <w:rFonts w:ascii="Arial" w:hAnsi="Arial" w:cs="Arial"/>
          <w:color w:val="3B3838" w:themeColor="background2" w:themeShade="40"/>
        </w:rPr>
        <w:t>Gobierno Digital</w:t>
      </w:r>
      <w:r w:rsidR="002D3FBC" w:rsidRPr="00064804">
        <w:rPr>
          <w:rFonts w:ascii="Arial" w:hAnsi="Arial" w:cs="Arial"/>
          <w:color w:val="3B3838" w:themeColor="background2" w:themeShade="40"/>
        </w:rPr>
        <w:t>.</w:t>
      </w:r>
      <w:r w:rsidR="003F0B0F" w:rsidRPr="00064804">
        <w:rPr>
          <w:rFonts w:ascii="Arial" w:hAnsi="Arial" w:cs="Arial"/>
          <w:color w:val="3B3838" w:themeColor="background2" w:themeShade="40"/>
        </w:rPr>
        <w:t xml:space="preserve"> Que l</w:t>
      </w:r>
      <w:r w:rsidRPr="00064804">
        <w:rPr>
          <w:rFonts w:ascii="Arial" w:hAnsi="Arial" w:cs="Arial"/>
          <w:color w:val="3B3838" w:themeColor="background2" w:themeShade="40"/>
        </w:rPr>
        <w:t>os indicadores de implementación del Modelo de Seguridad y Privacidad de la Información (</w:t>
      </w:r>
      <w:proofErr w:type="spellStart"/>
      <w:r w:rsidRPr="00064804">
        <w:rPr>
          <w:rFonts w:ascii="Arial" w:hAnsi="Arial" w:cs="Arial"/>
          <w:color w:val="3B3838" w:themeColor="background2" w:themeShade="40"/>
        </w:rPr>
        <w:t>MSPI</w:t>
      </w:r>
      <w:proofErr w:type="spellEnd"/>
      <w:r w:rsidRPr="00064804">
        <w:rPr>
          <w:rFonts w:ascii="Arial" w:hAnsi="Arial" w:cs="Arial"/>
          <w:color w:val="3B3838" w:themeColor="background2" w:themeShade="40"/>
        </w:rPr>
        <w:t>) est</w:t>
      </w:r>
      <w:r w:rsidR="003F0B0F" w:rsidRPr="00064804">
        <w:rPr>
          <w:rFonts w:ascii="Arial" w:hAnsi="Arial" w:cs="Arial"/>
          <w:color w:val="3B3838" w:themeColor="background2" w:themeShade="40"/>
        </w:rPr>
        <w:t>én</w:t>
      </w:r>
      <w:r w:rsidRPr="00064804">
        <w:rPr>
          <w:rFonts w:ascii="Arial" w:hAnsi="Arial" w:cs="Arial"/>
          <w:color w:val="3B3838" w:themeColor="background2" w:themeShade="40"/>
        </w:rPr>
        <w:t xml:space="preserve"> definidos, aprobados e implementados, y se actualizan mediante un proceso de mejora continua</w:t>
      </w:r>
      <w:r w:rsidRPr="00064804">
        <w:rPr>
          <w:rFonts w:ascii="Arial" w:hAnsi="Arial" w:cs="Arial"/>
          <w:color w:val="3B3838" w:themeColor="background2" w:themeShade="40"/>
        </w:rPr>
        <w:tab/>
      </w:r>
      <w:r w:rsidR="00F711DE" w:rsidRPr="00064804">
        <w:rPr>
          <w:rFonts w:ascii="Arial" w:hAnsi="Arial" w:cs="Arial"/>
          <w:color w:val="3B3838" w:themeColor="background2" w:themeShade="40"/>
        </w:rPr>
        <w:t xml:space="preserve">. </w:t>
      </w:r>
      <w:r w:rsidR="002D3FBC" w:rsidRPr="00064804">
        <w:rPr>
          <w:rFonts w:ascii="Arial" w:hAnsi="Arial" w:cs="Arial"/>
          <w:color w:val="3B3838" w:themeColor="background2" w:themeShade="40"/>
        </w:rPr>
        <w:t xml:space="preserve">Impacta </w:t>
      </w:r>
      <w:r w:rsidR="00A172B9" w:rsidRPr="00064804">
        <w:rPr>
          <w:rFonts w:ascii="Arial" w:hAnsi="Arial" w:cs="Arial"/>
          <w:color w:val="3B3838" w:themeColor="background2" w:themeShade="40"/>
        </w:rPr>
        <w:t>12</w:t>
      </w:r>
      <w:r w:rsidR="002D3FBC" w:rsidRPr="00064804">
        <w:rPr>
          <w:rFonts w:ascii="Arial" w:hAnsi="Arial" w:cs="Arial"/>
          <w:color w:val="3B3838" w:themeColor="background2" w:themeShade="40"/>
        </w:rPr>
        <w:t xml:space="preserve"> índices de desempeño.</w:t>
      </w:r>
      <w:r w:rsidR="002D3FBC" w:rsidRPr="005E50CF">
        <w:rPr>
          <w:rFonts w:ascii="Arial" w:hAnsi="Arial" w:cs="Arial"/>
          <w:color w:val="3B3838" w:themeColor="background2" w:themeShade="40"/>
          <w:sz w:val="24"/>
          <w:szCs w:val="24"/>
        </w:rPr>
        <w:tab/>
      </w:r>
      <w:r w:rsidR="002D3FBC" w:rsidRPr="005E50CF">
        <w:rPr>
          <w:rFonts w:ascii="Arial" w:hAnsi="Arial" w:cs="Arial"/>
          <w:color w:val="3B3838" w:themeColor="background2" w:themeShade="40"/>
          <w:sz w:val="24"/>
          <w:szCs w:val="24"/>
        </w:rPr>
        <w:tab/>
      </w:r>
    </w:p>
    <w:p w14:paraId="0ABDDC36" w14:textId="3E0A202C" w:rsidR="00A172B9" w:rsidRPr="00064804" w:rsidRDefault="00A172B9" w:rsidP="00EA1673">
      <w:pPr>
        <w:pStyle w:val="Prrafodelista"/>
        <w:numPr>
          <w:ilvl w:val="0"/>
          <w:numId w:val="9"/>
        </w:numPr>
        <w:spacing w:after="0" w:line="240" w:lineRule="auto"/>
        <w:jc w:val="both"/>
        <w:rPr>
          <w:rFonts w:ascii="Arial" w:hAnsi="Arial" w:cs="Arial"/>
          <w:color w:val="3B3838" w:themeColor="background2" w:themeShade="40"/>
        </w:rPr>
      </w:pPr>
      <w:r w:rsidRPr="00064804">
        <w:rPr>
          <w:rFonts w:ascii="Arial" w:hAnsi="Arial" w:cs="Arial"/>
          <w:color w:val="3B3838" w:themeColor="background2" w:themeShade="40"/>
        </w:rPr>
        <w:t xml:space="preserve">Participación Ciudadana: </w:t>
      </w:r>
      <w:r w:rsidR="00E76D0F" w:rsidRPr="00064804">
        <w:rPr>
          <w:rFonts w:ascii="Arial" w:hAnsi="Arial" w:cs="Arial"/>
          <w:color w:val="3B3838" w:themeColor="background2" w:themeShade="40"/>
        </w:rPr>
        <w:t>Que l</w:t>
      </w:r>
      <w:r w:rsidRPr="00064804">
        <w:rPr>
          <w:rFonts w:ascii="Arial" w:hAnsi="Arial" w:cs="Arial"/>
          <w:color w:val="3B3838" w:themeColor="background2" w:themeShade="40"/>
        </w:rPr>
        <w:t>os resultados de la participación de los grupos de valor permit</w:t>
      </w:r>
      <w:r w:rsidR="00E76D0F" w:rsidRPr="00064804">
        <w:rPr>
          <w:rFonts w:ascii="Arial" w:hAnsi="Arial" w:cs="Arial"/>
          <w:color w:val="3B3838" w:themeColor="background2" w:themeShade="40"/>
        </w:rPr>
        <w:t>an</w:t>
      </w:r>
      <w:r w:rsidRPr="00064804">
        <w:rPr>
          <w:rFonts w:ascii="Arial" w:hAnsi="Arial" w:cs="Arial"/>
          <w:color w:val="3B3838" w:themeColor="background2" w:themeShade="40"/>
        </w:rPr>
        <w:t xml:space="preserve"> mejorar </w:t>
      </w:r>
      <w:r w:rsidR="00E76D0F" w:rsidRPr="00064804">
        <w:rPr>
          <w:rFonts w:ascii="Arial" w:hAnsi="Arial" w:cs="Arial"/>
          <w:color w:val="3B3838" w:themeColor="background2" w:themeShade="40"/>
        </w:rPr>
        <w:t>la f</w:t>
      </w:r>
      <w:r w:rsidRPr="00064804">
        <w:rPr>
          <w:rFonts w:ascii="Arial" w:hAnsi="Arial" w:cs="Arial"/>
          <w:color w:val="3B3838" w:themeColor="background2" w:themeShade="40"/>
        </w:rPr>
        <w:t>ormulación de políticas, programas y proyectos</w:t>
      </w:r>
      <w:r w:rsidR="009169AD" w:rsidRPr="00064804">
        <w:rPr>
          <w:rFonts w:ascii="Arial" w:hAnsi="Arial" w:cs="Arial"/>
          <w:color w:val="3B3838" w:themeColor="background2" w:themeShade="40"/>
        </w:rPr>
        <w:t>. Impacta 7 índices de desempeño.</w:t>
      </w:r>
    </w:p>
    <w:p w14:paraId="14478A4C" w14:textId="77777777" w:rsidR="002D3FBC" w:rsidRDefault="002D3FBC" w:rsidP="00EA1673">
      <w:pPr>
        <w:spacing w:after="0" w:line="240" w:lineRule="auto"/>
        <w:jc w:val="both"/>
        <w:rPr>
          <w:rFonts w:ascii="Arial" w:hAnsi="Arial" w:cs="Arial"/>
          <w:color w:val="3B3838" w:themeColor="background2" w:themeShade="40"/>
          <w:sz w:val="24"/>
          <w:szCs w:val="24"/>
        </w:rPr>
      </w:pPr>
    </w:p>
    <w:p w14:paraId="607C92F0" w14:textId="77777777" w:rsidR="0013359A" w:rsidRDefault="0013359A"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De otra parte, el DAFP recomienda c</w:t>
      </w:r>
      <w:r w:rsidRPr="00F845DA">
        <w:rPr>
          <w:rFonts w:ascii="Arial" w:hAnsi="Arial" w:cs="Arial"/>
          <w:color w:val="3B3838" w:themeColor="background2" w:themeShade="40"/>
          <w:sz w:val="24"/>
          <w:szCs w:val="24"/>
        </w:rPr>
        <w:t xml:space="preserve">ontinuar trabajando para mantener los resultados alcanzados y propender por un mejoramiento continuo.  </w:t>
      </w:r>
    </w:p>
    <w:p w14:paraId="35AFA52D" w14:textId="2E608657" w:rsidR="00061562" w:rsidRDefault="00061562" w:rsidP="00EA1673">
      <w:pPr>
        <w:spacing w:after="0" w:line="240" w:lineRule="auto"/>
        <w:jc w:val="both"/>
        <w:rPr>
          <w:rFonts w:ascii="Arial" w:hAnsi="Arial" w:cs="Arial"/>
          <w:i/>
          <w:iCs/>
          <w:color w:val="3B3838" w:themeColor="background2" w:themeShade="40"/>
          <w:sz w:val="24"/>
          <w:szCs w:val="24"/>
        </w:rPr>
      </w:pPr>
    </w:p>
    <w:p w14:paraId="7144FBB7" w14:textId="478D37FC" w:rsidR="00061562" w:rsidRDefault="00061562" w:rsidP="00EA1673">
      <w:pPr>
        <w:pStyle w:val="Ttulo2"/>
        <w:spacing w:before="0" w:line="240" w:lineRule="auto"/>
        <w:rPr>
          <w:rFonts w:ascii="Arial" w:hAnsi="Arial" w:cs="Arial"/>
          <w:sz w:val="28"/>
          <w:szCs w:val="28"/>
        </w:rPr>
      </w:pPr>
      <w:bookmarkStart w:id="7" w:name="_Toc109037487"/>
      <w:r w:rsidRPr="00C60363">
        <w:rPr>
          <w:rFonts w:ascii="Arial" w:hAnsi="Arial" w:cs="Arial"/>
          <w:sz w:val="28"/>
          <w:szCs w:val="28"/>
        </w:rPr>
        <w:t xml:space="preserve">Política </w:t>
      </w:r>
      <w:r w:rsidR="00092C2E">
        <w:rPr>
          <w:rFonts w:ascii="Arial" w:hAnsi="Arial" w:cs="Arial"/>
          <w:sz w:val="28"/>
          <w:szCs w:val="28"/>
        </w:rPr>
        <w:t>4</w:t>
      </w:r>
      <w:r>
        <w:rPr>
          <w:rFonts w:ascii="Arial" w:hAnsi="Arial" w:cs="Arial"/>
          <w:sz w:val="28"/>
          <w:szCs w:val="28"/>
        </w:rPr>
        <w:t xml:space="preserve">. </w:t>
      </w:r>
      <w:r w:rsidR="009D54CD" w:rsidRPr="009D54CD">
        <w:rPr>
          <w:rFonts w:ascii="Arial" w:hAnsi="Arial" w:cs="Arial"/>
          <w:sz w:val="28"/>
          <w:szCs w:val="28"/>
        </w:rPr>
        <w:t>Gestión Presupuestal y Eficiencia del Gasto Público</w:t>
      </w:r>
      <w:bookmarkEnd w:id="7"/>
    </w:p>
    <w:p w14:paraId="0FA98A14" w14:textId="77777777" w:rsidR="00E16BA9" w:rsidRPr="00E16BA9" w:rsidRDefault="00E16BA9" w:rsidP="00E16BA9"/>
    <w:p w14:paraId="7E7981D4" w14:textId="3B3CB9A7" w:rsidR="00061562" w:rsidRDefault="00061562" w:rsidP="00EA1673">
      <w:pPr>
        <w:spacing w:after="0" w:line="240" w:lineRule="auto"/>
        <w:jc w:val="center"/>
        <w:rPr>
          <w:rFonts w:ascii="Arial" w:hAnsi="Arial" w:cs="Arial"/>
          <w:color w:val="1F4E79" w:themeColor="accent5" w:themeShade="80"/>
          <w:sz w:val="24"/>
          <w:szCs w:val="24"/>
        </w:rPr>
      </w:pPr>
      <w:r w:rsidRPr="00124CC0">
        <w:rPr>
          <w:rFonts w:ascii="Arial" w:hAnsi="Arial" w:cs="Arial"/>
          <w:color w:val="1F4E79" w:themeColor="accent5" w:themeShade="80"/>
          <w:sz w:val="24"/>
          <w:szCs w:val="24"/>
        </w:rPr>
        <w:t xml:space="preserve">Gráfico </w:t>
      </w:r>
      <w:r w:rsidR="00964052">
        <w:rPr>
          <w:rFonts w:ascii="Arial" w:hAnsi="Arial" w:cs="Arial"/>
          <w:color w:val="1F4E79" w:themeColor="accent5" w:themeShade="80"/>
          <w:sz w:val="24"/>
          <w:szCs w:val="24"/>
        </w:rPr>
        <w:t>6</w:t>
      </w:r>
      <w:r w:rsidRPr="00124CC0">
        <w:rPr>
          <w:rFonts w:ascii="Arial" w:hAnsi="Arial" w:cs="Arial"/>
          <w:color w:val="1F4E79" w:themeColor="accent5" w:themeShade="80"/>
          <w:sz w:val="24"/>
          <w:szCs w:val="24"/>
        </w:rPr>
        <w:t>. Resultados</w:t>
      </w:r>
      <w:r>
        <w:rPr>
          <w:rFonts w:ascii="Arial" w:hAnsi="Arial" w:cs="Arial"/>
          <w:color w:val="1F4E79" w:themeColor="accent5" w:themeShade="80"/>
          <w:sz w:val="24"/>
          <w:szCs w:val="24"/>
        </w:rPr>
        <w:t xml:space="preserve"> Política </w:t>
      </w:r>
      <w:r w:rsidR="009D54CD">
        <w:rPr>
          <w:rFonts w:ascii="Arial" w:hAnsi="Arial" w:cs="Arial"/>
          <w:color w:val="1F4E79" w:themeColor="accent5" w:themeShade="80"/>
          <w:sz w:val="24"/>
          <w:szCs w:val="24"/>
        </w:rPr>
        <w:t>4</w:t>
      </w:r>
      <w:r>
        <w:rPr>
          <w:rFonts w:ascii="Arial" w:hAnsi="Arial" w:cs="Arial"/>
          <w:color w:val="1F4E79" w:themeColor="accent5" w:themeShade="80"/>
          <w:sz w:val="24"/>
          <w:szCs w:val="24"/>
        </w:rPr>
        <w:t>.</w:t>
      </w:r>
    </w:p>
    <w:p w14:paraId="60F207D0" w14:textId="3B70799A" w:rsidR="00061562" w:rsidRDefault="00964052" w:rsidP="00EA1673">
      <w:pPr>
        <w:spacing w:after="0" w:line="240" w:lineRule="auto"/>
        <w:jc w:val="center"/>
        <w:rPr>
          <w:rFonts w:ascii="Arial" w:hAnsi="Arial" w:cs="Arial"/>
          <w:color w:val="3B3838" w:themeColor="background2" w:themeShade="40"/>
          <w:sz w:val="16"/>
          <w:szCs w:val="16"/>
        </w:rPr>
      </w:pPr>
      <w:r>
        <w:rPr>
          <w:rFonts w:ascii="Arial" w:hAnsi="Arial" w:cs="Arial"/>
          <w:noProof/>
          <w:color w:val="3B3838" w:themeColor="background2" w:themeShade="40"/>
          <w:sz w:val="16"/>
          <w:szCs w:val="16"/>
        </w:rPr>
        <w:drawing>
          <wp:inline distT="0" distB="0" distL="0" distR="0" wp14:anchorId="69744497" wp14:editId="3C019440">
            <wp:extent cx="5142172" cy="1620000"/>
            <wp:effectExtent l="0" t="0" r="190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2172" cy="1620000"/>
                    </a:xfrm>
                    <a:prstGeom prst="rect">
                      <a:avLst/>
                    </a:prstGeom>
                    <a:noFill/>
                  </pic:spPr>
                </pic:pic>
              </a:graphicData>
            </a:graphic>
          </wp:inline>
        </w:drawing>
      </w:r>
    </w:p>
    <w:p w14:paraId="40229BB7" w14:textId="77777777" w:rsidR="00061562" w:rsidRDefault="00061562" w:rsidP="00EA1673">
      <w:pPr>
        <w:spacing w:after="0" w:line="240" w:lineRule="auto"/>
        <w:ind w:left="709"/>
        <w:rPr>
          <w:rFonts w:ascii="Arial" w:hAnsi="Arial" w:cs="Arial"/>
          <w:color w:val="3B3838" w:themeColor="background2" w:themeShade="40"/>
          <w:sz w:val="16"/>
          <w:szCs w:val="16"/>
        </w:rPr>
      </w:pPr>
      <w:r w:rsidRPr="00D96301">
        <w:rPr>
          <w:rFonts w:ascii="Arial" w:hAnsi="Arial" w:cs="Arial"/>
          <w:color w:val="3B3838" w:themeColor="background2" w:themeShade="40"/>
          <w:sz w:val="16"/>
          <w:szCs w:val="16"/>
        </w:rPr>
        <w:t xml:space="preserve">Fuente de los datos: </w:t>
      </w:r>
      <w:hyperlink r:id="rId27" w:history="1">
        <w:r w:rsidRPr="00BF76ED">
          <w:rPr>
            <w:rStyle w:val="Hipervnculo"/>
            <w:rFonts w:ascii="Arial" w:hAnsi="Arial" w:cs="Arial"/>
            <w:sz w:val="16"/>
            <w:szCs w:val="16"/>
          </w:rPr>
          <w:t>https://www.funcionpublica.gov.co/web/mipg/resultados-medicion</w:t>
        </w:r>
      </w:hyperlink>
    </w:p>
    <w:p w14:paraId="0ABC9D91" w14:textId="77777777" w:rsidR="00061562" w:rsidRDefault="00061562" w:rsidP="00EA1673">
      <w:pPr>
        <w:spacing w:after="0" w:line="240" w:lineRule="auto"/>
        <w:jc w:val="both"/>
        <w:rPr>
          <w:rFonts w:ascii="Arial" w:hAnsi="Arial" w:cs="Arial"/>
          <w:color w:val="3B3838" w:themeColor="background2" w:themeShade="40"/>
          <w:sz w:val="24"/>
          <w:szCs w:val="24"/>
        </w:rPr>
      </w:pPr>
    </w:p>
    <w:p w14:paraId="1E1E8C26" w14:textId="526E5BE7" w:rsidR="00F444AF" w:rsidRDefault="00061562"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Esta política </w:t>
      </w:r>
      <w:r w:rsidR="00500F77">
        <w:rPr>
          <w:rFonts w:ascii="Arial" w:hAnsi="Arial" w:cs="Arial"/>
          <w:color w:val="3B3838" w:themeColor="background2" w:themeShade="40"/>
          <w:sz w:val="24"/>
          <w:szCs w:val="24"/>
        </w:rPr>
        <w:t xml:space="preserve">tiene </w:t>
      </w:r>
      <w:r w:rsidR="0074217B">
        <w:rPr>
          <w:rFonts w:ascii="Arial" w:hAnsi="Arial" w:cs="Arial"/>
          <w:color w:val="3B3838" w:themeColor="background2" w:themeShade="40"/>
          <w:sz w:val="24"/>
          <w:szCs w:val="24"/>
        </w:rPr>
        <w:t xml:space="preserve">una </w:t>
      </w:r>
      <w:r w:rsidR="006C6E41">
        <w:rPr>
          <w:rFonts w:ascii="Arial" w:hAnsi="Arial" w:cs="Arial"/>
          <w:color w:val="3B3838" w:themeColor="background2" w:themeShade="40"/>
          <w:sz w:val="24"/>
          <w:szCs w:val="24"/>
        </w:rPr>
        <w:t>particularidad</w:t>
      </w:r>
      <w:r w:rsidR="002164BA">
        <w:rPr>
          <w:rFonts w:ascii="Arial" w:hAnsi="Arial" w:cs="Arial"/>
          <w:color w:val="3B3838" w:themeColor="background2" w:themeShade="40"/>
          <w:sz w:val="24"/>
          <w:szCs w:val="24"/>
        </w:rPr>
        <w:t>,</w:t>
      </w:r>
      <w:r w:rsidR="006C6E41">
        <w:rPr>
          <w:rFonts w:ascii="Arial" w:hAnsi="Arial" w:cs="Arial"/>
          <w:color w:val="3B3838" w:themeColor="background2" w:themeShade="40"/>
          <w:sz w:val="24"/>
          <w:szCs w:val="24"/>
        </w:rPr>
        <w:t xml:space="preserve"> a pesar </w:t>
      </w:r>
      <w:r w:rsidR="0074217B">
        <w:rPr>
          <w:rFonts w:ascii="Arial" w:hAnsi="Arial" w:cs="Arial"/>
          <w:color w:val="3B3838" w:themeColor="background2" w:themeShade="40"/>
          <w:sz w:val="24"/>
          <w:szCs w:val="24"/>
        </w:rPr>
        <w:t>de</w:t>
      </w:r>
      <w:r>
        <w:rPr>
          <w:rFonts w:ascii="Arial" w:hAnsi="Arial" w:cs="Arial"/>
          <w:color w:val="3B3838" w:themeColor="background2" w:themeShade="40"/>
          <w:sz w:val="24"/>
          <w:szCs w:val="24"/>
        </w:rPr>
        <w:t xml:space="preserve"> que </w:t>
      </w:r>
      <w:r w:rsidR="0078325E">
        <w:rPr>
          <w:rFonts w:ascii="Arial" w:hAnsi="Arial" w:cs="Arial"/>
          <w:color w:val="3B3838" w:themeColor="background2" w:themeShade="40"/>
          <w:sz w:val="24"/>
          <w:szCs w:val="24"/>
        </w:rPr>
        <w:t xml:space="preserve">el </w:t>
      </w:r>
      <w:r w:rsidR="0074217B">
        <w:rPr>
          <w:rFonts w:ascii="Arial" w:hAnsi="Arial" w:cs="Arial"/>
          <w:color w:val="3B3838" w:themeColor="background2" w:themeShade="40"/>
          <w:sz w:val="24"/>
          <w:szCs w:val="24"/>
        </w:rPr>
        <w:t xml:space="preserve">resultado </w:t>
      </w:r>
      <w:r w:rsidR="00A32CAF">
        <w:rPr>
          <w:rFonts w:ascii="Arial" w:hAnsi="Arial" w:cs="Arial"/>
          <w:color w:val="3B3838" w:themeColor="background2" w:themeShade="40"/>
          <w:sz w:val="24"/>
          <w:szCs w:val="24"/>
        </w:rPr>
        <w:t xml:space="preserve">del cuatrienio </w:t>
      </w:r>
      <w:r w:rsidR="009B6CFC">
        <w:rPr>
          <w:rFonts w:ascii="Arial" w:hAnsi="Arial" w:cs="Arial"/>
          <w:color w:val="3B3838" w:themeColor="background2" w:themeShade="40"/>
          <w:sz w:val="24"/>
          <w:szCs w:val="24"/>
        </w:rPr>
        <w:t>e</w:t>
      </w:r>
      <w:r w:rsidR="00A71A2C">
        <w:rPr>
          <w:rFonts w:ascii="Arial" w:hAnsi="Arial" w:cs="Arial"/>
          <w:color w:val="3B3838" w:themeColor="background2" w:themeShade="40"/>
          <w:sz w:val="24"/>
          <w:szCs w:val="24"/>
        </w:rPr>
        <w:t xml:space="preserve">s negativo, con -1,7 puntos </w:t>
      </w:r>
      <w:r w:rsidR="004C78AC">
        <w:rPr>
          <w:rFonts w:ascii="Arial" w:hAnsi="Arial" w:cs="Arial"/>
          <w:color w:val="3B3838" w:themeColor="background2" w:themeShade="40"/>
          <w:sz w:val="24"/>
          <w:szCs w:val="24"/>
        </w:rPr>
        <w:t xml:space="preserve">por debajo del resultado </w:t>
      </w:r>
      <w:r w:rsidR="0078325E">
        <w:rPr>
          <w:rFonts w:ascii="Arial" w:hAnsi="Arial" w:cs="Arial"/>
          <w:color w:val="3B3838" w:themeColor="background2" w:themeShade="40"/>
          <w:sz w:val="24"/>
          <w:szCs w:val="24"/>
        </w:rPr>
        <w:t xml:space="preserve">de </w:t>
      </w:r>
      <w:r w:rsidR="0074217B">
        <w:rPr>
          <w:rFonts w:ascii="Arial" w:hAnsi="Arial" w:cs="Arial"/>
          <w:color w:val="3B3838" w:themeColor="background2" w:themeShade="40"/>
          <w:sz w:val="24"/>
          <w:szCs w:val="24"/>
        </w:rPr>
        <w:t>la vigencia 2018</w:t>
      </w:r>
      <w:r w:rsidR="004C78AC">
        <w:rPr>
          <w:rFonts w:ascii="Arial" w:hAnsi="Arial" w:cs="Arial"/>
          <w:color w:val="3B3838" w:themeColor="background2" w:themeShade="40"/>
          <w:sz w:val="24"/>
          <w:szCs w:val="24"/>
        </w:rPr>
        <w:t>,</w:t>
      </w:r>
      <w:r w:rsidR="0074217B">
        <w:rPr>
          <w:rFonts w:ascii="Arial" w:hAnsi="Arial" w:cs="Arial"/>
          <w:color w:val="3B3838" w:themeColor="background2" w:themeShade="40"/>
          <w:sz w:val="24"/>
          <w:szCs w:val="24"/>
        </w:rPr>
        <w:t xml:space="preserve"> </w:t>
      </w:r>
      <w:r w:rsidR="00F444AF">
        <w:rPr>
          <w:rFonts w:ascii="Arial" w:hAnsi="Arial" w:cs="Arial"/>
          <w:color w:val="3B3838" w:themeColor="background2" w:themeShade="40"/>
          <w:sz w:val="24"/>
          <w:szCs w:val="24"/>
        </w:rPr>
        <w:t xml:space="preserve">su despeño está 3,6 puntos por encima del </w:t>
      </w:r>
      <w:r w:rsidR="00500F77">
        <w:rPr>
          <w:rFonts w:ascii="Arial" w:hAnsi="Arial" w:cs="Arial"/>
          <w:color w:val="3B3838" w:themeColor="background2" w:themeShade="40"/>
          <w:sz w:val="24"/>
          <w:szCs w:val="24"/>
        </w:rPr>
        <w:t>promedio</w:t>
      </w:r>
      <w:r w:rsidR="00F444AF">
        <w:rPr>
          <w:rFonts w:ascii="Arial" w:hAnsi="Arial" w:cs="Arial"/>
          <w:color w:val="3B3838" w:themeColor="background2" w:themeShade="40"/>
          <w:sz w:val="24"/>
          <w:szCs w:val="24"/>
        </w:rPr>
        <w:t xml:space="preserve"> de los ministerios</w:t>
      </w:r>
      <w:r w:rsidR="00CA6D53">
        <w:rPr>
          <w:rFonts w:ascii="Arial" w:hAnsi="Arial" w:cs="Arial"/>
          <w:color w:val="3B3838" w:themeColor="background2" w:themeShade="40"/>
          <w:sz w:val="24"/>
          <w:szCs w:val="24"/>
        </w:rPr>
        <w:t>, como se muestra en el gráfico 6</w:t>
      </w:r>
      <w:r w:rsidR="00597107">
        <w:rPr>
          <w:rFonts w:ascii="Arial" w:hAnsi="Arial" w:cs="Arial"/>
          <w:color w:val="3B3838" w:themeColor="background2" w:themeShade="40"/>
          <w:sz w:val="24"/>
          <w:szCs w:val="24"/>
        </w:rPr>
        <w:t xml:space="preserve">. Esto sucede porque </w:t>
      </w:r>
      <w:r w:rsidR="004F24C8">
        <w:rPr>
          <w:rFonts w:ascii="Arial" w:hAnsi="Arial" w:cs="Arial"/>
          <w:color w:val="3B3838" w:themeColor="background2" w:themeShade="40"/>
          <w:sz w:val="24"/>
          <w:szCs w:val="24"/>
        </w:rPr>
        <w:t xml:space="preserve">este índice está en función de </w:t>
      </w:r>
      <w:r w:rsidR="00630F88">
        <w:rPr>
          <w:rFonts w:ascii="Arial" w:hAnsi="Arial" w:cs="Arial"/>
          <w:color w:val="3B3838" w:themeColor="background2" w:themeShade="40"/>
          <w:sz w:val="24"/>
          <w:szCs w:val="24"/>
        </w:rPr>
        <w:t>las dinámicas presupuestales de cada año, que deben enfrentar las entidades públicas</w:t>
      </w:r>
      <w:r w:rsidR="002735E1">
        <w:rPr>
          <w:rFonts w:ascii="Arial" w:hAnsi="Arial" w:cs="Arial"/>
          <w:color w:val="3B3838" w:themeColor="background2" w:themeShade="40"/>
          <w:sz w:val="24"/>
          <w:szCs w:val="24"/>
        </w:rPr>
        <w:t xml:space="preserve">. Por ello, </w:t>
      </w:r>
      <w:r w:rsidR="00DA394C">
        <w:rPr>
          <w:rFonts w:ascii="Arial" w:hAnsi="Arial" w:cs="Arial"/>
          <w:color w:val="3B3838" w:themeColor="background2" w:themeShade="40"/>
          <w:sz w:val="24"/>
          <w:szCs w:val="24"/>
        </w:rPr>
        <w:t xml:space="preserve">a pesar de que se </w:t>
      </w:r>
      <w:r w:rsidR="0014483C">
        <w:rPr>
          <w:rFonts w:ascii="Arial" w:hAnsi="Arial" w:cs="Arial"/>
          <w:color w:val="3B3838" w:themeColor="background2" w:themeShade="40"/>
          <w:sz w:val="24"/>
          <w:szCs w:val="24"/>
        </w:rPr>
        <w:t xml:space="preserve">desmejoró en el cuatrienio, se evidencia que para 2021 </w:t>
      </w:r>
      <w:r w:rsidR="008126A3">
        <w:rPr>
          <w:rFonts w:ascii="Arial" w:hAnsi="Arial" w:cs="Arial"/>
          <w:color w:val="3B3838" w:themeColor="background2" w:themeShade="40"/>
          <w:sz w:val="24"/>
          <w:szCs w:val="24"/>
        </w:rPr>
        <w:t>se tiene una adecuada gestión presupuestal</w:t>
      </w:r>
      <w:r w:rsidR="0014483C">
        <w:rPr>
          <w:rFonts w:ascii="Arial" w:hAnsi="Arial" w:cs="Arial"/>
          <w:color w:val="3B3838" w:themeColor="background2" w:themeShade="40"/>
          <w:sz w:val="24"/>
          <w:szCs w:val="24"/>
        </w:rPr>
        <w:t>.</w:t>
      </w:r>
    </w:p>
    <w:p w14:paraId="6292D43A" w14:textId="77777777" w:rsidR="00061562" w:rsidRDefault="00061562" w:rsidP="00EA1673">
      <w:pPr>
        <w:spacing w:after="0" w:line="240" w:lineRule="auto"/>
        <w:jc w:val="both"/>
        <w:rPr>
          <w:rFonts w:ascii="Arial" w:hAnsi="Arial" w:cs="Arial"/>
          <w:color w:val="3B3838" w:themeColor="background2" w:themeShade="40"/>
          <w:sz w:val="24"/>
          <w:szCs w:val="24"/>
        </w:rPr>
      </w:pPr>
    </w:p>
    <w:p w14:paraId="35E4AC82" w14:textId="1059E547" w:rsidR="00061562" w:rsidRDefault="001A2636"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Para esta política e</w:t>
      </w:r>
      <w:r w:rsidR="00061562">
        <w:rPr>
          <w:rFonts w:ascii="Arial" w:hAnsi="Arial" w:cs="Arial"/>
          <w:color w:val="3B3838" w:themeColor="background2" w:themeShade="40"/>
          <w:sz w:val="24"/>
          <w:szCs w:val="24"/>
        </w:rPr>
        <w:t xml:space="preserve">l FURAG 2021 </w:t>
      </w:r>
      <w:r>
        <w:rPr>
          <w:rFonts w:ascii="Arial" w:hAnsi="Arial" w:cs="Arial"/>
          <w:color w:val="3B3838" w:themeColor="background2" w:themeShade="40"/>
          <w:sz w:val="24"/>
          <w:szCs w:val="24"/>
        </w:rPr>
        <w:t xml:space="preserve">incluyó </w:t>
      </w:r>
      <w:r w:rsidR="003239F6">
        <w:rPr>
          <w:rFonts w:ascii="Arial" w:hAnsi="Arial" w:cs="Arial"/>
          <w:color w:val="3B3838" w:themeColor="background2" w:themeShade="40"/>
          <w:sz w:val="24"/>
          <w:szCs w:val="24"/>
        </w:rPr>
        <w:t>9</w:t>
      </w:r>
      <w:r w:rsidR="00061562">
        <w:rPr>
          <w:rFonts w:ascii="Arial" w:hAnsi="Arial" w:cs="Arial"/>
          <w:color w:val="3B3838" w:themeColor="background2" w:themeShade="40"/>
          <w:sz w:val="24"/>
          <w:szCs w:val="24"/>
        </w:rPr>
        <w:t xml:space="preserve"> preguntas cuyas opciones de respuesta permiten evaluar </w:t>
      </w:r>
      <w:r w:rsidR="001A6D97">
        <w:rPr>
          <w:rFonts w:ascii="Arial" w:hAnsi="Arial" w:cs="Arial"/>
          <w:color w:val="3B3838" w:themeColor="background2" w:themeShade="40"/>
          <w:sz w:val="24"/>
          <w:szCs w:val="24"/>
        </w:rPr>
        <w:t>16</w:t>
      </w:r>
      <w:r w:rsidR="00061562">
        <w:rPr>
          <w:rFonts w:ascii="Arial" w:hAnsi="Arial" w:cs="Arial"/>
          <w:color w:val="3B3838" w:themeColor="background2" w:themeShade="40"/>
          <w:sz w:val="24"/>
          <w:szCs w:val="24"/>
        </w:rPr>
        <w:t xml:space="preserve"> temas</w:t>
      </w:r>
      <w:r w:rsidR="0024518D">
        <w:rPr>
          <w:rFonts w:ascii="Arial" w:hAnsi="Arial" w:cs="Arial"/>
          <w:color w:val="3B3838" w:themeColor="background2" w:themeShade="40"/>
          <w:sz w:val="24"/>
          <w:szCs w:val="24"/>
        </w:rPr>
        <w:t xml:space="preserve">, frente a los cuales se respondió de manera afirmativa a </w:t>
      </w:r>
      <w:r w:rsidR="000813BB">
        <w:rPr>
          <w:rFonts w:ascii="Arial" w:hAnsi="Arial" w:cs="Arial"/>
          <w:color w:val="3B3838" w:themeColor="background2" w:themeShade="40"/>
          <w:sz w:val="24"/>
          <w:szCs w:val="24"/>
        </w:rPr>
        <w:t>11</w:t>
      </w:r>
      <w:r w:rsidR="00061562">
        <w:rPr>
          <w:rFonts w:ascii="Arial" w:hAnsi="Arial" w:cs="Arial"/>
          <w:color w:val="3B3838" w:themeColor="background2" w:themeShade="40"/>
          <w:sz w:val="24"/>
          <w:szCs w:val="24"/>
        </w:rPr>
        <w:t xml:space="preserve">. En estas respuestas se </w:t>
      </w:r>
      <w:r w:rsidR="00FA1AEA">
        <w:rPr>
          <w:rFonts w:ascii="Arial" w:hAnsi="Arial" w:cs="Arial"/>
          <w:color w:val="3B3838" w:themeColor="background2" w:themeShade="40"/>
          <w:sz w:val="24"/>
          <w:szCs w:val="24"/>
        </w:rPr>
        <w:t xml:space="preserve">reflejan </w:t>
      </w:r>
      <w:r w:rsidR="00DE37C3">
        <w:rPr>
          <w:rFonts w:ascii="Arial" w:hAnsi="Arial" w:cs="Arial"/>
          <w:color w:val="3B3838" w:themeColor="background2" w:themeShade="40"/>
          <w:sz w:val="24"/>
          <w:szCs w:val="24"/>
        </w:rPr>
        <w:t xml:space="preserve">las siguientes 2 </w:t>
      </w:r>
      <w:r w:rsidR="00061562">
        <w:rPr>
          <w:rFonts w:ascii="Arial" w:hAnsi="Arial" w:cs="Arial"/>
          <w:color w:val="3B3838" w:themeColor="background2" w:themeShade="40"/>
          <w:sz w:val="24"/>
          <w:szCs w:val="24"/>
        </w:rPr>
        <w:t xml:space="preserve">mejoras, de las cuales </w:t>
      </w:r>
      <w:r w:rsidR="006A6EAE">
        <w:rPr>
          <w:rFonts w:ascii="Arial" w:hAnsi="Arial" w:cs="Arial"/>
          <w:color w:val="3B3838" w:themeColor="background2" w:themeShade="40"/>
          <w:sz w:val="24"/>
          <w:szCs w:val="24"/>
        </w:rPr>
        <w:t>una</w:t>
      </w:r>
      <w:r w:rsidR="00061562">
        <w:rPr>
          <w:rFonts w:ascii="Arial" w:hAnsi="Arial" w:cs="Arial"/>
          <w:color w:val="3B3838" w:themeColor="background2" w:themeShade="40"/>
          <w:sz w:val="24"/>
          <w:szCs w:val="24"/>
        </w:rPr>
        <w:t xml:space="preserve"> </w:t>
      </w:r>
      <w:r w:rsidR="00857841">
        <w:rPr>
          <w:rFonts w:ascii="Arial" w:hAnsi="Arial" w:cs="Arial"/>
          <w:color w:val="3B3838" w:themeColor="background2" w:themeShade="40"/>
          <w:sz w:val="24"/>
          <w:szCs w:val="24"/>
        </w:rPr>
        <w:t xml:space="preserve">es </w:t>
      </w:r>
      <w:r w:rsidR="00061562">
        <w:rPr>
          <w:rFonts w:ascii="Arial" w:hAnsi="Arial" w:cs="Arial"/>
          <w:color w:val="3B3838" w:themeColor="background2" w:themeShade="40"/>
          <w:sz w:val="24"/>
          <w:szCs w:val="24"/>
        </w:rPr>
        <w:t xml:space="preserve">producto del </w:t>
      </w:r>
      <w:r w:rsidR="00061562" w:rsidRPr="006C2A2D">
        <w:rPr>
          <w:rFonts w:ascii="Arial" w:hAnsi="Arial" w:cs="Arial"/>
          <w:i/>
          <w:iCs/>
          <w:color w:val="3B3838" w:themeColor="background2" w:themeShade="40"/>
          <w:sz w:val="24"/>
          <w:szCs w:val="24"/>
        </w:rPr>
        <w:t>Plan de Cierre de Brechas FURAG 2020</w:t>
      </w:r>
      <w:r w:rsidR="00061562">
        <w:rPr>
          <w:rFonts w:ascii="Arial" w:hAnsi="Arial" w:cs="Arial"/>
          <w:color w:val="3B3838" w:themeColor="background2" w:themeShade="40"/>
          <w:sz w:val="24"/>
          <w:szCs w:val="24"/>
        </w:rPr>
        <w:t xml:space="preserve">. </w:t>
      </w:r>
    </w:p>
    <w:p w14:paraId="20BACAB3" w14:textId="77777777" w:rsidR="00061562" w:rsidRDefault="00061562" w:rsidP="00EA1673">
      <w:pPr>
        <w:spacing w:after="0" w:line="240" w:lineRule="auto"/>
        <w:jc w:val="both"/>
        <w:rPr>
          <w:rFonts w:ascii="Arial" w:hAnsi="Arial" w:cs="Arial"/>
          <w:color w:val="3B3838" w:themeColor="background2" w:themeShade="40"/>
          <w:sz w:val="24"/>
          <w:szCs w:val="24"/>
        </w:rPr>
      </w:pPr>
    </w:p>
    <w:p w14:paraId="5CE8490A" w14:textId="05036D9D" w:rsidR="00F9159E" w:rsidRPr="00F9159E" w:rsidRDefault="00BC5B4A" w:rsidP="00EA1673">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t xml:space="preserve">Se </w:t>
      </w:r>
      <w:r w:rsidR="00F9159E" w:rsidRPr="00F9159E">
        <w:rPr>
          <w:rFonts w:ascii="Arial" w:hAnsi="Arial" w:cs="Arial"/>
          <w:color w:val="3B3838" w:themeColor="background2" w:themeShade="40"/>
        </w:rPr>
        <w:t>redujo el porcentaje de reservas constituido frente a las apropiaciones de la vigencia 2021</w:t>
      </w:r>
      <w:r w:rsidR="00F9159E" w:rsidRPr="00064804">
        <w:rPr>
          <w:rFonts w:ascii="Arial" w:hAnsi="Arial" w:cs="Arial"/>
          <w:color w:val="3B3838" w:themeColor="background2" w:themeShade="40"/>
        </w:rPr>
        <w:t xml:space="preserve">. Impactó </w:t>
      </w:r>
      <w:r>
        <w:rPr>
          <w:rFonts w:ascii="Arial" w:hAnsi="Arial" w:cs="Arial"/>
          <w:color w:val="3B3838" w:themeColor="background2" w:themeShade="40"/>
        </w:rPr>
        <w:t>3</w:t>
      </w:r>
      <w:r w:rsidR="00F9159E" w:rsidRPr="00064804">
        <w:rPr>
          <w:rFonts w:ascii="Arial" w:hAnsi="Arial" w:cs="Arial"/>
          <w:color w:val="3B3838" w:themeColor="background2" w:themeShade="40"/>
        </w:rPr>
        <w:t xml:space="preserve"> índices de desempeño.</w:t>
      </w:r>
      <w:r w:rsidR="00F9159E" w:rsidRPr="00064804">
        <w:rPr>
          <w:rFonts w:ascii="Arial" w:hAnsi="Arial" w:cs="Arial"/>
          <w:color w:val="3B3838" w:themeColor="background2" w:themeShade="40"/>
        </w:rPr>
        <w:tab/>
      </w:r>
    </w:p>
    <w:p w14:paraId="63ED9D72" w14:textId="77777777" w:rsidR="00BC5B4A" w:rsidRPr="00F9159E" w:rsidRDefault="00BC5B4A" w:rsidP="00EA1673">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t xml:space="preserve">Se disminuyó </w:t>
      </w:r>
      <w:r w:rsidR="00F9159E" w:rsidRPr="00F9159E">
        <w:rPr>
          <w:rFonts w:ascii="Arial" w:hAnsi="Arial" w:cs="Arial"/>
          <w:color w:val="3B3838" w:themeColor="background2" w:themeShade="40"/>
        </w:rPr>
        <w:t>el número de modificaciones presupuestales a nivel de decreto de liquidación en la vigencia 2021</w:t>
      </w:r>
      <w:r>
        <w:rPr>
          <w:rFonts w:ascii="Arial" w:hAnsi="Arial" w:cs="Arial"/>
          <w:color w:val="3B3838" w:themeColor="background2" w:themeShade="40"/>
        </w:rPr>
        <w:t xml:space="preserve">. </w:t>
      </w:r>
      <w:r w:rsidRPr="00064804">
        <w:rPr>
          <w:rFonts w:ascii="Arial" w:hAnsi="Arial" w:cs="Arial"/>
          <w:color w:val="3B3838" w:themeColor="background2" w:themeShade="40"/>
        </w:rPr>
        <w:t xml:space="preserve">Impactó </w:t>
      </w:r>
      <w:r>
        <w:rPr>
          <w:rFonts w:ascii="Arial" w:hAnsi="Arial" w:cs="Arial"/>
          <w:color w:val="3B3838" w:themeColor="background2" w:themeShade="40"/>
        </w:rPr>
        <w:t>3</w:t>
      </w:r>
      <w:r w:rsidRPr="00064804">
        <w:rPr>
          <w:rFonts w:ascii="Arial" w:hAnsi="Arial" w:cs="Arial"/>
          <w:color w:val="3B3838" w:themeColor="background2" w:themeShade="40"/>
        </w:rPr>
        <w:t xml:space="preserve"> índices de desempeño.</w:t>
      </w:r>
      <w:r w:rsidRPr="00064804">
        <w:rPr>
          <w:rFonts w:ascii="Arial" w:hAnsi="Arial" w:cs="Arial"/>
          <w:color w:val="3B3838" w:themeColor="background2" w:themeShade="40"/>
        </w:rPr>
        <w:tab/>
      </w:r>
    </w:p>
    <w:p w14:paraId="71D4F7B2" w14:textId="5CE5566F" w:rsidR="00061562" w:rsidRPr="00F75D0C" w:rsidRDefault="00061562" w:rsidP="00EA1673">
      <w:pPr>
        <w:spacing w:after="0" w:line="240" w:lineRule="auto"/>
        <w:ind w:left="360"/>
        <w:jc w:val="both"/>
        <w:rPr>
          <w:rFonts w:ascii="Arial" w:hAnsi="Arial" w:cs="Arial"/>
          <w:color w:val="3B3838" w:themeColor="background2" w:themeShade="40"/>
          <w:sz w:val="24"/>
          <w:szCs w:val="24"/>
        </w:rPr>
      </w:pPr>
      <w:r w:rsidRPr="00F75D0C">
        <w:rPr>
          <w:rFonts w:ascii="Arial" w:hAnsi="Arial" w:cs="Arial"/>
          <w:color w:val="3B3838" w:themeColor="background2" w:themeShade="40"/>
          <w:sz w:val="24"/>
          <w:szCs w:val="24"/>
        </w:rPr>
        <w:tab/>
      </w:r>
      <w:r w:rsidRPr="00F75D0C">
        <w:rPr>
          <w:rFonts w:ascii="Arial" w:hAnsi="Arial" w:cs="Arial"/>
          <w:color w:val="3B3838" w:themeColor="background2" w:themeShade="40"/>
          <w:sz w:val="24"/>
          <w:szCs w:val="24"/>
        </w:rPr>
        <w:tab/>
      </w:r>
      <w:r w:rsidRPr="00F75D0C">
        <w:rPr>
          <w:rFonts w:ascii="Arial" w:hAnsi="Arial" w:cs="Arial"/>
          <w:color w:val="3B3838" w:themeColor="background2" w:themeShade="40"/>
          <w:sz w:val="24"/>
          <w:szCs w:val="24"/>
        </w:rPr>
        <w:tab/>
      </w:r>
      <w:r w:rsidRPr="00F75D0C">
        <w:rPr>
          <w:rFonts w:ascii="Arial" w:hAnsi="Arial" w:cs="Arial"/>
          <w:color w:val="3B3838" w:themeColor="background2" w:themeShade="40"/>
          <w:sz w:val="24"/>
          <w:szCs w:val="24"/>
        </w:rPr>
        <w:tab/>
      </w:r>
    </w:p>
    <w:p w14:paraId="7BAF9CA0" w14:textId="3B573887" w:rsidR="00B601FF" w:rsidRDefault="00B601FF"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Con relación a los aspectos que se deben mejorar, esta política debe tener en cuenta </w:t>
      </w:r>
      <w:r w:rsidR="00FD162B">
        <w:rPr>
          <w:rFonts w:ascii="Arial" w:hAnsi="Arial" w:cs="Arial"/>
          <w:color w:val="3B3838" w:themeColor="background2" w:themeShade="40"/>
          <w:sz w:val="24"/>
          <w:szCs w:val="24"/>
        </w:rPr>
        <w:t xml:space="preserve">5 </w:t>
      </w:r>
      <w:r>
        <w:rPr>
          <w:rFonts w:ascii="Arial" w:hAnsi="Arial" w:cs="Arial"/>
          <w:color w:val="3B3838" w:themeColor="background2" w:themeShade="40"/>
          <w:sz w:val="24"/>
          <w:szCs w:val="24"/>
        </w:rPr>
        <w:t>temas</w:t>
      </w:r>
      <w:r w:rsidR="00056BFA">
        <w:rPr>
          <w:rFonts w:ascii="Arial" w:hAnsi="Arial" w:cs="Arial"/>
          <w:color w:val="3B3838" w:themeColor="background2" w:themeShade="40"/>
          <w:sz w:val="24"/>
          <w:szCs w:val="24"/>
        </w:rPr>
        <w:t>, de los cuales se destaca</w:t>
      </w:r>
      <w:r>
        <w:rPr>
          <w:rFonts w:ascii="Arial" w:hAnsi="Arial" w:cs="Arial"/>
          <w:color w:val="3B3838" w:themeColor="background2" w:themeShade="40"/>
          <w:sz w:val="24"/>
          <w:szCs w:val="24"/>
        </w:rPr>
        <w:t>:</w:t>
      </w:r>
    </w:p>
    <w:p w14:paraId="3C71C6D9" w14:textId="77777777" w:rsidR="00061562" w:rsidRDefault="00061562" w:rsidP="00EA1673">
      <w:pPr>
        <w:spacing w:after="0" w:line="240" w:lineRule="auto"/>
        <w:jc w:val="both"/>
        <w:rPr>
          <w:rFonts w:ascii="Arial" w:hAnsi="Arial" w:cs="Arial"/>
          <w:color w:val="3B3838" w:themeColor="background2" w:themeShade="40"/>
          <w:sz w:val="24"/>
          <w:szCs w:val="24"/>
        </w:rPr>
      </w:pPr>
    </w:p>
    <w:p w14:paraId="1EC17949" w14:textId="483E79EF" w:rsidR="00056BFA" w:rsidRDefault="00056BFA" w:rsidP="00EA1673">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t>Aumentar porcentaje de ejecución presupuestal</w:t>
      </w:r>
      <w:r w:rsidR="00061562" w:rsidRPr="00064804">
        <w:rPr>
          <w:rFonts w:ascii="Arial" w:hAnsi="Arial" w:cs="Arial"/>
          <w:color w:val="3B3838" w:themeColor="background2" w:themeShade="40"/>
        </w:rPr>
        <w:t xml:space="preserve">. Impacta </w:t>
      </w:r>
      <w:r>
        <w:rPr>
          <w:rFonts w:ascii="Arial" w:hAnsi="Arial" w:cs="Arial"/>
          <w:color w:val="3B3838" w:themeColor="background2" w:themeShade="40"/>
        </w:rPr>
        <w:t>3</w:t>
      </w:r>
      <w:r w:rsidR="00061562" w:rsidRPr="00064804">
        <w:rPr>
          <w:rFonts w:ascii="Arial" w:hAnsi="Arial" w:cs="Arial"/>
          <w:color w:val="3B3838" w:themeColor="background2" w:themeShade="40"/>
        </w:rPr>
        <w:t xml:space="preserve"> índices de desempeño.</w:t>
      </w:r>
      <w:r w:rsidR="00061562" w:rsidRPr="00064804">
        <w:rPr>
          <w:rFonts w:ascii="Arial" w:hAnsi="Arial" w:cs="Arial"/>
          <w:color w:val="3B3838" w:themeColor="background2" w:themeShade="40"/>
        </w:rPr>
        <w:tab/>
      </w:r>
    </w:p>
    <w:p w14:paraId="1FD893AD" w14:textId="5FAF2E57" w:rsidR="00CA7045" w:rsidRDefault="00CA7045" w:rsidP="00EA1673">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t xml:space="preserve">Disminuir </w:t>
      </w:r>
      <w:r w:rsidRPr="00CA7045">
        <w:rPr>
          <w:rFonts w:ascii="Arial" w:hAnsi="Arial" w:cs="Arial"/>
          <w:color w:val="3B3838" w:themeColor="background2" w:themeShade="40"/>
        </w:rPr>
        <w:t>el porcentaje de la relación entre rezago (t-1) / apropiación (t)</w:t>
      </w:r>
      <w:r>
        <w:rPr>
          <w:rFonts w:ascii="Arial" w:hAnsi="Arial" w:cs="Arial"/>
          <w:color w:val="3B3838" w:themeColor="background2" w:themeShade="40"/>
        </w:rPr>
        <w:t xml:space="preserve">. </w:t>
      </w:r>
      <w:r w:rsidRPr="00064804">
        <w:rPr>
          <w:rFonts w:ascii="Arial" w:hAnsi="Arial" w:cs="Arial"/>
          <w:color w:val="3B3838" w:themeColor="background2" w:themeShade="40"/>
        </w:rPr>
        <w:t xml:space="preserve">Impacta </w:t>
      </w:r>
      <w:r>
        <w:rPr>
          <w:rFonts w:ascii="Arial" w:hAnsi="Arial" w:cs="Arial"/>
          <w:color w:val="3B3838" w:themeColor="background2" w:themeShade="40"/>
        </w:rPr>
        <w:t>3</w:t>
      </w:r>
      <w:r w:rsidRPr="00064804">
        <w:rPr>
          <w:rFonts w:ascii="Arial" w:hAnsi="Arial" w:cs="Arial"/>
          <w:color w:val="3B3838" w:themeColor="background2" w:themeShade="40"/>
        </w:rPr>
        <w:t xml:space="preserve"> índices de desempeño.</w:t>
      </w:r>
    </w:p>
    <w:p w14:paraId="73E63584" w14:textId="6DA89E74" w:rsidR="00061562" w:rsidRPr="00056BFA" w:rsidRDefault="00056BFA" w:rsidP="00EA1673">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t xml:space="preserve">Disminuir el gasto en tiquetes y viáticos, publicidad y </w:t>
      </w:r>
      <w:r w:rsidRPr="00056BFA">
        <w:rPr>
          <w:rFonts w:ascii="Arial" w:hAnsi="Arial" w:cs="Arial"/>
          <w:color w:val="3B3838" w:themeColor="background2" w:themeShade="40"/>
        </w:rPr>
        <w:t>Arrendamiento y mantenimiento bienes inmuebles, cambio de sede o adquisición de bienes muebles</w:t>
      </w:r>
      <w:r>
        <w:rPr>
          <w:rFonts w:ascii="Arial" w:hAnsi="Arial" w:cs="Arial"/>
          <w:color w:val="3B3838" w:themeColor="background2" w:themeShade="40"/>
        </w:rPr>
        <w:t>.</w:t>
      </w:r>
      <w:r w:rsidRPr="00064804">
        <w:rPr>
          <w:rFonts w:ascii="Arial" w:hAnsi="Arial" w:cs="Arial"/>
          <w:color w:val="3B3838" w:themeColor="background2" w:themeShade="40"/>
        </w:rPr>
        <w:t xml:space="preserve"> Impacta </w:t>
      </w:r>
      <w:r>
        <w:rPr>
          <w:rFonts w:ascii="Arial" w:hAnsi="Arial" w:cs="Arial"/>
          <w:color w:val="3B3838" w:themeColor="background2" w:themeShade="40"/>
        </w:rPr>
        <w:t xml:space="preserve">a 3 preguntas y cada una con impacto en </w:t>
      </w:r>
      <w:r>
        <w:rPr>
          <w:rFonts w:ascii="Arial" w:hAnsi="Arial" w:cs="Arial"/>
          <w:color w:val="3B3838" w:themeColor="background2" w:themeShade="40"/>
        </w:rPr>
        <w:t>3</w:t>
      </w:r>
      <w:r w:rsidRPr="00064804">
        <w:rPr>
          <w:rFonts w:ascii="Arial" w:hAnsi="Arial" w:cs="Arial"/>
          <w:color w:val="3B3838" w:themeColor="background2" w:themeShade="40"/>
        </w:rPr>
        <w:t xml:space="preserve"> índices de desempeño.</w:t>
      </w:r>
    </w:p>
    <w:p w14:paraId="619FFC1E" w14:textId="77777777" w:rsidR="00061562" w:rsidRDefault="00061562" w:rsidP="00EA1673">
      <w:pPr>
        <w:spacing w:after="0" w:line="240" w:lineRule="auto"/>
        <w:jc w:val="both"/>
        <w:rPr>
          <w:rFonts w:ascii="Arial" w:hAnsi="Arial" w:cs="Arial"/>
          <w:color w:val="3B3838" w:themeColor="background2" w:themeShade="40"/>
          <w:sz w:val="24"/>
          <w:szCs w:val="24"/>
        </w:rPr>
      </w:pPr>
    </w:p>
    <w:p w14:paraId="2D74FA18" w14:textId="674D5586" w:rsidR="00E53707" w:rsidRDefault="00061562"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De otra parte, el DAFP </w:t>
      </w:r>
      <w:r w:rsidR="009C3CC9">
        <w:rPr>
          <w:rFonts w:ascii="Arial" w:hAnsi="Arial" w:cs="Arial"/>
          <w:color w:val="3B3838" w:themeColor="background2" w:themeShade="40"/>
          <w:sz w:val="24"/>
          <w:szCs w:val="24"/>
        </w:rPr>
        <w:t>hace 5 recomendaciones asociadas los aspectos anteriormente mencionados.</w:t>
      </w:r>
    </w:p>
    <w:p w14:paraId="1CD6E626" w14:textId="77777777" w:rsidR="009C3CC9" w:rsidRPr="0054635E" w:rsidRDefault="009C3CC9" w:rsidP="00EA1673">
      <w:pPr>
        <w:spacing w:after="0" w:line="240" w:lineRule="auto"/>
        <w:jc w:val="both"/>
        <w:rPr>
          <w:rFonts w:ascii="Arial" w:hAnsi="Arial" w:cs="Arial"/>
          <w:i/>
          <w:iCs/>
          <w:color w:val="3B3838" w:themeColor="background2" w:themeShade="40"/>
          <w:sz w:val="24"/>
          <w:szCs w:val="24"/>
        </w:rPr>
      </w:pPr>
    </w:p>
    <w:p w14:paraId="7A3B3BE0" w14:textId="7622D856" w:rsidR="00AD1D00" w:rsidRDefault="00DC60A5" w:rsidP="00EA1673">
      <w:pPr>
        <w:pStyle w:val="Ttulo2"/>
        <w:spacing w:before="0" w:line="240" w:lineRule="auto"/>
        <w:rPr>
          <w:rFonts w:ascii="Arial" w:hAnsi="Arial" w:cs="Arial"/>
          <w:sz w:val="28"/>
          <w:szCs w:val="28"/>
        </w:rPr>
      </w:pPr>
      <w:bookmarkStart w:id="8" w:name="_Toc109037488"/>
      <w:r w:rsidRPr="00C60363">
        <w:rPr>
          <w:rFonts w:ascii="Arial" w:hAnsi="Arial" w:cs="Arial"/>
          <w:sz w:val="28"/>
          <w:szCs w:val="28"/>
        </w:rPr>
        <w:t xml:space="preserve">Política </w:t>
      </w:r>
      <w:r w:rsidR="00AD1D00">
        <w:rPr>
          <w:rFonts w:ascii="Arial" w:hAnsi="Arial" w:cs="Arial"/>
          <w:sz w:val="28"/>
          <w:szCs w:val="28"/>
        </w:rPr>
        <w:t>5</w:t>
      </w:r>
      <w:r>
        <w:rPr>
          <w:rFonts w:ascii="Arial" w:hAnsi="Arial" w:cs="Arial"/>
          <w:sz w:val="28"/>
          <w:szCs w:val="28"/>
        </w:rPr>
        <w:t xml:space="preserve">. </w:t>
      </w:r>
      <w:r w:rsidR="00AD1D00" w:rsidRPr="00AD1D00">
        <w:rPr>
          <w:rFonts w:ascii="Arial" w:hAnsi="Arial" w:cs="Arial"/>
          <w:sz w:val="28"/>
          <w:szCs w:val="28"/>
        </w:rPr>
        <w:t>Fortalecimiento Organizacional y Simplificación de Procesos</w:t>
      </w:r>
      <w:bookmarkEnd w:id="8"/>
    </w:p>
    <w:p w14:paraId="31D2487D" w14:textId="77777777" w:rsidR="00E16BA9" w:rsidRPr="00E16BA9" w:rsidRDefault="00E16BA9" w:rsidP="00E16BA9"/>
    <w:p w14:paraId="0C3D5756" w14:textId="28CD9C65" w:rsidR="00DC60A5" w:rsidRDefault="00DC60A5" w:rsidP="00EA1673">
      <w:pPr>
        <w:spacing w:after="0" w:line="240" w:lineRule="auto"/>
        <w:jc w:val="center"/>
        <w:rPr>
          <w:rFonts w:ascii="Arial" w:hAnsi="Arial" w:cs="Arial"/>
          <w:color w:val="1F4E79" w:themeColor="accent5" w:themeShade="80"/>
          <w:sz w:val="24"/>
          <w:szCs w:val="24"/>
        </w:rPr>
      </w:pPr>
      <w:r w:rsidRPr="00124CC0">
        <w:rPr>
          <w:rFonts w:ascii="Arial" w:hAnsi="Arial" w:cs="Arial"/>
          <w:color w:val="1F4E79" w:themeColor="accent5" w:themeShade="80"/>
          <w:sz w:val="24"/>
          <w:szCs w:val="24"/>
        </w:rPr>
        <w:t xml:space="preserve">Gráfico </w:t>
      </w:r>
      <w:r w:rsidR="00AD1D00">
        <w:rPr>
          <w:rFonts w:ascii="Arial" w:hAnsi="Arial" w:cs="Arial"/>
          <w:color w:val="1F4E79" w:themeColor="accent5" w:themeShade="80"/>
          <w:sz w:val="24"/>
          <w:szCs w:val="24"/>
        </w:rPr>
        <w:t>7</w:t>
      </w:r>
      <w:r w:rsidRPr="00124CC0">
        <w:rPr>
          <w:rFonts w:ascii="Arial" w:hAnsi="Arial" w:cs="Arial"/>
          <w:color w:val="1F4E79" w:themeColor="accent5" w:themeShade="80"/>
          <w:sz w:val="24"/>
          <w:szCs w:val="24"/>
        </w:rPr>
        <w:t>. Resultados</w:t>
      </w:r>
      <w:r>
        <w:rPr>
          <w:rFonts w:ascii="Arial" w:hAnsi="Arial" w:cs="Arial"/>
          <w:color w:val="1F4E79" w:themeColor="accent5" w:themeShade="80"/>
          <w:sz w:val="24"/>
          <w:szCs w:val="24"/>
        </w:rPr>
        <w:t xml:space="preserve"> Política </w:t>
      </w:r>
      <w:r w:rsidR="00AD1D00">
        <w:rPr>
          <w:rFonts w:ascii="Arial" w:hAnsi="Arial" w:cs="Arial"/>
          <w:color w:val="1F4E79" w:themeColor="accent5" w:themeShade="80"/>
          <w:sz w:val="24"/>
          <w:szCs w:val="24"/>
        </w:rPr>
        <w:t>5</w:t>
      </w:r>
      <w:r>
        <w:rPr>
          <w:rFonts w:ascii="Arial" w:hAnsi="Arial" w:cs="Arial"/>
          <w:color w:val="1F4E79" w:themeColor="accent5" w:themeShade="80"/>
          <w:sz w:val="24"/>
          <w:szCs w:val="24"/>
        </w:rPr>
        <w:t>.</w:t>
      </w:r>
    </w:p>
    <w:p w14:paraId="284C311F" w14:textId="5B22A26F" w:rsidR="00DC60A5" w:rsidRDefault="00AD1D00" w:rsidP="00EA1673">
      <w:pPr>
        <w:spacing w:after="0" w:line="240" w:lineRule="auto"/>
        <w:jc w:val="center"/>
        <w:rPr>
          <w:rFonts w:ascii="Arial" w:hAnsi="Arial" w:cs="Arial"/>
          <w:color w:val="3B3838" w:themeColor="background2" w:themeShade="40"/>
          <w:sz w:val="16"/>
          <w:szCs w:val="16"/>
        </w:rPr>
      </w:pPr>
      <w:r>
        <w:rPr>
          <w:rFonts w:ascii="Arial" w:hAnsi="Arial" w:cs="Arial"/>
          <w:noProof/>
          <w:color w:val="3B3838" w:themeColor="background2" w:themeShade="40"/>
          <w:sz w:val="16"/>
          <w:szCs w:val="16"/>
        </w:rPr>
        <w:drawing>
          <wp:inline distT="0" distB="0" distL="0" distR="0" wp14:anchorId="32945EAF" wp14:editId="0C3791B2">
            <wp:extent cx="5209785" cy="162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9785" cy="1620000"/>
                    </a:xfrm>
                    <a:prstGeom prst="rect">
                      <a:avLst/>
                    </a:prstGeom>
                    <a:noFill/>
                  </pic:spPr>
                </pic:pic>
              </a:graphicData>
            </a:graphic>
          </wp:inline>
        </w:drawing>
      </w:r>
    </w:p>
    <w:p w14:paraId="0E05328E" w14:textId="77777777" w:rsidR="00DC60A5" w:rsidRDefault="00DC60A5" w:rsidP="00EA1673">
      <w:pPr>
        <w:spacing w:after="0" w:line="240" w:lineRule="auto"/>
        <w:ind w:left="709"/>
        <w:rPr>
          <w:rFonts w:ascii="Arial" w:hAnsi="Arial" w:cs="Arial"/>
          <w:color w:val="3B3838" w:themeColor="background2" w:themeShade="40"/>
          <w:sz w:val="16"/>
          <w:szCs w:val="16"/>
        </w:rPr>
      </w:pPr>
      <w:r w:rsidRPr="00D96301">
        <w:rPr>
          <w:rFonts w:ascii="Arial" w:hAnsi="Arial" w:cs="Arial"/>
          <w:color w:val="3B3838" w:themeColor="background2" w:themeShade="40"/>
          <w:sz w:val="16"/>
          <w:szCs w:val="16"/>
        </w:rPr>
        <w:t xml:space="preserve">Fuente de los datos: </w:t>
      </w:r>
      <w:hyperlink r:id="rId29" w:history="1">
        <w:r w:rsidRPr="00BF76ED">
          <w:rPr>
            <w:rStyle w:val="Hipervnculo"/>
            <w:rFonts w:ascii="Arial" w:hAnsi="Arial" w:cs="Arial"/>
            <w:sz w:val="16"/>
            <w:szCs w:val="16"/>
          </w:rPr>
          <w:t>https://www.funcionpublica.gov.co/web/mipg/resultados-medicion</w:t>
        </w:r>
      </w:hyperlink>
    </w:p>
    <w:p w14:paraId="78711F37" w14:textId="77777777" w:rsidR="00DC60A5" w:rsidRDefault="00DC60A5" w:rsidP="00EA1673">
      <w:pPr>
        <w:spacing w:after="0" w:line="240" w:lineRule="auto"/>
        <w:jc w:val="both"/>
        <w:rPr>
          <w:rFonts w:ascii="Arial" w:hAnsi="Arial" w:cs="Arial"/>
          <w:color w:val="3B3838" w:themeColor="background2" w:themeShade="40"/>
          <w:sz w:val="24"/>
          <w:szCs w:val="24"/>
        </w:rPr>
      </w:pPr>
    </w:p>
    <w:p w14:paraId="26C77293" w14:textId="58395B83" w:rsidR="00DC60A5" w:rsidRDefault="00FB4B1E"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Aunque se </w:t>
      </w:r>
      <w:r w:rsidR="00560204">
        <w:rPr>
          <w:rFonts w:ascii="Arial" w:hAnsi="Arial" w:cs="Arial"/>
          <w:color w:val="3B3838" w:themeColor="background2" w:themeShade="40"/>
          <w:sz w:val="24"/>
          <w:szCs w:val="24"/>
        </w:rPr>
        <w:t>logró un incremento de 1</w:t>
      </w:r>
      <w:r w:rsidR="007872D9">
        <w:rPr>
          <w:rFonts w:ascii="Arial" w:hAnsi="Arial" w:cs="Arial"/>
          <w:color w:val="3B3838" w:themeColor="background2" w:themeShade="40"/>
          <w:sz w:val="24"/>
          <w:szCs w:val="24"/>
        </w:rPr>
        <w:t>8,1 puntos en el cuatrienio y de 10,4 para la vigencia 2021, e</w:t>
      </w:r>
      <w:r w:rsidR="00DC60A5">
        <w:rPr>
          <w:rFonts w:ascii="Arial" w:hAnsi="Arial" w:cs="Arial"/>
          <w:color w:val="3B3838" w:themeColor="background2" w:themeShade="40"/>
          <w:sz w:val="24"/>
          <w:szCs w:val="24"/>
        </w:rPr>
        <w:t xml:space="preserve">sta política </w:t>
      </w:r>
      <w:r w:rsidR="007872D9">
        <w:rPr>
          <w:rFonts w:ascii="Arial" w:hAnsi="Arial" w:cs="Arial"/>
          <w:color w:val="3B3838" w:themeColor="background2" w:themeShade="40"/>
          <w:sz w:val="24"/>
          <w:szCs w:val="24"/>
        </w:rPr>
        <w:t>está 0,4 puntos por debajo del promedio</w:t>
      </w:r>
      <w:r w:rsidR="00DC60A5">
        <w:rPr>
          <w:rFonts w:ascii="Arial" w:hAnsi="Arial" w:cs="Arial"/>
          <w:color w:val="3B3838" w:themeColor="background2" w:themeShade="40"/>
          <w:sz w:val="24"/>
          <w:szCs w:val="24"/>
        </w:rPr>
        <w:t xml:space="preserve">, como se muestra en el gráfico </w:t>
      </w:r>
      <w:r w:rsidR="007872D9">
        <w:rPr>
          <w:rFonts w:ascii="Arial" w:hAnsi="Arial" w:cs="Arial"/>
          <w:color w:val="3B3838" w:themeColor="background2" w:themeShade="40"/>
          <w:sz w:val="24"/>
          <w:szCs w:val="24"/>
        </w:rPr>
        <w:t>7</w:t>
      </w:r>
      <w:r w:rsidR="00DC60A5">
        <w:rPr>
          <w:rFonts w:ascii="Arial" w:hAnsi="Arial" w:cs="Arial"/>
          <w:color w:val="3B3838" w:themeColor="background2" w:themeShade="40"/>
          <w:sz w:val="24"/>
          <w:szCs w:val="24"/>
        </w:rPr>
        <w:t>. Est</w:t>
      </w:r>
      <w:r>
        <w:rPr>
          <w:rFonts w:ascii="Arial" w:hAnsi="Arial" w:cs="Arial"/>
          <w:color w:val="3B3838" w:themeColor="background2" w:themeShade="40"/>
          <w:sz w:val="24"/>
          <w:szCs w:val="24"/>
        </w:rPr>
        <w:t xml:space="preserve">a situación es muy particular porque no se identificaron preguntas con respuesta negativa propias de la política y tampoco alguna asociada a otra política. Adicionalmente, la recomendación del DAFP es: </w:t>
      </w:r>
      <w:r w:rsidRPr="00FB4B1E">
        <w:rPr>
          <w:rFonts w:ascii="Arial" w:hAnsi="Arial" w:cs="Arial"/>
          <w:i/>
          <w:iCs/>
          <w:color w:val="3B3838" w:themeColor="background2" w:themeShade="40"/>
          <w:sz w:val="24"/>
          <w:szCs w:val="24"/>
        </w:rPr>
        <w:t>Continuar trabajando para mantener los resultados alcanzados y propender por un mejoramiento continuo.</w:t>
      </w:r>
      <w:r w:rsidRPr="00FB4B1E">
        <w:rPr>
          <w:rFonts w:ascii="Arial" w:hAnsi="Arial" w:cs="Arial"/>
          <w:color w:val="3B3838" w:themeColor="background2" w:themeShade="40"/>
          <w:sz w:val="24"/>
          <w:szCs w:val="24"/>
        </w:rPr>
        <w:t xml:space="preserve">  </w:t>
      </w:r>
    </w:p>
    <w:p w14:paraId="4C8332F7" w14:textId="77777777" w:rsidR="00DC60A5" w:rsidRDefault="00DC60A5" w:rsidP="00EA1673">
      <w:pPr>
        <w:spacing w:after="0" w:line="240" w:lineRule="auto"/>
        <w:jc w:val="both"/>
        <w:rPr>
          <w:rFonts w:ascii="Arial" w:hAnsi="Arial" w:cs="Arial"/>
          <w:color w:val="3B3838" w:themeColor="background2" w:themeShade="40"/>
          <w:sz w:val="24"/>
          <w:szCs w:val="24"/>
        </w:rPr>
      </w:pPr>
    </w:p>
    <w:p w14:paraId="60470518" w14:textId="118DAA89" w:rsidR="00DC60A5" w:rsidRDefault="00DC60A5"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Para esta política el FURAG 2021 incluyó </w:t>
      </w:r>
      <w:r w:rsidR="00423549">
        <w:rPr>
          <w:rFonts w:ascii="Arial" w:hAnsi="Arial" w:cs="Arial"/>
          <w:color w:val="3B3838" w:themeColor="background2" w:themeShade="40"/>
          <w:sz w:val="24"/>
          <w:szCs w:val="24"/>
        </w:rPr>
        <w:t>57</w:t>
      </w:r>
      <w:r>
        <w:rPr>
          <w:rFonts w:ascii="Arial" w:hAnsi="Arial" w:cs="Arial"/>
          <w:color w:val="3B3838" w:themeColor="background2" w:themeShade="40"/>
          <w:sz w:val="24"/>
          <w:szCs w:val="24"/>
        </w:rPr>
        <w:t xml:space="preserve"> preguntas cuyas opciones de respuesta permiten evaluar </w:t>
      </w:r>
      <w:r w:rsidR="00423549">
        <w:rPr>
          <w:rFonts w:ascii="Arial" w:hAnsi="Arial" w:cs="Arial"/>
          <w:color w:val="3B3838" w:themeColor="background2" w:themeShade="40"/>
          <w:sz w:val="24"/>
          <w:szCs w:val="24"/>
        </w:rPr>
        <w:t>56</w:t>
      </w:r>
      <w:r>
        <w:rPr>
          <w:rFonts w:ascii="Arial" w:hAnsi="Arial" w:cs="Arial"/>
          <w:color w:val="3B3838" w:themeColor="background2" w:themeShade="40"/>
          <w:sz w:val="24"/>
          <w:szCs w:val="24"/>
        </w:rPr>
        <w:t xml:space="preserve"> temas, frente a los cuales se respondió de manera afirmativa a </w:t>
      </w:r>
      <w:r w:rsidR="00423549">
        <w:rPr>
          <w:rFonts w:ascii="Arial" w:hAnsi="Arial" w:cs="Arial"/>
          <w:color w:val="3B3838" w:themeColor="background2" w:themeShade="40"/>
          <w:sz w:val="24"/>
          <w:szCs w:val="24"/>
        </w:rPr>
        <w:t>todos</w:t>
      </w:r>
      <w:r>
        <w:rPr>
          <w:rFonts w:ascii="Arial" w:hAnsi="Arial" w:cs="Arial"/>
          <w:color w:val="3B3838" w:themeColor="background2" w:themeShade="40"/>
          <w:sz w:val="24"/>
          <w:szCs w:val="24"/>
        </w:rPr>
        <w:t xml:space="preserve">. En estas respuestas se </w:t>
      </w:r>
      <w:r w:rsidR="00FA1AEA">
        <w:rPr>
          <w:rFonts w:ascii="Arial" w:hAnsi="Arial" w:cs="Arial"/>
          <w:color w:val="3B3838" w:themeColor="background2" w:themeShade="40"/>
          <w:sz w:val="24"/>
          <w:szCs w:val="24"/>
        </w:rPr>
        <w:t xml:space="preserve">reflejan </w:t>
      </w:r>
      <w:r>
        <w:rPr>
          <w:rFonts w:ascii="Arial" w:hAnsi="Arial" w:cs="Arial"/>
          <w:color w:val="3B3838" w:themeColor="background2" w:themeShade="40"/>
          <w:sz w:val="24"/>
          <w:szCs w:val="24"/>
        </w:rPr>
        <w:t xml:space="preserve">las siguientes </w:t>
      </w:r>
      <w:r w:rsidR="00423549">
        <w:rPr>
          <w:rFonts w:ascii="Arial" w:hAnsi="Arial" w:cs="Arial"/>
          <w:color w:val="3B3838" w:themeColor="background2" w:themeShade="40"/>
          <w:sz w:val="24"/>
          <w:szCs w:val="24"/>
        </w:rPr>
        <w:t>5</w:t>
      </w:r>
      <w:r>
        <w:rPr>
          <w:rFonts w:ascii="Arial" w:hAnsi="Arial" w:cs="Arial"/>
          <w:color w:val="3B3838" w:themeColor="background2" w:themeShade="40"/>
          <w:sz w:val="24"/>
          <w:szCs w:val="24"/>
        </w:rPr>
        <w:t xml:space="preserve"> mejoras, de las cuales </w:t>
      </w:r>
      <w:r w:rsidR="00423549">
        <w:rPr>
          <w:rFonts w:ascii="Arial" w:hAnsi="Arial" w:cs="Arial"/>
          <w:color w:val="3B3838" w:themeColor="background2" w:themeShade="40"/>
          <w:sz w:val="24"/>
          <w:szCs w:val="24"/>
        </w:rPr>
        <w:t>4</w:t>
      </w:r>
      <w:r>
        <w:rPr>
          <w:rFonts w:ascii="Arial" w:hAnsi="Arial" w:cs="Arial"/>
          <w:color w:val="3B3838" w:themeColor="background2" w:themeShade="40"/>
          <w:sz w:val="24"/>
          <w:szCs w:val="24"/>
        </w:rPr>
        <w:t xml:space="preserve"> </w:t>
      </w:r>
      <w:r w:rsidR="00423549">
        <w:rPr>
          <w:rFonts w:ascii="Arial" w:hAnsi="Arial" w:cs="Arial"/>
          <w:color w:val="3B3838" w:themeColor="background2" w:themeShade="40"/>
          <w:sz w:val="24"/>
          <w:szCs w:val="24"/>
        </w:rPr>
        <w:t xml:space="preserve">son </w:t>
      </w:r>
      <w:r>
        <w:rPr>
          <w:rFonts w:ascii="Arial" w:hAnsi="Arial" w:cs="Arial"/>
          <w:color w:val="3B3838" w:themeColor="background2" w:themeShade="40"/>
          <w:sz w:val="24"/>
          <w:szCs w:val="24"/>
        </w:rPr>
        <w:t xml:space="preserve">producto del </w:t>
      </w:r>
      <w:r w:rsidRPr="006C2A2D">
        <w:rPr>
          <w:rFonts w:ascii="Arial" w:hAnsi="Arial" w:cs="Arial"/>
          <w:i/>
          <w:iCs/>
          <w:color w:val="3B3838" w:themeColor="background2" w:themeShade="40"/>
          <w:sz w:val="24"/>
          <w:szCs w:val="24"/>
        </w:rPr>
        <w:t>Plan de Cierre de Brechas FURAG 2020</w:t>
      </w:r>
      <w:r>
        <w:rPr>
          <w:rFonts w:ascii="Arial" w:hAnsi="Arial" w:cs="Arial"/>
          <w:color w:val="3B3838" w:themeColor="background2" w:themeShade="40"/>
          <w:sz w:val="24"/>
          <w:szCs w:val="24"/>
        </w:rPr>
        <w:t xml:space="preserve">. </w:t>
      </w:r>
      <w:r w:rsidR="00423549">
        <w:rPr>
          <w:rFonts w:ascii="Arial" w:hAnsi="Arial" w:cs="Arial"/>
          <w:color w:val="3B3838" w:themeColor="background2" w:themeShade="40"/>
          <w:sz w:val="24"/>
          <w:szCs w:val="24"/>
        </w:rPr>
        <w:t>Se destacan las siguientes:</w:t>
      </w:r>
    </w:p>
    <w:p w14:paraId="1F9B61FB" w14:textId="77777777" w:rsidR="00DC60A5" w:rsidRDefault="00DC60A5" w:rsidP="00EA1673">
      <w:pPr>
        <w:spacing w:after="0" w:line="240" w:lineRule="auto"/>
        <w:jc w:val="both"/>
        <w:rPr>
          <w:rFonts w:ascii="Arial" w:hAnsi="Arial" w:cs="Arial"/>
          <w:color w:val="3B3838" w:themeColor="background2" w:themeShade="40"/>
          <w:sz w:val="24"/>
          <w:szCs w:val="24"/>
        </w:rPr>
      </w:pPr>
    </w:p>
    <w:p w14:paraId="270AA21E" w14:textId="3996166D" w:rsidR="00DC60A5" w:rsidRPr="00F9159E" w:rsidRDefault="0083093A" w:rsidP="00EA1673">
      <w:pPr>
        <w:pStyle w:val="Prrafodelista"/>
        <w:numPr>
          <w:ilvl w:val="0"/>
          <w:numId w:val="9"/>
        </w:numPr>
        <w:spacing w:after="0" w:line="240" w:lineRule="auto"/>
        <w:jc w:val="both"/>
        <w:rPr>
          <w:rFonts w:ascii="Arial" w:hAnsi="Arial" w:cs="Arial"/>
          <w:color w:val="3B3838" w:themeColor="background2" w:themeShade="40"/>
        </w:rPr>
      </w:pPr>
      <w:r w:rsidRPr="0083093A">
        <w:rPr>
          <w:rFonts w:ascii="Arial" w:hAnsi="Arial" w:cs="Arial"/>
          <w:color w:val="3B3838" w:themeColor="background2" w:themeShade="40"/>
        </w:rPr>
        <w:lastRenderedPageBreak/>
        <w:t>La entidad mejora sus procesos y procedimientos a partir de</w:t>
      </w:r>
      <w:r>
        <w:rPr>
          <w:rFonts w:ascii="Arial" w:hAnsi="Arial" w:cs="Arial"/>
          <w:color w:val="3B3838" w:themeColor="background2" w:themeShade="40"/>
        </w:rPr>
        <w:t xml:space="preserve"> los r</w:t>
      </w:r>
      <w:r w:rsidRPr="0083093A">
        <w:rPr>
          <w:rFonts w:ascii="Arial" w:hAnsi="Arial" w:cs="Arial"/>
          <w:color w:val="3B3838" w:themeColor="background2" w:themeShade="40"/>
        </w:rPr>
        <w:t>esultados de los espacios de participación y/o rendición de cuentas con ciudadanos</w:t>
      </w:r>
      <w:r w:rsidR="009F01FC">
        <w:rPr>
          <w:rFonts w:ascii="Arial" w:hAnsi="Arial" w:cs="Arial"/>
          <w:color w:val="3B3838" w:themeColor="background2" w:themeShade="40"/>
        </w:rPr>
        <w:t>, así como el seguimiento a indicadores de gestión</w:t>
      </w:r>
      <w:r w:rsidR="00DC60A5" w:rsidRPr="00064804">
        <w:rPr>
          <w:rFonts w:ascii="Arial" w:hAnsi="Arial" w:cs="Arial"/>
          <w:color w:val="3B3838" w:themeColor="background2" w:themeShade="40"/>
        </w:rPr>
        <w:t xml:space="preserve">. Impactó </w:t>
      </w:r>
      <w:r w:rsidR="009F01FC">
        <w:rPr>
          <w:rFonts w:ascii="Arial" w:hAnsi="Arial" w:cs="Arial"/>
          <w:color w:val="3B3838" w:themeColor="background2" w:themeShade="40"/>
        </w:rPr>
        <w:t xml:space="preserve">a 2 preguntas una con </w:t>
      </w:r>
      <w:r>
        <w:rPr>
          <w:rFonts w:ascii="Arial" w:hAnsi="Arial" w:cs="Arial"/>
          <w:color w:val="3B3838" w:themeColor="background2" w:themeShade="40"/>
        </w:rPr>
        <w:t>11</w:t>
      </w:r>
      <w:r w:rsidR="00DC60A5" w:rsidRPr="00064804">
        <w:rPr>
          <w:rFonts w:ascii="Arial" w:hAnsi="Arial" w:cs="Arial"/>
          <w:color w:val="3B3838" w:themeColor="background2" w:themeShade="40"/>
        </w:rPr>
        <w:t xml:space="preserve"> </w:t>
      </w:r>
      <w:r w:rsidR="009F01FC">
        <w:rPr>
          <w:rFonts w:ascii="Arial" w:hAnsi="Arial" w:cs="Arial"/>
          <w:color w:val="3B3838" w:themeColor="background2" w:themeShade="40"/>
        </w:rPr>
        <w:t xml:space="preserve">y otra con impacto en 10 </w:t>
      </w:r>
      <w:r w:rsidR="00DC60A5" w:rsidRPr="00064804">
        <w:rPr>
          <w:rFonts w:ascii="Arial" w:hAnsi="Arial" w:cs="Arial"/>
          <w:color w:val="3B3838" w:themeColor="background2" w:themeShade="40"/>
        </w:rPr>
        <w:t>índices de desempeño.</w:t>
      </w:r>
      <w:r w:rsidR="00DC60A5" w:rsidRPr="00064804">
        <w:rPr>
          <w:rFonts w:ascii="Arial" w:hAnsi="Arial" w:cs="Arial"/>
          <w:color w:val="3B3838" w:themeColor="background2" w:themeShade="40"/>
        </w:rPr>
        <w:tab/>
      </w:r>
    </w:p>
    <w:p w14:paraId="5DFA1AC2" w14:textId="086F1981" w:rsidR="00DC60A5" w:rsidRPr="00F9159E" w:rsidRDefault="0083093A" w:rsidP="00EA1673">
      <w:pPr>
        <w:pStyle w:val="Prrafodelista"/>
        <w:numPr>
          <w:ilvl w:val="0"/>
          <w:numId w:val="9"/>
        </w:numPr>
        <w:spacing w:after="0" w:line="240" w:lineRule="auto"/>
        <w:jc w:val="both"/>
        <w:rPr>
          <w:rFonts w:ascii="Arial" w:hAnsi="Arial" w:cs="Arial"/>
          <w:color w:val="3B3838" w:themeColor="background2" w:themeShade="40"/>
        </w:rPr>
      </w:pPr>
      <w:r w:rsidRPr="0083093A">
        <w:rPr>
          <w:rFonts w:ascii="Arial" w:hAnsi="Arial" w:cs="Arial"/>
          <w:color w:val="3B3838" w:themeColor="background2" w:themeShade="40"/>
        </w:rPr>
        <w:t xml:space="preserve">La planta de personal de la entidad </w:t>
      </w:r>
      <w:r>
        <w:rPr>
          <w:rFonts w:ascii="Arial" w:hAnsi="Arial" w:cs="Arial"/>
          <w:color w:val="3B3838" w:themeColor="background2" w:themeShade="40"/>
        </w:rPr>
        <w:t>d</w:t>
      </w:r>
      <w:r w:rsidRPr="0083093A">
        <w:rPr>
          <w:rFonts w:ascii="Arial" w:hAnsi="Arial" w:cs="Arial"/>
          <w:color w:val="3B3838" w:themeColor="background2" w:themeShade="40"/>
        </w:rPr>
        <w:t>efine los perfiles de los empleos teniendo en cuenta la misión, los planes, programas y proyectos</w:t>
      </w:r>
      <w:r>
        <w:rPr>
          <w:rFonts w:ascii="Arial" w:hAnsi="Arial" w:cs="Arial"/>
          <w:color w:val="3B3838" w:themeColor="background2" w:themeShade="40"/>
        </w:rPr>
        <w:t>. I</w:t>
      </w:r>
      <w:r w:rsidR="00DC60A5" w:rsidRPr="00064804">
        <w:rPr>
          <w:rFonts w:ascii="Arial" w:hAnsi="Arial" w:cs="Arial"/>
          <w:color w:val="3B3838" w:themeColor="background2" w:themeShade="40"/>
        </w:rPr>
        <w:t xml:space="preserve">mpactó </w:t>
      </w:r>
      <w:r>
        <w:rPr>
          <w:rFonts w:ascii="Arial" w:hAnsi="Arial" w:cs="Arial"/>
          <w:color w:val="3B3838" w:themeColor="background2" w:themeShade="40"/>
        </w:rPr>
        <w:t>10</w:t>
      </w:r>
      <w:r w:rsidR="00DC60A5" w:rsidRPr="00064804">
        <w:rPr>
          <w:rFonts w:ascii="Arial" w:hAnsi="Arial" w:cs="Arial"/>
          <w:color w:val="3B3838" w:themeColor="background2" w:themeShade="40"/>
        </w:rPr>
        <w:t xml:space="preserve"> índices de desempeño.</w:t>
      </w:r>
      <w:r w:rsidR="00DC60A5" w:rsidRPr="00064804">
        <w:rPr>
          <w:rFonts w:ascii="Arial" w:hAnsi="Arial" w:cs="Arial"/>
          <w:color w:val="3B3838" w:themeColor="background2" w:themeShade="40"/>
        </w:rPr>
        <w:tab/>
      </w:r>
    </w:p>
    <w:p w14:paraId="5EE177B7" w14:textId="77777777" w:rsidR="00DC60A5" w:rsidRPr="00F75D0C" w:rsidRDefault="00DC60A5" w:rsidP="00EA1673">
      <w:pPr>
        <w:spacing w:after="0" w:line="240" w:lineRule="auto"/>
        <w:ind w:left="360"/>
        <w:jc w:val="both"/>
        <w:rPr>
          <w:rFonts w:ascii="Arial" w:hAnsi="Arial" w:cs="Arial"/>
          <w:color w:val="3B3838" w:themeColor="background2" w:themeShade="40"/>
          <w:sz w:val="24"/>
          <w:szCs w:val="24"/>
        </w:rPr>
      </w:pPr>
      <w:r w:rsidRPr="00F75D0C">
        <w:rPr>
          <w:rFonts w:ascii="Arial" w:hAnsi="Arial" w:cs="Arial"/>
          <w:color w:val="3B3838" w:themeColor="background2" w:themeShade="40"/>
          <w:sz w:val="24"/>
          <w:szCs w:val="24"/>
        </w:rPr>
        <w:tab/>
      </w:r>
      <w:r w:rsidRPr="00F75D0C">
        <w:rPr>
          <w:rFonts w:ascii="Arial" w:hAnsi="Arial" w:cs="Arial"/>
          <w:color w:val="3B3838" w:themeColor="background2" w:themeShade="40"/>
          <w:sz w:val="24"/>
          <w:szCs w:val="24"/>
        </w:rPr>
        <w:tab/>
      </w:r>
      <w:r w:rsidRPr="00F75D0C">
        <w:rPr>
          <w:rFonts w:ascii="Arial" w:hAnsi="Arial" w:cs="Arial"/>
          <w:color w:val="3B3838" w:themeColor="background2" w:themeShade="40"/>
          <w:sz w:val="24"/>
          <w:szCs w:val="24"/>
        </w:rPr>
        <w:tab/>
      </w:r>
      <w:r w:rsidRPr="00F75D0C">
        <w:rPr>
          <w:rFonts w:ascii="Arial" w:hAnsi="Arial" w:cs="Arial"/>
          <w:color w:val="3B3838" w:themeColor="background2" w:themeShade="40"/>
          <w:sz w:val="24"/>
          <w:szCs w:val="24"/>
        </w:rPr>
        <w:tab/>
      </w:r>
    </w:p>
    <w:p w14:paraId="19852545" w14:textId="6B33B6F4" w:rsidR="006C2FEE" w:rsidRDefault="006C2FEE" w:rsidP="00EA1673">
      <w:pPr>
        <w:pStyle w:val="Ttulo2"/>
        <w:spacing w:before="0" w:line="240" w:lineRule="auto"/>
        <w:rPr>
          <w:rFonts w:ascii="Arial" w:hAnsi="Arial" w:cs="Arial"/>
          <w:sz w:val="28"/>
          <w:szCs w:val="28"/>
        </w:rPr>
      </w:pPr>
      <w:bookmarkStart w:id="9" w:name="_Toc109037489"/>
      <w:r w:rsidRPr="00C60363">
        <w:rPr>
          <w:rFonts w:ascii="Arial" w:hAnsi="Arial" w:cs="Arial"/>
          <w:sz w:val="28"/>
          <w:szCs w:val="28"/>
        </w:rPr>
        <w:t xml:space="preserve">Política </w:t>
      </w:r>
      <w:r>
        <w:rPr>
          <w:rFonts w:ascii="Arial" w:hAnsi="Arial" w:cs="Arial"/>
          <w:sz w:val="28"/>
          <w:szCs w:val="28"/>
        </w:rPr>
        <w:t>6</w:t>
      </w:r>
      <w:r>
        <w:rPr>
          <w:rFonts w:ascii="Arial" w:hAnsi="Arial" w:cs="Arial"/>
          <w:sz w:val="28"/>
          <w:szCs w:val="28"/>
        </w:rPr>
        <w:t xml:space="preserve">. </w:t>
      </w:r>
      <w:r w:rsidRPr="006C2FEE">
        <w:rPr>
          <w:rFonts w:ascii="Arial" w:hAnsi="Arial" w:cs="Arial"/>
          <w:sz w:val="28"/>
          <w:szCs w:val="28"/>
        </w:rPr>
        <w:t>Gobierno Digital</w:t>
      </w:r>
      <w:bookmarkEnd w:id="9"/>
    </w:p>
    <w:p w14:paraId="5CB97ED2" w14:textId="77777777" w:rsidR="004957DE" w:rsidRDefault="004957DE" w:rsidP="00EA1673">
      <w:pPr>
        <w:spacing w:after="0" w:line="240" w:lineRule="auto"/>
        <w:jc w:val="center"/>
        <w:rPr>
          <w:rFonts w:ascii="Arial" w:hAnsi="Arial" w:cs="Arial"/>
          <w:color w:val="1F4E79" w:themeColor="accent5" w:themeShade="80"/>
          <w:sz w:val="24"/>
          <w:szCs w:val="24"/>
        </w:rPr>
      </w:pPr>
    </w:p>
    <w:p w14:paraId="1F330D6D" w14:textId="0B0BBF60" w:rsidR="006C2FEE" w:rsidRDefault="006C2FEE" w:rsidP="00EA1673">
      <w:pPr>
        <w:spacing w:after="0" w:line="240" w:lineRule="auto"/>
        <w:jc w:val="center"/>
        <w:rPr>
          <w:rFonts w:ascii="Arial" w:hAnsi="Arial" w:cs="Arial"/>
          <w:color w:val="1F4E79" w:themeColor="accent5" w:themeShade="80"/>
          <w:sz w:val="24"/>
          <w:szCs w:val="24"/>
        </w:rPr>
      </w:pPr>
      <w:r w:rsidRPr="00124CC0">
        <w:rPr>
          <w:rFonts w:ascii="Arial" w:hAnsi="Arial" w:cs="Arial"/>
          <w:color w:val="1F4E79" w:themeColor="accent5" w:themeShade="80"/>
          <w:sz w:val="24"/>
          <w:szCs w:val="24"/>
        </w:rPr>
        <w:t xml:space="preserve">Gráfico </w:t>
      </w:r>
      <w:r w:rsidR="00FE1A9E">
        <w:rPr>
          <w:rFonts w:ascii="Arial" w:hAnsi="Arial" w:cs="Arial"/>
          <w:color w:val="1F4E79" w:themeColor="accent5" w:themeShade="80"/>
          <w:sz w:val="24"/>
          <w:szCs w:val="24"/>
        </w:rPr>
        <w:t>8</w:t>
      </w:r>
      <w:r w:rsidRPr="00124CC0">
        <w:rPr>
          <w:rFonts w:ascii="Arial" w:hAnsi="Arial" w:cs="Arial"/>
          <w:color w:val="1F4E79" w:themeColor="accent5" w:themeShade="80"/>
          <w:sz w:val="24"/>
          <w:szCs w:val="24"/>
        </w:rPr>
        <w:t>. Resultados</w:t>
      </w:r>
      <w:r>
        <w:rPr>
          <w:rFonts w:ascii="Arial" w:hAnsi="Arial" w:cs="Arial"/>
          <w:color w:val="1F4E79" w:themeColor="accent5" w:themeShade="80"/>
          <w:sz w:val="24"/>
          <w:szCs w:val="24"/>
        </w:rPr>
        <w:t xml:space="preserve"> Política </w:t>
      </w:r>
      <w:r>
        <w:rPr>
          <w:rFonts w:ascii="Arial" w:hAnsi="Arial" w:cs="Arial"/>
          <w:color w:val="1F4E79" w:themeColor="accent5" w:themeShade="80"/>
          <w:sz w:val="24"/>
          <w:szCs w:val="24"/>
        </w:rPr>
        <w:t>6</w:t>
      </w:r>
      <w:r>
        <w:rPr>
          <w:rFonts w:ascii="Arial" w:hAnsi="Arial" w:cs="Arial"/>
          <w:color w:val="1F4E79" w:themeColor="accent5" w:themeShade="80"/>
          <w:sz w:val="24"/>
          <w:szCs w:val="24"/>
        </w:rPr>
        <w:t>.</w:t>
      </w:r>
    </w:p>
    <w:p w14:paraId="0496D3AF" w14:textId="643B0EE8" w:rsidR="006C2FEE" w:rsidRDefault="006C2FEE" w:rsidP="00EA1673">
      <w:pPr>
        <w:spacing w:after="0" w:line="240" w:lineRule="auto"/>
        <w:jc w:val="center"/>
        <w:rPr>
          <w:rFonts w:ascii="Arial" w:hAnsi="Arial" w:cs="Arial"/>
          <w:color w:val="3B3838" w:themeColor="background2" w:themeShade="40"/>
          <w:sz w:val="16"/>
          <w:szCs w:val="16"/>
        </w:rPr>
      </w:pPr>
      <w:r>
        <w:rPr>
          <w:rFonts w:ascii="Arial" w:hAnsi="Arial" w:cs="Arial"/>
          <w:noProof/>
          <w:color w:val="3B3838" w:themeColor="background2" w:themeShade="40"/>
          <w:sz w:val="16"/>
          <w:szCs w:val="16"/>
        </w:rPr>
        <w:drawing>
          <wp:inline distT="0" distB="0" distL="0" distR="0" wp14:anchorId="19857088" wp14:editId="1590336E">
            <wp:extent cx="5222250" cy="162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2250" cy="1620000"/>
                    </a:xfrm>
                    <a:prstGeom prst="rect">
                      <a:avLst/>
                    </a:prstGeom>
                    <a:noFill/>
                  </pic:spPr>
                </pic:pic>
              </a:graphicData>
            </a:graphic>
          </wp:inline>
        </w:drawing>
      </w:r>
    </w:p>
    <w:p w14:paraId="2943A62F" w14:textId="77777777" w:rsidR="006C2FEE" w:rsidRDefault="006C2FEE" w:rsidP="00EA1673">
      <w:pPr>
        <w:spacing w:after="0" w:line="240" w:lineRule="auto"/>
        <w:ind w:left="709"/>
        <w:rPr>
          <w:rFonts w:ascii="Arial" w:hAnsi="Arial" w:cs="Arial"/>
          <w:color w:val="3B3838" w:themeColor="background2" w:themeShade="40"/>
          <w:sz w:val="16"/>
          <w:szCs w:val="16"/>
        </w:rPr>
      </w:pPr>
      <w:r w:rsidRPr="00D96301">
        <w:rPr>
          <w:rFonts w:ascii="Arial" w:hAnsi="Arial" w:cs="Arial"/>
          <w:color w:val="3B3838" w:themeColor="background2" w:themeShade="40"/>
          <w:sz w:val="16"/>
          <w:szCs w:val="16"/>
        </w:rPr>
        <w:t xml:space="preserve">Fuente de los datos: </w:t>
      </w:r>
      <w:hyperlink r:id="rId31" w:history="1">
        <w:r w:rsidRPr="00BF76ED">
          <w:rPr>
            <w:rStyle w:val="Hipervnculo"/>
            <w:rFonts w:ascii="Arial" w:hAnsi="Arial" w:cs="Arial"/>
            <w:sz w:val="16"/>
            <w:szCs w:val="16"/>
          </w:rPr>
          <w:t>https://www.funcionpublica.gov.co/web/mipg/resultados-medicion</w:t>
        </w:r>
      </w:hyperlink>
    </w:p>
    <w:p w14:paraId="234B291A" w14:textId="77777777" w:rsidR="006C2FEE" w:rsidRDefault="006C2FEE" w:rsidP="00EA1673">
      <w:pPr>
        <w:spacing w:after="0" w:line="240" w:lineRule="auto"/>
        <w:jc w:val="both"/>
        <w:rPr>
          <w:rFonts w:ascii="Arial" w:hAnsi="Arial" w:cs="Arial"/>
          <w:color w:val="3B3838" w:themeColor="background2" w:themeShade="40"/>
          <w:sz w:val="24"/>
          <w:szCs w:val="24"/>
        </w:rPr>
      </w:pPr>
    </w:p>
    <w:p w14:paraId="795BB4ED" w14:textId="5193EABC" w:rsidR="006C2FEE" w:rsidRDefault="006C2FEE"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Esta política </w:t>
      </w:r>
      <w:r>
        <w:rPr>
          <w:rFonts w:ascii="Arial" w:hAnsi="Arial" w:cs="Arial"/>
          <w:color w:val="3B3838" w:themeColor="background2" w:themeShade="40"/>
          <w:sz w:val="24"/>
          <w:szCs w:val="24"/>
        </w:rPr>
        <w:t xml:space="preserve">es una de las políticas que requiere más atención </w:t>
      </w:r>
      <w:r w:rsidR="008B4BB9">
        <w:rPr>
          <w:rFonts w:ascii="Arial" w:hAnsi="Arial" w:cs="Arial"/>
          <w:color w:val="3B3838" w:themeColor="background2" w:themeShade="40"/>
          <w:sz w:val="24"/>
          <w:szCs w:val="24"/>
        </w:rPr>
        <w:t>por las siguientes razones; a) es la política más compleja por el mayor número de temas evaluados; b) es la política que más jalona el mejoramiento institucional</w:t>
      </w:r>
      <w:r w:rsidR="00423EC0">
        <w:rPr>
          <w:rFonts w:ascii="Arial" w:hAnsi="Arial" w:cs="Arial"/>
          <w:color w:val="3B3838" w:themeColor="background2" w:themeShade="40"/>
          <w:sz w:val="24"/>
          <w:szCs w:val="24"/>
        </w:rPr>
        <w:t xml:space="preserve"> y los procesos de innovación</w:t>
      </w:r>
      <w:r w:rsidR="008B4BB9">
        <w:rPr>
          <w:rFonts w:ascii="Arial" w:hAnsi="Arial" w:cs="Arial"/>
          <w:color w:val="3B3838" w:themeColor="background2" w:themeShade="40"/>
          <w:sz w:val="24"/>
          <w:szCs w:val="24"/>
        </w:rPr>
        <w:t xml:space="preserve"> del Estado</w:t>
      </w:r>
      <w:r w:rsidR="00423EC0">
        <w:rPr>
          <w:rFonts w:ascii="Arial" w:hAnsi="Arial" w:cs="Arial"/>
          <w:color w:val="3B3838" w:themeColor="background2" w:themeShade="40"/>
          <w:sz w:val="24"/>
          <w:szCs w:val="24"/>
        </w:rPr>
        <w:t xml:space="preserve">; c) </w:t>
      </w:r>
      <w:r>
        <w:rPr>
          <w:rFonts w:ascii="Arial" w:hAnsi="Arial" w:cs="Arial"/>
          <w:color w:val="3B3838" w:themeColor="background2" w:themeShade="40"/>
          <w:sz w:val="24"/>
          <w:szCs w:val="24"/>
        </w:rPr>
        <w:t>aunque se incrementaron 24 puntos en el cuatrienio y 11,8 en la vigencia 2021, se encuentra 2,4 puntos por debajo del promedio de los ministerios</w:t>
      </w:r>
      <w:r>
        <w:rPr>
          <w:rFonts w:ascii="Arial" w:hAnsi="Arial" w:cs="Arial"/>
          <w:color w:val="3B3838" w:themeColor="background2" w:themeShade="40"/>
          <w:sz w:val="24"/>
          <w:szCs w:val="24"/>
        </w:rPr>
        <w:t xml:space="preserve">, como se muestra en el gráfico </w:t>
      </w:r>
      <w:r w:rsidR="00FE1A9E">
        <w:rPr>
          <w:rFonts w:ascii="Arial" w:hAnsi="Arial" w:cs="Arial"/>
          <w:color w:val="3B3838" w:themeColor="background2" w:themeShade="40"/>
          <w:sz w:val="24"/>
          <w:szCs w:val="24"/>
        </w:rPr>
        <w:t>8</w:t>
      </w:r>
      <w:r>
        <w:rPr>
          <w:rFonts w:ascii="Arial" w:hAnsi="Arial" w:cs="Arial"/>
          <w:color w:val="3B3838" w:themeColor="background2" w:themeShade="40"/>
          <w:sz w:val="24"/>
          <w:szCs w:val="24"/>
        </w:rPr>
        <w:t xml:space="preserve">. </w:t>
      </w:r>
    </w:p>
    <w:p w14:paraId="783A6375" w14:textId="77777777" w:rsidR="006C2FEE" w:rsidRDefault="006C2FEE" w:rsidP="00EA1673">
      <w:pPr>
        <w:spacing w:after="0" w:line="240" w:lineRule="auto"/>
        <w:jc w:val="both"/>
        <w:rPr>
          <w:rFonts w:ascii="Arial" w:hAnsi="Arial" w:cs="Arial"/>
          <w:color w:val="3B3838" w:themeColor="background2" w:themeShade="40"/>
          <w:sz w:val="24"/>
          <w:szCs w:val="24"/>
        </w:rPr>
      </w:pPr>
    </w:p>
    <w:p w14:paraId="053CFF9D" w14:textId="2DACFF55" w:rsidR="006C2FEE" w:rsidRDefault="006C2FEE"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Para esta política el FURAG 2021 incluyó </w:t>
      </w:r>
      <w:r w:rsidR="00DF0481">
        <w:rPr>
          <w:rFonts w:ascii="Arial" w:hAnsi="Arial" w:cs="Arial"/>
          <w:color w:val="3B3838" w:themeColor="background2" w:themeShade="40"/>
          <w:sz w:val="24"/>
          <w:szCs w:val="24"/>
        </w:rPr>
        <w:t>1</w:t>
      </w:r>
      <w:r>
        <w:rPr>
          <w:rFonts w:ascii="Arial" w:hAnsi="Arial" w:cs="Arial"/>
          <w:color w:val="3B3838" w:themeColor="background2" w:themeShade="40"/>
          <w:sz w:val="24"/>
          <w:szCs w:val="24"/>
        </w:rPr>
        <w:t xml:space="preserve">9 preguntas cuyas opciones de respuesta permiten evaluar </w:t>
      </w:r>
      <w:r w:rsidR="00DF0481">
        <w:rPr>
          <w:rFonts w:ascii="Arial" w:hAnsi="Arial" w:cs="Arial"/>
          <w:color w:val="3B3838" w:themeColor="background2" w:themeShade="40"/>
          <w:sz w:val="24"/>
          <w:szCs w:val="24"/>
        </w:rPr>
        <w:t>148</w:t>
      </w:r>
      <w:r>
        <w:rPr>
          <w:rFonts w:ascii="Arial" w:hAnsi="Arial" w:cs="Arial"/>
          <w:color w:val="3B3838" w:themeColor="background2" w:themeShade="40"/>
          <w:sz w:val="24"/>
          <w:szCs w:val="24"/>
        </w:rPr>
        <w:t xml:space="preserve"> temas, frente a los cuales se respondió de manera afirmativa a </w:t>
      </w:r>
      <w:r w:rsidR="00DF0481">
        <w:rPr>
          <w:rFonts w:ascii="Arial" w:hAnsi="Arial" w:cs="Arial"/>
          <w:color w:val="3B3838" w:themeColor="background2" w:themeShade="40"/>
          <w:sz w:val="24"/>
          <w:szCs w:val="24"/>
        </w:rPr>
        <w:t>135</w:t>
      </w:r>
      <w:r>
        <w:rPr>
          <w:rFonts w:ascii="Arial" w:hAnsi="Arial" w:cs="Arial"/>
          <w:color w:val="3B3838" w:themeColor="background2" w:themeShade="40"/>
          <w:sz w:val="24"/>
          <w:szCs w:val="24"/>
        </w:rPr>
        <w:t xml:space="preserve">. En estas respuestas se </w:t>
      </w:r>
      <w:r w:rsidR="00FA1AEA">
        <w:rPr>
          <w:rFonts w:ascii="Arial" w:hAnsi="Arial" w:cs="Arial"/>
          <w:color w:val="3B3838" w:themeColor="background2" w:themeShade="40"/>
          <w:sz w:val="24"/>
          <w:szCs w:val="24"/>
        </w:rPr>
        <w:t xml:space="preserve">reflejan </w:t>
      </w:r>
      <w:r w:rsidR="00DF0481">
        <w:rPr>
          <w:rFonts w:ascii="Arial" w:hAnsi="Arial" w:cs="Arial"/>
          <w:color w:val="3B3838" w:themeColor="background2" w:themeShade="40"/>
          <w:sz w:val="24"/>
          <w:szCs w:val="24"/>
        </w:rPr>
        <w:t>34</w:t>
      </w:r>
      <w:r>
        <w:rPr>
          <w:rFonts w:ascii="Arial" w:hAnsi="Arial" w:cs="Arial"/>
          <w:color w:val="3B3838" w:themeColor="background2" w:themeShade="40"/>
          <w:sz w:val="24"/>
          <w:szCs w:val="24"/>
        </w:rPr>
        <w:t xml:space="preserve"> mejoras, de las cuales 1</w:t>
      </w:r>
      <w:r w:rsidR="00DF0481">
        <w:rPr>
          <w:rFonts w:ascii="Arial" w:hAnsi="Arial" w:cs="Arial"/>
          <w:color w:val="3B3838" w:themeColor="background2" w:themeShade="40"/>
          <w:sz w:val="24"/>
          <w:szCs w:val="24"/>
        </w:rPr>
        <w:t>4</w:t>
      </w:r>
      <w:r>
        <w:rPr>
          <w:rFonts w:ascii="Arial" w:hAnsi="Arial" w:cs="Arial"/>
          <w:color w:val="3B3838" w:themeColor="background2" w:themeShade="40"/>
          <w:sz w:val="24"/>
          <w:szCs w:val="24"/>
        </w:rPr>
        <w:t xml:space="preserve"> </w:t>
      </w:r>
      <w:r w:rsidR="00DF0481">
        <w:rPr>
          <w:rFonts w:ascii="Arial" w:hAnsi="Arial" w:cs="Arial"/>
          <w:color w:val="3B3838" w:themeColor="background2" w:themeShade="40"/>
          <w:sz w:val="24"/>
          <w:szCs w:val="24"/>
        </w:rPr>
        <w:t xml:space="preserve">son </w:t>
      </w:r>
      <w:r>
        <w:rPr>
          <w:rFonts w:ascii="Arial" w:hAnsi="Arial" w:cs="Arial"/>
          <w:color w:val="3B3838" w:themeColor="background2" w:themeShade="40"/>
          <w:sz w:val="24"/>
          <w:szCs w:val="24"/>
        </w:rPr>
        <w:t xml:space="preserve">producto del </w:t>
      </w:r>
      <w:r w:rsidRPr="006C2A2D">
        <w:rPr>
          <w:rFonts w:ascii="Arial" w:hAnsi="Arial" w:cs="Arial"/>
          <w:i/>
          <w:iCs/>
          <w:color w:val="3B3838" w:themeColor="background2" w:themeShade="40"/>
          <w:sz w:val="24"/>
          <w:szCs w:val="24"/>
        </w:rPr>
        <w:t>Plan de Cierre de Brechas FURAG 2020</w:t>
      </w:r>
      <w:r w:rsidR="004B4ACD">
        <w:rPr>
          <w:rFonts w:ascii="Arial" w:hAnsi="Arial" w:cs="Arial"/>
          <w:color w:val="3B3838" w:themeColor="background2" w:themeShade="40"/>
          <w:sz w:val="24"/>
          <w:szCs w:val="24"/>
        </w:rPr>
        <w:t>, se destacan las siguientes:</w:t>
      </w:r>
    </w:p>
    <w:p w14:paraId="1026D067" w14:textId="77777777" w:rsidR="006C2FEE" w:rsidRDefault="006C2FEE" w:rsidP="00EA1673">
      <w:pPr>
        <w:spacing w:after="0" w:line="240" w:lineRule="auto"/>
        <w:jc w:val="both"/>
        <w:rPr>
          <w:rFonts w:ascii="Arial" w:hAnsi="Arial" w:cs="Arial"/>
          <w:color w:val="3B3838" w:themeColor="background2" w:themeShade="40"/>
          <w:sz w:val="24"/>
          <w:szCs w:val="24"/>
        </w:rPr>
      </w:pPr>
    </w:p>
    <w:p w14:paraId="3C15B2E5" w14:textId="37895294" w:rsidR="006C2FEE" w:rsidRPr="00F9159E" w:rsidRDefault="00AE40D9" w:rsidP="00EA1673">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t>L</w:t>
      </w:r>
      <w:r w:rsidRPr="00AE40D9">
        <w:rPr>
          <w:rFonts w:ascii="Arial" w:hAnsi="Arial" w:cs="Arial"/>
          <w:color w:val="3B3838" w:themeColor="background2" w:themeShade="40"/>
        </w:rPr>
        <w:t>os indicadores de implementación del Modelo de Seguridad y Privacidad de la Información (</w:t>
      </w:r>
      <w:proofErr w:type="spellStart"/>
      <w:r w:rsidRPr="00AE40D9">
        <w:rPr>
          <w:rFonts w:ascii="Arial" w:hAnsi="Arial" w:cs="Arial"/>
          <w:color w:val="3B3838" w:themeColor="background2" w:themeShade="40"/>
        </w:rPr>
        <w:t>MSPI</w:t>
      </w:r>
      <w:proofErr w:type="spellEnd"/>
      <w:r w:rsidRPr="00AE40D9">
        <w:rPr>
          <w:rFonts w:ascii="Arial" w:hAnsi="Arial" w:cs="Arial"/>
          <w:color w:val="3B3838" w:themeColor="background2" w:themeShade="40"/>
        </w:rPr>
        <w:t>) están definidos, aprobados e implementados</w:t>
      </w:r>
      <w:r w:rsidRPr="00AE40D9">
        <w:rPr>
          <w:rFonts w:ascii="Arial" w:hAnsi="Arial" w:cs="Arial"/>
          <w:color w:val="3B3838" w:themeColor="background2" w:themeShade="40"/>
        </w:rPr>
        <w:tab/>
      </w:r>
      <w:r w:rsidR="006C2FEE" w:rsidRPr="00064804">
        <w:rPr>
          <w:rFonts w:ascii="Arial" w:hAnsi="Arial" w:cs="Arial"/>
          <w:color w:val="3B3838" w:themeColor="background2" w:themeShade="40"/>
        </w:rPr>
        <w:t xml:space="preserve">. Impactó </w:t>
      </w:r>
      <w:r>
        <w:rPr>
          <w:rFonts w:ascii="Arial" w:hAnsi="Arial" w:cs="Arial"/>
          <w:color w:val="3B3838" w:themeColor="background2" w:themeShade="40"/>
        </w:rPr>
        <w:t>12</w:t>
      </w:r>
      <w:r w:rsidR="006C2FEE" w:rsidRPr="00064804">
        <w:rPr>
          <w:rFonts w:ascii="Arial" w:hAnsi="Arial" w:cs="Arial"/>
          <w:color w:val="3B3838" w:themeColor="background2" w:themeShade="40"/>
        </w:rPr>
        <w:t xml:space="preserve"> índices de desempeño.</w:t>
      </w:r>
      <w:r w:rsidR="006C2FEE" w:rsidRPr="00064804">
        <w:rPr>
          <w:rFonts w:ascii="Arial" w:hAnsi="Arial" w:cs="Arial"/>
          <w:color w:val="3B3838" w:themeColor="background2" w:themeShade="40"/>
        </w:rPr>
        <w:tab/>
      </w:r>
    </w:p>
    <w:p w14:paraId="277CCCDD" w14:textId="46CEBC9F" w:rsidR="006C2FEE" w:rsidRDefault="00A10CBD" w:rsidP="00EA1673">
      <w:pPr>
        <w:pStyle w:val="Prrafodelista"/>
        <w:numPr>
          <w:ilvl w:val="0"/>
          <w:numId w:val="9"/>
        </w:numPr>
        <w:spacing w:after="0" w:line="240" w:lineRule="auto"/>
        <w:jc w:val="both"/>
        <w:rPr>
          <w:rFonts w:ascii="Arial" w:hAnsi="Arial" w:cs="Arial"/>
          <w:color w:val="3B3838" w:themeColor="background2" w:themeShade="40"/>
        </w:rPr>
      </w:pPr>
      <w:r w:rsidRPr="00A10CBD">
        <w:rPr>
          <w:rFonts w:ascii="Arial" w:hAnsi="Arial" w:cs="Arial"/>
          <w:color w:val="3B3838" w:themeColor="background2" w:themeShade="40"/>
        </w:rPr>
        <w:t>La entidad cuenta con procedimientos de seguridad y privacidad de la información definidos, aprobados</w:t>
      </w:r>
      <w:r>
        <w:rPr>
          <w:rFonts w:ascii="Arial" w:hAnsi="Arial" w:cs="Arial"/>
          <w:color w:val="3B3838" w:themeColor="background2" w:themeShade="40"/>
        </w:rPr>
        <w:t xml:space="preserve">, </w:t>
      </w:r>
      <w:r w:rsidRPr="00A10CBD">
        <w:rPr>
          <w:rFonts w:ascii="Arial" w:hAnsi="Arial" w:cs="Arial"/>
          <w:color w:val="3B3838" w:themeColor="background2" w:themeShade="40"/>
        </w:rPr>
        <w:t xml:space="preserve">implementados y se actualizan mediante un proceso de mejora </w:t>
      </w:r>
      <w:r>
        <w:rPr>
          <w:rFonts w:ascii="Arial" w:hAnsi="Arial" w:cs="Arial"/>
          <w:color w:val="3B3838" w:themeColor="background2" w:themeShade="40"/>
        </w:rPr>
        <w:t>c</w:t>
      </w:r>
      <w:r w:rsidRPr="00A10CBD">
        <w:rPr>
          <w:rFonts w:ascii="Arial" w:hAnsi="Arial" w:cs="Arial"/>
          <w:color w:val="3B3838" w:themeColor="background2" w:themeShade="40"/>
        </w:rPr>
        <w:t>ontinua</w:t>
      </w:r>
      <w:r>
        <w:rPr>
          <w:rFonts w:ascii="Arial" w:hAnsi="Arial" w:cs="Arial"/>
          <w:color w:val="3B3838" w:themeColor="background2" w:themeShade="40"/>
        </w:rPr>
        <w:t xml:space="preserve">. </w:t>
      </w:r>
      <w:r w:rsidR="006C2FEE" w:rsidRPr="00064804">
        <w:rPr>
          <w:rFonts w:ascii="Arial" w:hAnsi="Arial" w:cs="Arial"/>
          <w:color w:val="3B3838" w:themeColor="background2" w:themeShade="40"/>
        </w:rPr>
        <w:t xml:space="preserve">Impactó </w:t>
      </w:r>
      <w:r>
        <w:rPr>
          <w:rFonts w:ascii="Arial" w:hAnsi="Arial" w:cs="Arial"/>
          <w:color w:val="3B3838" w:themeColor="background2" w:themeShade="40"/>
        </w:rPr>
        <w:t>9</w:t>
      </w:r>
      <w:r w:rsidR="006C2FEE" w:rsidRPr="00064804">
        <w:rPr>
          <w:rFonts w:ascii="Arial" w:hAnsi="Arial" w:cs="Arial"/>
          <w:color w:val="3B3838" w:themeColor="background2" w:themeShade="40"/>
        </w:rPr>
        <w:t xml:space="preserve"> índices de desempeño.</w:t>
      </w:r>
      <w:r w:rsidR="006C2FEE" w:rsidRPr="00064804">
        <w:rPr>
          <w:rFonts w:ascii="Arial" w:hAnsi="Arial" w:cs="Arial"/>
          <w:color w:val="3B3838" w:themeColor="background2" w:themeShade="40"/>
        </w:rPr>
        <w:tab/>
      </w:r>
    </w:p>
    <w:p w14:paraId="0426E9DF" w14:textId="7F7A109C" w:rsidR="00470B90" w:rsidRPr="00F9159E" w:rsidRDefault="00470B90" w:rsidP="00EA1673">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t>E</w:t>
      </w:r>
      <w:r w:rsidRPr="00470B90">
        <w:rPr>
          <w:rFonts w:ascii="Arial" w:hAnsi="Arial" w:cs="Arial"/>
          <w:color w:val="3B3838" w:themeColor="background2" w:themeShade="40"/>
        </w:rPr>
        <w:t>l inventario de activos de seguridad y privacidad de la información está aprobado, clasificado y se actualiza mediante un proceso de mejora continua</w:t>
      </w:r>
      <w:r>
        <w:rPr>
          <w:rFonts w:ascii="Arial" w:hAnsi="Arial" w:cs="Arial"/>
          <w:color w:val="3B3838" w:themeColor="background2" w:themeShade="40"/>
        </w:rPr>
        <w:t xml:space="preserve">. </w:t>
      </w:r>
      <w:r w:rsidRPr="00064804">
        <w:rPr>
          <w:rFonts w:ascii="Arial" w:hAnsi="Arial" w:cs="Arial"/>
          <w:color w:val="3B3838" w:themeColor="background2" w:themeShade="40"/>
        </w:rPr>
        <w:t xml:space="preserve">Impactó </w:t>
      </w:r>
      <w:r>
        <w:rPr>
          <w:rFonts w:ascii="Arial" w:hAnsi="Arial" w:cs="Arial"/>
          <w:color w:val="3B3838" w:themeColor="background2" w:themeShade="40"/>
        </w:rPr>
        <w:t>9</w:t>
      </w:r>
      <w:r w:rsidRPr="00064804">
        <w:rPr>
          <w:rFonts w:ascii="Arial" w:hAnsi="Arial" w:cs="Arial"/>
          <w:color w:val="3B3838" w:themeColor="background2" w:themeShade="40"/>
        </w:rPr>
        <w:t xml:space="preserve"> índices de desempeño.</w:t>
      </w:r>
      <w:r w:rsidRPr="00064804">
        <w:rPr>
          <w:rFonts w:ascii="Arial" w:hAnsi="Arial" w:cs="Arial"/>
          <w:color w:val="3B3838" w:themeColor="background2" w:themeShade="40"/>
        </w:rPr>
        <w:tab/>
      </w:r>
    </w:p>
    <w:p w14:paraId="79CC13AC" w14:textId="77777777" w:rsidR="006C2FEE" w:rsidRPr="00F75D0C" w:rsidRDefault="006C2FEE" w:rsidP="00EA1673">
      <w:pPr>
        <w:spacing w:after="0" w:line="240" w:lineRule="auto"/>
        <w:ind w:left="360"/>
        <w:jc w:val="both"/>
        <w:rPr>
          <w:rFonts w:ascii="Arial" w:hAnsi="Arial" w:cs="Arial"/>
          <w:color w:val="3B3838" w:themeColor="background2" w:themeShade="40"/>
          <w:sz w:val="24"/>
          <w:szCs w:val="24"/>
        </w:rPr>
      </w:pPr>
      <w:r w:rsidRPr="00F75D0C">
        <w:rPr>
          <w:rFonts w:ascii="Arial" w:hAnsi="Arial" w:cs="Arial"/>
          <w:color w:val="3B3838" w:themeColor="background2" w:themeShade="40"/>
          <w:sz w:val="24"/>
          <w:szCs w:val="24"/>
        </w:rPr>
        <w:tab/>
      </w:r>
      <w:r w:rsidRPr="00F75D0C">
        <w:rPr>
          <w:rFonts w:ascii="Arial" w:hAnsi="Arial" w:cs="Arial"/>
          <w:color w:val="3B3838" w:themeColor="background2" w:themeShade="40"/>
          <w:sz w:val="24"/>
          <w:szCs w:val="24"/>
        </w:rPr>
        <w:tab/>
      </w:r>
      <w:r w:rsidRPr="00F75D0C">
        <w:rPr>
          <w:rFonts w:ascii="Arial" w:hAnsi="Arial" w:cs="Arial"/>
          <w:color w:val="3B3838" w:themeColor="background2" w:themeShade="40"/>
          <w:sz w:val="24"/>
          <w:szCs w:val="24"/>
        </w:rPr>
        <w:tab/>
      </w:r>
      <w:r w:rsidRPr="00F75D0C">
        <w:rPr>
          <w:rFonts w:ascii="Arial" w:hAnsi="Arial" w:cs="Arial"/>
          <w:color w:val="3B3838" w:themeColor="background2" w:themeShade="40"/>
          <w:sz w:val="24"/>
          <w:szCs w:val="24"/>
        </w:rPr>
        <w:tab/>
      </w:r>
    </w:p>
    <w:p w14:paraId="251BA213" w14:textId="2EAA29E2" w:rsidR="006C2FEE" w:rsidRDefault="006C2FEE"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Con relación a los aspectos que se deben mejorar, esta política debe tener en cuenta </w:t>
      </w:r>
      <w:r w:rsidR="00470B90">
        <w:rPr>
          <w:rFonts w:ascii="Arial" w:hAnsi="Arial" w:cs="Arial"/>
          <w:color w:val="3B3838" w:themeColor="background2" w:themeShade="40"/>
          <w:sz w:val="24"/>
          <w:szCs w:val="24"/>
        </w:rPr>
        <w:t>13</w:t>
      </w:r>
      <w:r>
        <w:rPr>
          <w:rFonts w:ascii="Arial" w:hAnsi="Arial" w:cs="Arial"/>
          <w:color w:val="3B3838" w:themeColor="background2" w:themeShade="40"/>
          <w:sz w:val="24"/>
          <w:szCs w:val="24"/>
        </w:rPr>
        <w:t xml:space="preserve"> temas, de los cuales se destaca</w:t>
      </w:r>
      <w:r w:rsidR="00470B90">
        <w:rPr>
          <w:rFonts w:ascii="Arial" w:hAnsi="Arial" w:cs="Arial"/>
          <w:color w:val="3B3838" w:themeColor="background2" w:themeShade="40"/>
          <w:sz w:val="24"/>
          <w:szCs w:val="24"/>
        </w:rPr>
        <w:t>n</w:t>
      </w:r>
      <w:r>
        <w:rPr>
          <w:rFonts w:ascii="Arial" w:hAnsi="Arial" w:cs="Arial"/>
          <w:color w:val="3B3838" w:themeColor="background2" w:themeShade="40"/>
          <w:sz w:val="24"/>
          <w:szCs w:val="24"/>
        </w:rPr>
        <w:t>:</w:t>
      </w:r>
    </w:p>
    <w:p w14:paraId="30257EA8" w14:textId="77777777" w:rsidR="006C2FEE" w:rsidRDefault="006C2FEE" w:rsidP="00EA1673">
      <w:pPr>
        <w:spacing w:after="0" w:line="240" w:lineRule="auto"/>
        <w:jc w:val="both"/>
        <w:rPr>
          <w:rFonts w:ascii="Arial" w:hAnsi="Arial" w:cs="Arial"/>
          <w:color w:val="3B3838" w:themeColor="background2" w:themeShade="40"/>
          <w:sz w:val="24"/>
          <w:szCs w:val="24"/>
        </w:rPr>
      </w:pPr>
    </w:p>
    <w:p w14:paraId="34F51E2D" w14:textId="33490BD7" w:rsidR="006A1545" w:rsidRDefault="006A1545" w:rsidP="00EA1673">
      <w:pPr>
        <w:pStyle w:val="Prrafodelista"/>
        <w:numPr>
          <w:ilvl w:val="0"/>
          <w:numId w:val="9"/>
        </w:numPr>
        <w:spacing w:after="0" w:line="240" w:lineRule="auto"/>
        <w:jc w:val="both"/>
        <w:rPr>
          <w:rFonts w:ascii="Arial" w:hAnsi="Arial" w:cs="Arial"/>
          <w:color w:val="3B3838" w:themeColor="background2" w:themeShade="40"/>
        </w:rPr>
      </w:pPr>
      <w:r w:rsidRPr="006A1545">
        <w:rPr>
          <w:rFonts w:ascii="Arial" w:hAnsi="Arial" w:cs="Arial"/>
          <w:color w:val="3B3838" w:themeColor="background2" w:themeShade="40"/>
        </w:rPr>
        <w:lastRenderedPageBreak/>
        <w:t>Que los indicadores de implementación del Modelo de Seguridad y Privacidad de la Información (</w:t>
      </w:r>
      <w:proofErr w:type="spellStart"/>
      <w:r w:rsidRPr="006A1545">
        <w:rPr>
          <w:rFonts w:ascii="Arial" w:hAnsi="Arial" w:cs="Arial"/>
          <w:color w:val="3B3838" w:themeColor="background2" w:themeShade="40"/>
        </w:rPr>
        <w:t>MSPI</w:t>
      </w:r>
      <w:proofErr w:type="spellEnd"/>
      <w:r w:rsidRPr="006A1545">
        <w:rPr>
          <w:rFonts w:ascii="Arial" w:hAnsi="Arial" w:cs="Arial"/>
          <w:color w:val="3B3838" w:themeColor="background2" w:themeShade="40"/>
        </w:rPr>
        <w:t xml:space="preserve">) </w:t>
      </w:r>
      <w:r w:rsidR="00083D29">
        <w:rPr>
          <w:rFonts w:ascii="Arial" w:hAnsi="Arial" w:cs="Arial"/>
          <w:color w:val="3B3838" w:themeColor="background2" w:themeShade="40"/>
        </w:rPr>
        <w:t xml:space="preserve">además de estar </w:t>
      </w:r>
      <w:r w:rsidRPr="006A1545">
        <w:rPr>
          <w:rFonts w:ascii="Arial" w:hAnsi="Arial" w:cs="Arial"/>
          <w:color w:val="3B3838" w:themeColor="background2" w:themeShade="40"/>
        </w:rPr>
        <w:t>definidos, aprobados e implementados, se actuali</w:t>
      </w:r>
      <w:r w:rsidR="00083D29">
        <w:rPr>
          <w:rFonts w:ascii="Arial" w:hAnsi="Arial" w:cs="Arial"/>
          <w:color w:val="3B3838" w:themeColor="background2" w:themeShade="40"/>
        </w:rPr>
        <w:t xml:space="preserve">cen </w:t>
      </w:r>
      <w:r w:rsidRPr="006A1545">
        <w:rPr>
          <w:rFonts w:ascii="Arial" w:hAnsi="Arial" w:cs="Arial"/>
          <w:color w:val="3B3838" w:themeColor="background2" w:themeShade="40"/>
        </w:rPr>
        <w:t>mediante un proceso de mejora continua. Impacta 12 índices de desempeño</w:t>
      </w:r>
    </w:p>
    <w:p w14:paraId="196C8532" w14:textId="784F0E15" w:rsidR="006C2FEE" w:rsidRDefault="00083D29" w:rsidP="00EA1673">
      <w:pPr>
        <w:pStyle w:val="Prrafodelista"/>
        <w:numPr>
          <w:ilvl w:val="0"/>
          <w:numId w:val="9"/>
        </w:numPr>
        <w:spacing w:after="0" w:line="240" w:lineRule="auto"/>
        <w:jc w:val="both"/>
        <w:rPr>
          <w:rFonts w:ascii="Arial" w:hAnsi="Arial" w:cs="Arial"/>
          <w:color w:val="3B3838" w:themeColor="background2" w:themeShade="40"/>
        </w:rPr>
      </w:pPr>
      <w:r w:rsidRPr="00083D29">
        <w:rPr>
          <w:rFonts w:ascii="Arial" w:hAnsi="Arial" w:cs="Arial"/>
          <w:color w:val="3B3838" w:themeColor="background2" w:themeShade="40"/>
        </w:rPr>
        <w:t>Document</w:t>
      </w:r>
      <w:r>
        <w:rPr>
          <w:rFonts w:ascii="Arial" w:hAnsi="Arial" w:cs="Arial"/>
          <w:color w:val="3B3838" w:themeColor="background2" w:themeShade="40"/>
        </w:rPr>
        <w:t>ar</w:t>
      </w:r>
      <w:r w:rsidRPr="00083D29">
        <w:rPr>
          <w:rFonts w:ascii="Arial" w:hAnsi="Arial" w:cs="Arial"/>
          <w:color w:val="3B3838" w:themeColor="background2" w:themeShade="40"/>
        </w:rPr>
        <w:t xml:space="preserve"> e implement</w:t>
      </w:r>
      <w:r>
        <w:rPr>
          <w:rFonts w:ascii="Arial" w:hAnsi="Arial" w:cs="Arial"/>
          <w:color w:val="3B3838" w:themeColor="background2" w:themeShade="40"/>
        </w:rPr>
        <w:t xml:space="preserve">ar </w:t>
      </w:r>
      <w:r w:rsidRPr="00083D29">
        <w:rPr>
          <w:rFonts w:ascii="Arial" w:hAnsi="Arial" w:cs="Arial"/>
          <w:color w:val="3B3838" w:themeColor="background2" w:themeShade="40"/>
        </w:rPr>
        <w:t>un plan de continuidad de los servicios tecnológicos mediante pruebas y verificaciones acordes a las necesidades de la entidad</w:t>
      </w:r>
      <w:r>
        <w:rPr>
          <w:rFonts w:ascii="Arial" w:hAnsi="Arial" w:cs="Arial"/>
          <w:color w:val="3B3838" w:themeColor="background2" w:themeShade="40"/>
        </w:rPr>
        <w:t>. I</w:t>
      </w:r>
      <w:r w:rsidR="006C2FEE" w:rsidRPr="00064804">
        <w:rPr>
          <w:rFonts w:ascii="Arial" w:hAnsi="Arial" w:cs="Arial"/>
          <w:color w:val="3B3838" w:themeColor="background2" w:themeShade="40"/>
        </w:rPr>
        <w:t xml:space="preserve">mpacta </w:t>
      </w:r>
      <w:r w:rsidR="006C2FEE">
        <w:rPr>
          <w:rFonts w:ascii="Arial" w:hAnsi="Arial" w:cs="Arial"/>
          <w:color w:val="3B3838" w:themeColor="background2" w:themeShade="40"/>
        </w:rPr>
        <w:t>a</w:t>
      </w:r>
      <w:r>
        <w:rPr>
          <w:rFonts w:ascii="Arial" w:hAnsi="Arial" w:cs="Arial"/>
          <w:color w:val="3B3838" w:themeColor="background2" w:themeShade="40"/>
        </w:rPr>
        <w:t xml:space="preserve"> 3 </w:t>
      </w:r>
      <w:r w:rsidR="006C2FEE" w:rsidRPr="00064804">
        <w:rPr>
          <w:rFonts w:ascii="Arial" w:hAnsi="Arial" w:cs="Arial"/>
          <w:color w:val="3B3838" w:themeColor="background2" w:themeShade="40"/>
        </w:rPr>
        <w:t>índices de desempeño.</w:t>
      </w:r>
    </w:p>
    <w:p w14:paraId="0BDC2C79" w14:textId="5D56EF99" w:rsidR="000F101A" w:rsidRPr="00056BFA" w:rsidRDefault="000F101A" w:rsidP="00EA1673">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t>A</w:t>
      </w:r>
      <w:r w:rsidRPr="000F101A">
        <w:rPr>
          <w:rFonts w:ascii="Arial" w:hAnsi="Arial" w:cs="Arial"/>
          <w:color w:val="3B3838" w:themeColor="background2" w:themeShade="40"/>
        </w:rPr>
        <w:t xml:space="preserve">dopción </w:t>
      </w:r>
      <w:r>
        <w:rPr>
          <w:rFonts w:ascii="Arial" w:hAnsi="Arial" w:cs="Arial"/>
          <w:color w:val="3B3838" w:themeColor="background2" w:themeShade="40"/>
        </w:rPr>
        <w:t xml:space="preserve">en su totalidad </w:t>
      </w:r>
      <w:r w:rsidRPr="000F101A">
        <w:rPr>
          <w:rFonts w:ascii="Arial" w:hAnsi="Arial" w:cs="Arial"/>
          <w:color w:val="3B3838" w:themeColor="background2" w:themeShade="40"/>
        </w:rPr>
        <w:t xml:space="preserve">de IPv6 </w:t>
      </w:r>
      <w:r>
        <w:rPr>
          <w:rFonts w:ascii="Arial" w:hAnsi="Arial" w:cs="Arial"/>
          <w:color w:val="3B3838" w:themeColor="background2" w:themeShade="40"/>
        </w:rPr>
        <w:t xml:space="preserve">en </w:t>
      </w:r>
      <w:r w:rsidRPr="000F101A">
        <w:rPr>
          <w:rFonts w:ascii="Arial" w:hAnsi="Arial" w:cs="Arial"/>
          <w:color w:val="3B3838" w:themeColor="background2" w:themeShade="40"/>
        </w:rPr>
        <w:t>la entidad</w:t>
      </w:r>
      <w:r>
        <w:rPr>
          <w:rFonts w:ascii="Arial" w:hAnsi="Arial" w:cs="Arial"/>
          <w:color w:val="3B3838" w:themeColor="background2" w:themeShade="40"/>
        </w:rPr>
        <w:t xml:space="preserve">. </w:t>
      </w:r>
      <w:r>
        <w:rPr>
          <w:rFonts w:ascii="Arial" w:hAnsi="Arial" w:cs="Arial"/>
          <w:color w:val="3B3838" w:themeColor="background2" w:themeShade="40"/>
        </w:rPr>
        <w:t>I</w:t>
      </w:r>
      <w:r w:rsidRPr="00064804">
        <w:rPr>
          <w:rFonts w:ascii="Arial" w:hAnsi="Arial" w:cs="Arial"/>
          <w:color w:val="3B3838" w:themeColor="background2" w:themeShade="40"/>
        </w:rPr>
        <w:t xml:space="preserve">mpacta </w:t>
      </w:r>
      <w:r>
        <w:rPr>
          <w:rFonts w:ascii="Arial" w:hAnsi="Arial" w:cs="Arial"/>
          <w:color w:val="3B3838" w:themeColor="background2" w:themeShade="40"/>
        </w:rPr>
        <w:t xml:space="preserve">a </w:t>
      </w:r>
      <w:r>
        <w:rPr>
          <w:rFonts w:ascii="Arial" w:hAnsi="Arial" w:cs="Arial"/>
          <w:color w:val="3B3838" w:themeColor="background2" w:themeShade="40"/>
        </w:rPr>
        <w:t xml:space="preserve">6 preguntas, cada una con incidencia en </w:t>
      </w:r>
      <w:r>
        <w:rPr>
          <w:rFonts w:ascii="Arial" w:hAnsi="Arial" w:cs="Arial"/>
          <w:color w:val="3B3838" w:themeColor="background2" w:themeShade="40"/>
        </w:rPr>
        <w:t xml:space="preserve">3 </w:t>
      </w:r>
      <w:r w:rsidRPr="00064804">
        <w:rPr>
          <w:rFonts w:ascii="Arial" w:hAnsi="Arial" w:cs="Arial"/>
          <w:color w:val="3B3838" w:themeColor="background2" w:themeShade="40"/>
        </w:rPr>
        <w:t>índices de desempeño.</w:t>
      </w:r>
    </w:p>
    <w:p w14:paraId="733E7E71" w14:textId="77777777" w:rsidR="006C2FEE" w:rsidRDefault="006C2FEE" w:rsidP="00EA1673">
      <w:pPr>
        <w:spacing w:after="0" w:line="240" w:lineRule="auto"/>
        <w:jc w:val="both"/>
        <w:rPr>
          <w:rFonts w:ascii="Arial" w:hAnsi="Arial" w:cs="Arial"/>
          <w:color w:val="3B3838" w:themeColor="background2" w:themeShade="40"/>
          <w:sz w:val="24"/>
          <w:szCs w:val="24"/>
        </w:rPr>
      </w:pPr>
    </w:p>
    <w:p w14:paraId="3ACF203F" w14:textId="77777777" w:rsidR="000A3838" w:rsidRDefault="006C2FEE"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De otra parte, el DAFP hace </w:t>
      </w:r>
      <w:r w:rsidR="000F101A">
        <w:rPr>
          <w:rFonts w:ascii="Arial" w:hAnsi="Arial" w:cs="Arial"/>
          <w:color w:val="3B3838" w:themeColor="background2" w:themeShade="40"/>
          <w:sz w:val="24"/>
          <w:szCs w:val="24"/>
        </w:rPr>
        <w:t>15</w:t>
      </w:r>
      <w:r>
        <w:rPr>
          <w:rFonts w:ascii="Arial" w:hAnsi="Arial" w:cs="Arial"/>
          <w:color w:val="3B3838" w:themeColor="background2" w:themeShade="40"/>
          <w:sz w:val="24"/>
          <w:szCs w:val="24"/>
        </w:rPr>
        <w:t xml:space="preserve"> recomendaciones asociadas los aspectos anteriormente mencionados.</w:t>
      </w:r>
      <w:r w:rsidR="000A3838">
        <w:rPr>
          <w:rFonts w:ascii="Arial" w:hAnsi="Arial" w:cs="Arial"/>
          <w:color w:val="3B3838" w:themeColor="background2" w:themeShade="40"/>
          <w:sz w:val="24"/>
          <w:szCs w:val="24"/>
        </w:rPr>
        <w:t xml:space="preserve"> </w:t>
      </w:r>
    </w:p>
    <w:p w14:paraId="38BCF066" w14:textId="77777777" w:rsidR="000A3838" w:rsidRDefault="000A3838" w:rsidP="00EA1673">
      <w:pPr>
        <w:spacing w:after="0" w:line="240" w:lineRule="auto"/>
        <w:jc w:val="both"/>
        <w:rPr>
          <w:rFonts w:ascii="Arial" w:hAnsi="Arial" w:cs="Arial"/>
          <w:color w:val="3B3838" w:themeColor="background2" w:themeShade="40"/>
          <w:sz w:val="24"/>
          <w:szCs w:val="24"/>
        </w:rPr>
      </w:pPr>
    </w:p>
    <w:p w14:paraId="3F85A67E" w14:textId="3714EC60" w:rsidR="006C2FEE" w:rsidRDefault="000A3838"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Todas las mejoras, preguntas negativas y recomendaciones del DAFP se pueden consultar </w:t>
      </w:r>
      <w:r>
        <w:rPr>
          <w:rFonts w:ascii="Arial" w:hAnsi="Arial" w:cs="Arial"/>
          <w:color w:val="3B3838" w:themeColor="background2" w:themeShade="40"/>
          <w:sz w:val="24"/>
          <w:szCs w:val="24"/>
        </w:rPr>
        <w:t xml:space="preserve">en el </w:t>
      </w:r>
      <w:r>
        <w:rPr>
          <w:rFonts w:ascii="Arial" w:hAnsi="Arial" w:cs="Arial"/>
          <w:i/>
          <w:iCs/>
          <w:color w:val="3B3838" w:themeColor="background2" w:themeShade="40"/>
          <w:sz w:val="24"/>
          <w:szCs w:val="24"/>
        </w:rPr>
        <w:t>Anexo 1. Resultados y recomendaciones FURAG 2021 por política.</w:t>
      </w:r>
    </w:p>
    <w:p w14:paraId="196F6AED" w14:textId="757DC7AF" w:rsidR="00E53707" w:rsidRDefault="00E53707" w:rsidP="00EA1673">
      <w:pPr>
        <w:spacing w:after="0" w:line="240" w:lineRule="auto"/>
        <w:jc w:val="both"/>
        <w:rPr>
          <w:rFonts w:ascii="Arial" w:hAnsi="Arial" w:cs="Arial"/>
          <w:color w:val="3B3838" w:themeColor="background2" w:themeShade="40"/>
          <w:sz w:val="24"/>
          <w:szCs w:val="24"/>
        </w:rPr>
      </w:pPr>
    </w:p>
    <w:p w14:paraId="40C55C8F" w14:textId="3A8BC929" w:rsidR="00E16BA9" w:rsidRPr="00E16BA9" w:rsidRDefault="00FC3582" w:rsidP="004957DE">
      <w:pPr>
        <w:pStyle w:val="Ttulo2"/>
        <w:spacing w:before="0" w:line="240" w:lineRule="auto"/>
      </w:pPr>
      <w:bookmarkStart w:id="10" w:name="_Toc109037490"/>
      <w:r w:rsidRPr="00C60363">
        <w:rPr>
          <w:rFonts w:ascii="Arial" w:hAnsi="Arial" w:cs="Arial"/>
          <w:sz w:val="28"/>
          <w:szCs w:val="28"/>
        </w:rPr>
        <w:t xml:space="preserve">Política </w:t>
      </w:r>
      <w:r>
        <w:rPr>
          <w:rFonts w:ascii="Arial" w:hAnsi="Arial" w:cs="Arial"/>
          <w:sz w:val="28"/>
          <w:szCs w:val="28"/>
        </w:rPr>
        <w:t>7</w:t>
      </w:r>
      <w:r>
        <w:rPr>
          <w:rFonts w:ascii="Arial" w:hAnsi="Arial" w:cs="Arial"/>
          <w:sz w:val="28"/>
          <w:szCs w:val="28"/>
        </w:rPr>
        <w:t xml:space="preserve">. </w:t>
      </w:r>
      <w:r>
        <w:rPr>
          <w:rFonts w:ascii="Arial" w:hAnsi="Arial" w:cs="Arial"/>
          <w:sz w:val="28"/>
          <w:szCs w:val="28"/>
        </w:rPr>
        <w:t xml:space="preserve">Seguridad </w:t>
      </w:r>
      <w:r w:rsidRPr="006C2FEE">
        <w:rPr>
          <w:rFonts w:ascii="Arial" w:hAnsi="Arial" w:cs="Arial"/>
          <w:sz w:val="28"/>
          <w:szCs w:val="28"/>
        </w:rPr>
        <w:t>Digital</w:t>
      </w:r>
      <w:bookmarkEnd w:id="10"/>
    </w:p>
    <w:p w14:paraId="6484797E" w14:textId="77777777" w:rsidR="004957DE" w:rsidRDefault="004957DE" w:rsidP="00EA1673">
      <w:pPr>
        <w:spacing w:after="0" w:line="240" w:lineRule="auto"/>
        <w:jc w:val="center"/>
        <w:rPr>
          <w:rFonts w:ascii="Arial" w:hAnsi="Arial" w:cs="Arial"/>
          <w:color w:val="1F4E79" w:themeColor="accent5" w:themeShade="80"/>
          <w:sz w:val="24"/>
          <w:szCs w:val="24"/>
        </w:rPr>
      </w:pPr>
    </w:p>
    <w:p w14:paraId="517C1A6F" w14:textId="1FB1011D" w:rsidR="00FC3582" w:rsidRDefault="00FC3582" w:rsidP="00EA1673">
      <w:pPr>
        <w:spacing w:after="0" w:line="240" w:lineRule="auto"/>
        <w:jc w:val="center"/>
        <w:rPr>
          <w:rFonts w:ascii="Arial" w:hAnsi="Arial" w:cs="Arial"/>
          <w:color w:val="1F4E79" w:themeColor="accent5" w:themeShade="80"/>
          <w:sz w:val="24"/>
          <w:szCs w:val="24"/>
        </w:rPr>
      </w:pPr>
      <w:r w:rsidRPr="00124CC0">
        <w:rPr>
          <w:rFonts w:ascii="Arial" w:hAnsi="Arial" w:cs="Arial"/>
          <w:color w:val="1F4E79" w:themeColor="accent5" w:themeShade="80"/>
          <w:sz w:val="24"/>
          <w:szCs w:val="24"/>
        </w:rPr>
        <w:t xml:space="preserve">Gráfico </w:t>
      </w:r>
      <w:r w:rsidR="00FE1A9E">
        <w:rPr>
          <w:rFonts w:ascii="Arial" w:hAnsi="Arial" w:cs="Arial"/>
          <w:color w:val="1F4E79" w:themeColor="accent5" w:themeShade="80"/>
          <w:sz w:val="24"/>
          <w:szCs w:val="24"/>
        </w:rPr>
        <w:t>9</w:t>
      </w:r>
      <w:r w:rsidRPr="00124CC0">
        <w:rPr>
          <w:rFonts w:ascii="Arial" w:hAnsi="Arial" w:cs="Arial"/>
          <w:color w:val="1F4E79" w:themeColor="accent5" w:themeShade="80"/>
          <w:sz w:val="24"/>
          <w:szCs w:val="24"/>
        </w:rPr>
        <w:t>. Resultados</w:t>
      </w:r>
      <w:r>
        <w:rPr>
          <w:rFonts w:ascii="Arial" w:hAnsi="Arial" w:cs="Arial"/>
          <w:color w:val="1F4E79" w:themeColor="accent5" w:themeShade="80"/>
          <w:sz w:val="24"/>
          <w:szCs w:val="24"/>
        </w:rPr>
        <w:t xml:space="preserve"> Política </w:t>
      </w:r>
      <w:r w:rsidR="00FE1A9E">
        <w:rPr>
          <w:rFonts w:ascii="Arial" w:hAnsi="Arial" w:cs="Arial"/>
          <w:color w:val="1F4E79" w:themeColor="accent5" w:themeShade="80"/>
          <w:sz w:val="24"/>
          <w:szCs w:val="24"/>
        </w:rPr>
        <w:t>7</w:t>
      </w:r>
      <w:r>
        <w:rPr>
          <w:rFonts w:ascii="Arial" w:hAnsi="Arial" w:cs="Arial"/>
          <w:color w:val="1F4E79" w:themeColor="accent5" w:themeShade="80"/>
          <w:sz w:val="24"/>
          <w:szCs w:val="24"/>
        </w:rPr>
        <w:t>.</w:t>
      </w:r>
    </w:p>
    <w:p w14:paraId="210EF330" w14:textId="00D2468D" w:rsidR="00FC3582" w:rsidRDefault="00FE1A9E" w:rsidP="00EA1673">
      <w:pPr>
        <w:spacing w:after="0" w:line="240" w:lineRule="auto"/>
        <w:jc w:val="center"/>
        <w:rPr>
          <w:rFonts w:ascii="Arial" w:hAnsi="Arial" w:cs="Arial"/>
          <w:color w:val="3B3838" w:themeColor="background2" w:themeShade="40"/>
          <w:sz w:val="16"/>
          <w:szCs w:val="16"/>
        </w:rPr>
      </w:pPr>
      <w:r>
        <w:rPr>
          <w:rFonts w:ascii="Arial" w:hAnsi="Arial" w:cs="Arial"/>
          <w:noProof/>
          <w:color w:val="3B3838" w:themeColor="background2" w:themeShade="40"/>
          <w:sz w:val="16"/>
          <w:szCs w:val="16"/>
        </w:rPr>
        <w:drawing>
          <wp:inline distT="0" distB="0" distL="0" distR="0" wp14:anchorId="6E4CE6CC" wp14:editId="5B6E1A09">
            <wp:extent cx="5227875" cy="162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27875" cy="1620000"/>
                    </a:xfrm>
                    <a:prstGeom prst="rect">
                      <a:avLst/>
                    </a:prstGeom>
                    <a:noFill/>
                  </pic:spPr>
                </pic:pic>
              </a:graphicData>
            </a:graphic>
          </wp:inline>
        </w:drawing>
      </w:r>
    </w:p>
    <w:p w14:paraId="55942A44" w14:textId="77777777" w:rsidR="00FC3582" w:rsidRDefault="00FC3582" w:rsidP="00EA1673">
      <w:pPr>
        <w:spacing w:after="0" w:line="240" w:lineRule="auto"/>
        <w:ind w:left="709"/>
        <w:rPr>
          <w:rFonts w:ascii="Arial" w:hAnsi="Arial" w:cs="Arial"/>
          <w:color w:val="3B3838" w:themeColor="background2" w:themeShade="40"/>
          <w:sz w:val="16"/>
          <w:szCs w:val="16"/>
        </w:rPr>
      </w:pPr>
      <w:r w:rsidRPr="00D96301">
        <w:rPr>
          <w:rFonts w:ascii="Arial" w:hAnsi="Arial" w:cs="Arial"/>
          <w:color w:val="3B3838" w:themeColor="background2" w:themeShade="40"/>
          <w:sz w:val="16"/>
          <w:szCs w:val="16"/>
        </w:rPr>
        <w:t xml:space="preserve">Fuente de los datos: </w:t>
      </w:r>
      <w:hyperlink r:id="rId33" w:history="1">
        <w:r w:rsidRPr="00BF76ED">
          <w:rPr>
            <w:rStyle w:val="Hipervnculo"/>
            <w:rFonts w:ascii="Arial" w:hAnsi="Arial" w:cs="Arial"/>
            <w:sz w:val="16"/>
            <w:szCs w:val="16"/>
          </w:rPr>
          <w:t>https://www.funcionpublica.gov.co/web/mipg/resultados-medicion</w:t>
        </w:r>
      </w:hyperlink>
    </w:p>
    <w:p w14:paraId="30264487" w14:textId="77777777" w:rsidR="00FC3582" w:rsidRDefault="00FC3582" w:rsidP="00EA1673">
      <w:pPr>
        <w:spacing w:after="0" w:line="240" w:lineRule="auto"/>
        <w:jc w:val="both"/>
        <w:rPr>
          <w:rFonts w:ascii="Arial" w:hAnsi="Arial" w:cs="Arial"/>
          <w:color w:val="3B3838" w:themeColor="background2" w:themeShade="40"/>
          <w:sz w:val="24"/>
          <w:szCs w:val="24"/>
        </w:rPr>
      </w:pPr>
    </w:p>
    <w:p w14:paraId="471FB001" w14:textId="3B48F72E" w:rsidR="00FC3582" w:rsidRDefault="00FC3582"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Esta política es </w:t>
      </w:r>
      <w:r w:rsidR="00E02B3D">
        <w:rPr>
          <w:rFonts w:ascii="Arial" w:hAnsi="Arial" w:cs="Arial"/>
          <w:color w:val="3B3838" w:themeColor="background2" w:themeShade="40"/>
          <w:sz w:val="24"/>
          <w:szCs w:val="24"/>
        </w:rPr>
        <w:t xml:space="preserve">la que </w:t>
      </w:r>
      <w:r>
        <w:rPr>
          <w:rFonts w:ascii="Arial" w:hAnsi="Arial" w:cs="Arial"/>
          <w:color w:val="3B3838" w:themeColor="background2" w:themeShade="40"/>
          <w:sz w:val="24"/>
          <w:szCs w:val="24"/>
        </w:rPr>
        <w:t xml:space="preserve">requiere más atención </w:t>
      </w:r>
      <w:r w:rsidR="00E02B3D">
        <w:rPr>
          <w:rFonts w:ascii="Arial" w:hAnsi="Arial" w:cs="Arial"/>
          <w:color w:val="3B3838" w:themeColor="background2" w:themeShade="40"/>
          <w:sz w:val="24"/>
          <w:szCs w:val="24"/>
        </w:rPr>
        <w:t>porque tiene</w:t>
      </w:r>
      <w:r w:rsidR="004872B2">
        <w:rPr>
          <w:rFonts w:ascii="Arial" w:hAnsi="Arial" w:cs="Arial"/>
          <w:color w:val="3B3838" w:themeColor="background2" w:themeShade="40"/>
          <w:sz w:val="24"/>
          <w:szCs w:val="24"/>
        </w:rPr>
        <w:t xml:space="preserve"> el mayor número de respuestas negativas y presenta </w:t>
      </w:r>
      <w:r w:rsidR="00E02B3D">
        <w:rPr>
          <w:rFonts w:ascii="Arial" w:hAnsi="Arial" w:cs="Arial"/>
          <w:color w:val="3B3838" w:themeColor="background2" w:themeShade="40"/>
          <w:sz w:val="24"/>
          <w:szCs w:val="24"/>
        </w:rPr>
        <w:t>la mayor diferencia frente al promedio de los ministerios. A</w:t>
      </w:r>
      <w:r>
        <w:rPr>
          <w:rFonts w:ascii="Arial" w:hAnsi="Arial" w:cs="Arial"/>
          <w:color w:val="3B3838" w:themeColor="background2" w:themeShade="40"/>
          <w:sz w:val="24"/>
          <w:szCs w:val="24"/>
        </w:rPr>
        <w:t>unque se incrementaron 2</w:t>
      </w:r>
      <w:r w:rsidR="00E02B3D">
        <w:rPr>
          <w:rFonts w:ascii="Arial" w:hAnsi="Arial" w:cs="Arial"/>
          <w:color w:val="3B3838" w:themeColor="background2" w:themeShade="40"/>
          <w:sz w:val="24"/>
          <w:szCs w:val="24"/>
        </w:rPr>
        <w:t>1,5</w:t>
      </w:r>
      <w:r>
        <w:rPr>
          <w:rFonts w:ascii="Arial" w:hAnsi="Arial" w:cs="Arial"/>
          <w:color w:val="3B3838" w:themeColor="background2" w:themeShade="40"/>
          <w:sz w:val="24"/>
          <w:szCs w:val="24"/>
        </w:rPr>
        <w:t xml:space="preserve"> puntos en el cuatrienio y 11,8 en la vigencia 2021, se encuentra </w:t>
      </w:r>
      <w:r w:rsidR="00E02B3D">
        <w:rPr>
          <w:rFonts w:ascii="Arial" w:hAnsi="Arial" w:cs="Arial"/>
          <w:color w:val="3B3838" w:themeColor="background2" w:themeShade="40"/>
          <w:sz w:val="24"/>
          <w:szCs w:val="24"/>
        </w:rPr>
        <w:t>11,1</w:t>
      </w:r>
      <w:r>
        <w:rPr>
          <w:rFonts w:ascii="Arial" w:hAnsi="Arial" w:cs="Arial"/>
          <w:color w:val="3B3838" w:themeColor="background2" w:themeShade="40"/>
          <w:sz w:val="24"/>
          <w:szCs w:val="24"/>
        </w:rPr>
        <w:t xml:space="preserve"> puntos por debajo del promedio de los ministerios, como se muestra en el gráfico </w:t>
      </w:r>
      <w:r w:rsidR="00FE1A9E">
        <w:rPr>
          <w:rFonts w:ascii="Arial" w:hAnsi="Arial" w:cs="Arial"/>
          <w:color w:val="3B3838" w:themeColor="background2" w:themeShade="40"/>
          <w:sz w:val="24"/>
          <w:szCs w:val="24"/>
        </w:rPr>
        <w:t>9</w:t>
      </w:r>
      <w:r>
        <w:rPr>
          <w:rFonts w:ascii="Arial" w:hAnsi="Arial" w:cs="Arial"/>
          <w:color w:val="3B3838" w:themeColor="background2" w:themeShade="40"/>
          <w:sz w:val="24"/>
          <w:szCs w:val="24"/>
        </w:rPr>
        <w:t xml:space="preserve">. </w:t>
      </w:r>
    </w:p>
    <w:p w14:paraId="25B002B6" w14:textId="77777777" w:rsidR="00FC3582" w:rsidRDefault="00FC3582" w:rsidP="00EA1673">
      <w:pPr>
        <w:spacing w:after="0" w:line="240" w:lineRule="auto"/>
        <w:jc w:val="both"/>
        <w:rPr>
          <w:rFonts w:ascii="Arial" w:hAnsi="Arial" w:cs="Arial"/>
          <w:color w:val="3B3838" w:themeColor="background2" w:themeShade="40"/>
          <w:sz w:val="24"/>
          <w:szCs w:val="24"/>
        </w:rPr>
      </w:pPr>
    </w:p>
    <w:p w14:paraId="6C64CC9E" w14:textId="4A982DD8" w:rsidR="00FC3582" w:rsidRDefault="00FC3582"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Para esta política el FURAG 2021 incluyó </w:t>
      </w:r>
      <w:r w:rsidR="00D55DA3">
        <w:rPr>
          <w:rFonts w:ascii="Arial" w:hAnsi="Arial" w:cs="Arial"/>
          <w:color w:val="3B3838" w:themeColor="background2" w:themeShade="40"/>
          <w:sz w:val="24"/>
          <w:szCs w:val="24"/>
        </w:rPr>
        <w:t>25</w:t>
      </w:r>
      <w:r>
        <w:rPr>
          <w:rFonts w:ascii="Arial" w:hAnsi="Arial" w:cs="Arial"/>
          <w:color w:val="3B3838" w:themeColor="background2" w:themeShade="40"/>
          <w:sz w:val="24"/>
          <w:szCs w:val="24"/>
        </w:rPr>
        <w:t xml:space="preserve"> preguntas cuyas opciones de respuesta permiten evaluar </w:t>
      </w:r>
      <w:r w:rsidR="00D55DA3">
        <w:rPr>
          <w:rFonts w:ascii="Arial" w:hAnsi="Arial" w:cs="Arial"/>
          <w:color w:val="3B3838" w:themeColor="background2" w:themeShade="40"/>
          <w:sz w:val="24"/>
          <w:szCs w:val="24"/>
        </w:rPr>
        <w:t>52</w:t>
      </w:r>
      <w:r>
        <w:rPr>
          <w:rFonts w:ascii="Arial" w:hAnsi="Arial" w:cs="Arial"/>
          <w:color w:val="3B3838" w:themeColor="background2" w:themeShade="40"/>
          <w:sz w:val="24"/>
          <w:szCs w:val="24"/>
        </w:rPr>
        <w:t xml:space="preserve"> temas, frente a los cuales se respondió de manera afirmativa a </w:t>
      </w:r>
      <w:r w:rsidR="00D55DA3">
        <w:rPr>
          <w:rFonts w:ascii="Arial" w:hAnsi="Arial" w:cs="Arial"/>
          <w:color w:val="3B3838" w:themeColor="background2" w:themeShade="40"/>
          <w:sz w:val="24"/>
          <w:szCs w:val="24"/>
        </w:rPr>
        <w:t>35</w:t>
      </w:r>
      <w:r>
        <w:rPr>
          <w:rFonts w:ascii="Arial" w:hAnsi="Arial" w:cs="Arial"/>
          <w:color w:val="3B3838" w:themeColor="background2" w:themeShade="40"/>
          <w:sz w:val="24"/>
          <w:szCs w:val="24"/>
        </w:rPr>
        <w:t xml:space="preserve">. En estas respuestas se </w:t>
      </w:r>
      <w:r w:rsidR="00FA1AEA">
        <w:rPr>
          <w:rFonts w:ascii="Arial" w:hAnsi="Arial" w:cs="Arial"/>
          <w:color w:val="3B3838" w:themeColor="background2" w:themeShade="40"/>
          <w:sz w:val="24"/>
          <w:szCs w:val="24"/>
        </w:rPr>
        <w:t xml:space="preserve">reflejan </w:t>
      </w:r>
      <w:r w:rsidR="00FA1AEA">
        <w:rPr>
          <w:rFonts w:ascii="Arial" w:hAnsi="Arial" w:cs="Arial"/>
          <w:color w:val="3B3838" w:themeColor="background2" w:themeShade="40"/>
          <w:sz w:val="24"/>
          <w:szCs w:val="24"/>
        </w:rPr>
        <w:t>1</w:t>
      </w:r>
      <w:r w:rsidR="006A0772">
        <w:rPr>
          <w:rFonts w:ascii="Arial" w:hAnsi="Arial" w:cs="Arial"/>
          <w:color w:val="3B3838" w:themeColor="background2" w:themeShade="40"/>
          <w:sz w:val="24"/>
          <w:szCs w:val="24"/>
        </w:rPr>
        <w:t xml:space="preserve">2 </w:t>
      </w:r>
      <w:r>
        <w:rPr>
          <w:rFonts w:ascii="Arial" w:hAnsi="Arial" w:cs="Arial"/>
          <w:color w:val="3B3838" w:themeColor="background2" w:themeShade="40"/>
          <w:sz w:val="24"/>
          <w:szCs w:val="24"/>
        </w:rPr>
        <w:t xml:space="preserve">mejoras, de las cuales </w:t>
      </w:r>
      <w:r w:rsidR="006A0772">
        <w:rPr>
          <w:rFonts w:ascii="Arial" w:hAnsi="Arial" w:cs="Arial"/>
          <w:color w:val="3B3838" w:themeColor="background2" w:themeShade="40"/>
          <w:sz w:val="24"/>
          <w:szCs w:val="24"/>
        </w:rPr>
        <w:t>6</w:t>
      </w:r>
      <w:r>
        <w:rPr>
          <w:rFonts w:ascii="Arial" w:hAnsi="Arial" w:cs="Arial"/>
          <w:color w:val="3B3838" w:themeColor="background2" w:themeShade="40"/>
          <w:sz w:val="24"/>
          <w:szCs w:val="24"/>
        </w:rPr>
        <w:t xml:space="preserve"> son producto del </w:t>
      </w:r>
      <w:r w:rsidRPr="006C2A2D">
        <w:rPr>
          <w:rFonts w:ascii="Arial" w:hAnsi="Arial" w:cs="Arial"/>
          <w:i/>
          <w:iCs/>
          <w:color w:val="3B3838" w:themeColor="background2" w:themeShade="40"/>
          <w:sz w:val="24"/>
          <w:szCs w:val="24"/>
        </w:rPr>
        <w:t>Plan de Cierre de Brechas FURAG 2020</w:t>
      </w:r>
      <w:r>
        <w:rPr>
          <w:rFonts w:ascii="Arial" w:hAnsi="Arial" w:cs="Arial"/>
          <w:color w:val="3B3838" w:themeColor="background2" w:themeShade="40"/>
          <w:sz w:val="24"/>
          <w:szCs w:val="24"/>
        </w:rPr>
        <w:t>, se destacan las siguientes</w:t>
      </w:r>
      <w:r w:rsidR="006A0772">
        <w:rPr>
          <w:rFonts w:ascii="Arial" w:hAnsi="Arial" w:cs="Arial"/>
          <w:color w:val="3B3838" w:themeColor="background2" w:themeShade="40"/>
          <w:sz w:val="24"/>
          <w:szCs w:val="24"/>
        </w:rPr>
        <w:t xml:space="preserve"> mejoras</w:t>
      </w:r>
      <w:r>
        <w:rPr>
          <w:rFonts w:ascii="Arial" w:hAnsi="Arial" w:cs="Arial"/>
          <w:color w:val="3B3838" w:themeColor="background2" w:themeShade="40"/>
          <w:sz w:val="24"/>
          <w:szCs w:val="24"/>
        </w:rPr>
        <w:t>:</w:t>
      </w:r>
    </w:p>
    <w:p w14:paraId="720AB4B1" w14:textId="77777777" w:rsidR="00FC3582" w:rsidRDefault="00FC3582" w:rsidP="00EA1673">
      <w:pPr>
        <w:spacing w:after="0" w:line="240" w:lineRule="auto"/>
        <w:jc w:val="both"/>
        <w:rPr>
          <w:rFonts w:ascii="Arial" w:hAnsi="Arial" w:cs="Arial"/>
          <w:color w:val="3B3838" w:themeColor="background2" w:themeShade="40"/>
          <w:sz w:val="24"/>
          <w:szCs w:val="24"/>
        </w:rPr>
      </w:pPr>
    </w:p>
    <w:p w14:paraId="1FC2EEB4" w14:textId="45CE9EAC" w:rsidR="00FC3582" w:rsidRPr="00F9159E" w:rsidRDefault="004A3418" w:rsidP="00EA1673">
      <w:pPr>
        <w:pStyle w:val="Prrafodelista"/>
        <w:numPr>
          <w:ilvl w:val="0"/>
          <w:numId w:val="9"/>
        </w:numPr>
        <w:spacing w:after="0" w:line="240" w:lineRule="auto"/>
        <w:jc w:val="both"/>
        <w:rPr>
          <w:rFonts w:ascii="Arial" w:hAnsi="Arial" w:cs="Arial"/>
          <w:color w:val="3B3838" w:themeColor="background2" w:themeShade="40"/>
        </w:rPr>
      </w:pPr>
      <w:r w:rsidRPr="004A3418">
        <w:rPr>
          <w:rFonts w:ascii="Arial" w:hAnsi="Arial" w:cs="Arial"/>
          <w:color w:val="3B3838" w:themeColor="background2" w:themeShade="40"/>
        </w:rPr>
        <w:t>Realizar ejercicios de simulación de incidentes de seguridad digital al interior de la entidad</w:t>
      </w:r>
      <w:r w:rsidR="00FC3582" w:rsidRPr="00064804">
        <w:rPr>
          <w:rFonts w:ascii="Arial" w:hAnsi="Arial" w:cs="Arial"/>
          <w:color w:val="3B3838" w:themeColor="background2" w:themeShade="40"/>
        </w:rPr>
        <w:t xml:space="preserve">. Impactó </w:t>
      </w:r>
      <w:r>
        <w:rPr>
          <w:rFonts w:ascii="Arial" w:hAnsi="Arial" w:cs="Arial"/>
          <w:color w:val="3B3838" w:themeColor="background2" w:themeShade="40"/>
        </w:rPr>
        <w:t>8</w:t>
      </w:r>
      <w:r w:rsidR="00FC3582" w:rsidRPr="00064804">
        <w:rPr>
          <w:rFonts w:ascii="Arial" w:hAnsi="Arial" w:cs="Arial"/>
          <w:color w:val="3B3838" w:themeColor="background2" w:themeShade="40"/>
        </w:rPr>
        <w:t xml:space="preserve"> índices de desempeño.</w:t>
      </w:r>
      <w:r w:rsidR="00FC3582" w:rsidRPr="00064804">
        <w:rPr>
          <w:rFonts w:ascii="Arial" w:hAnsi="Arial" w:cs="Arial"/>
          <w:color w:val="3B3838" w:themeColor="background2" w:themeShade="40"/>
        </w:rPr>
        <w:tab/>
      </w:r>
    </w:p>
    <w:p w14:paraId="144C215F" w14:textId="22D8D03D" w:rsidR="00FC3582" w:rsidRDefault="004A3418" w:rsidP="00EA1673">
      <w:pPr>
        <w:pStyle w:val="Prrafodelista"/>
        <w:numPr>
          <w:ilvl w:val="0"/>
          <w:numId w:val="9"/>
        </w:numPr>
        <w:spacing w:after="0" w:line="240" w:lineRule="auto"/>
        <w:jc w:val="both"/>
        <w:rPr>
          <w:rFonts w:ascii="Arial" w:hAnsi="Arial" w:cs="Arial"/>
          <w:color w:val="3B3838" w:themeColor="background2" w:themeShade="40"/>
        </w:rPr>
      </w:pPr>
      <w:r w:rsidRPr="004A3418">
        <w:rPr>
          <w:rFonts w:ascii="Arial" w:hAnsi="Arial" w:cs="Arial"/>
          <w:color w:val="3B3838" w:themeColor="background2" w:themeShade="40"/>
        </w:rPr>
        <w:t>Establecer convenios y o acuerdos de intercambio de información para fomentar la investigación, la innovación y el desarrollo en temas relacionados con la seguridad digital</w:t>
      </w:r>
      <w:r w:rsidR="00FC3582">
        <w:rPr>
          <w:rFonts w:ascii="Arial" w:hAnsi="Arial" w:cs="Arial"/>
          <w:color w:val="3B3838" w:themeColor="background2" w:themeShade="40"/>
        </w:rPr>
        <w:t xml:space="preserve">. </w:t>
      </w:r>
      <w:r w:rsidR="00FC3582" w:rsidRPr="00064804">
        <w:rPr>
          <w:rFonts w:ascii="Arial" w:hAnsi="Arial" w:cs="Arial"/>
          <w:color w:val="3B3838" w:themeColor="background2" w:themeShade="40"/>
        </w:rPr>
        <w:t xml:space="preserve">Impactó </w:t>
      </w:r>
      <w:r>
        <w:rPr>
          <w:rFonts w:ascii="Arial" w:hAnsi="Arial" w:cs="Arial"/>
          <w:color w:val="3B3838" w:themeColor="background2" w:themeShade="40"/>
        </w:rPr>
        <w:t>8</w:t>
      </w:r>
      <w:r w:rsidR="00FC3582" w:rsidRPr="00064804">
        <w:rPr>
          <w:rFonts w:ascii="Arial" w:hAnsi="Arial" w:cs="Arial"/>
          <w:color w:val="3B3838" w:themeColor="background2" w:themeShade="40"/>
        </w:rPr>
        <w:t xml:space="preserve"> índices de desempeño.</w:t>
      </w:r>
      <w:r w:rsidR="00FC3582" w:rsidRPr="00064804">
        <w:rPr>
          <w:rFonts w:ascii="Arial" w:hAnsi="Arial" w:cs="Arial"/>
          <w:color w:val="3B3838" w:themeColor="background2" w:themeShade="40"/>
        </w:rPr>
        <w:tab/>
      </w:r>
    </w:p>
    <w:p w14:paraId="72B97126" w14:textId="62F60420" w:rsidR="001B724D" w:rsidRDefault="001B724D" w:rsidP="00EA1673">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lastRenderedPageBreak/>
        <w:t xml:space="preserve">Se </w:t>
      </w:r>
      <w:r w:rsidRPr="001B724D">
        <w:rPr>
          <w:rFonts w:ascii="Arial" w:hAnsi="Arial" w:cs="Arial"/>
          <w:color w:val="3B3838" w:themeColor="background2" w:themeShade="40"/>
        </w:rPr>
        <w:t>ha establecido</w:t>
      </w:r>
      <w:r>
        <w:rPr>
          <w:rFonts w:ascii="Arial" w:hAnsi="Arial" w:cs="Arial"/>
          <w:color w:val="3B3838" w:themeColor="background2" w:themeShade="40"/>
        </w:rPr>
        <w:t xml:space="preserve"> </w:t>
      </w:r>
      <w:r w:rsidRPr="001B724D">
        <w:rPr>
          <w:rFonts w:ascii="Arial" w:hAnsi="Arial" w:cs="Arial"/>
          <w:color w:val="3B3838" w:themeColor="background2" w:themeShade="40"/>
        </w:rPr>
        <w:t>objetivos específicos de seguridad de la información, aprobados por la alta dirección y se han definido indicadores para medir su nivel de cumplimiento, pero no se cuenta con resultados históricos</w:t>
      </w:r>
      <w:r>
        <w:rPr>
          <w:rFonts w:ascii="Arial" w:hAnsi="Arial" w:cs="Arial"/>
          <w:color w:val="3B3838" w:themeColor="background2" w:themeShade="40"/>
        </w:rPr>
        <w:t xml:space="preserve">. </w:t>
      </w:r>
      <w:r w:rsidRPr="00064804">
        <w:rPr>
          <w:rFonts w:ascii="Arial" w:hAnsi="Arial" w:cs="Arial"/>
          <w:color w:val="3B3838" w:themeColor="background2" w:themeShade="40"/>
        </w:rPr>
        <w:t xml:space="preserve">Impactó </w:t>
      </w:r>
      <w:r>
        <w:rPr>
          <w:rFonts w:ascii="Arial" w:hAnsi="Arial" w:cs="Arial"/>
          <w:color w:val="3B3838" w:themeColor="background2" w:themeShade="40"/>
        </w:rPr>
        <w:t>3</w:t>
      </w:r>
      <w:r w:rsidRPr="00064804">
        <w:rPr>
          <w:rFonts w:ascii="Arial" w:hAnsi="Arial" w:cs="Arial"/>
          <w:color w:val="3B3838" w:themeColor="background2" w:themeShade="40"/>
        </w:rPr>
        <w:t xml:space="preserve"> índices de desempeño.</w:t>
      </w:r>
      <w:r w:rsidRPr="001B724D">
        <w:rPr>
          <w:rFonts w:ascii="Arial" w:hAnsi="Arial" w:cs="Arial"/>
          <w:color w:val="3B3838" w:themeColor="background2" w:themeShade="40"/>
        </w:rPr>
        <w:tab/>
      </w:r>
      <w:r w:rsidRPr="001B724D">
        <w:rPr>
          <w:rFonts w:ascii="Arial" w:hAnsi="Arial" w:cs="Arial"/>
          <w:color w:val="3B3838" w:themeColor="background2" w:themeShade="40"/>
        </w:rPr>
        <w:tab/>
      </w:r>
    </w:p>
    <w:p w14:paraId="377B8D5E" w14:textId="6AF489CB" w:rsidR="00FC3582" w:rsidRPr="00F75D0C" w:rsidRDefault="00FC3582" w:rsidP="00EA1673">
      <w:pPr>
        <w:spacing w:after="0" w:line="240" w:lineRule="auto"/>
        <w:ind w:left="360"/>
        <w:jc w:val="both"/>
        <w:rPr>
          <w:rFonts w:ascii="Arial" w:hAnsi="Arial" w:cs="Arial"/>
          <w:color w:val="3B3838" w:themeColor="background2" w:themeShade="40"/>
          <w:sz w:val="24"/>
          <w:szCs w:val="24"/>
        </w:rPr>
      </w:pPr>
      <w:r w:rsidRPr="00F75D0C">
        <w:rPr>
          <w:rFonts w:ascii="Arial" w:hAnsi="Arial" w:cs="Arial"/>
          <w:color w:val="3B3838" w:themeColor="background2" w:themeShade="40"/>
          <w:sz w:val="24"/>
          <w:szCs w:val="24"/>
        </w:rPr>
        <w:tab/>
      </w:r>
      <w:r w:rsidRPr="00F75D0C">
        <w:rPr>
          <w:rFonts w:ascii="Arial" w:hAnsi="Arial" w:cs="Arial"/>
          <w:color w:val="3B3838" w:themeColor="background2" w:themeShade="40"/>
          <w:sz w:val="24"/>
          <w:szCs w:val="24"/>
        </w:rPr>
        <w:tab/>
      </w:r>
      <w:r w:rsidRPr="00F75D0C">
        <w:rPr>
          <w:rFonts w:ascii="Arial" w:hAnsi="Arial" w:cs="Arial"/>
          <w:color w:val="3B3838" w:themeColor="background2" w:themeShade="40"/>
          <w:sz w:val="24"/>
          <w:szCs w:val="24"/>
        </w:rPr>
        <w:tab/>
      </w:r>
    </w:p>
    <w:p w14:paraId="19EB15E2" w14:textId="7ADB4D67" w:rsidR="00FC3582" w:rsidRDefault="00FC3582"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Con relación a los aspectos que se deben mejorar, esta política debe tener en cuenta 1</w:t>
      </w:r>
      <w:r w:rsidR="003D38D2">
        <w:rPr>
          <w:rFonts w:ascii="Arial" w:hAnsi="Arial" w:cs="Arial"/>
          <w:color w:val="3B3838" w:themeColor="background2" w:themeShade="40"/>
          <w:sz w:val="24"/>
          <w:szCs w:val="24"/>
        </w:rPr>
        <w:t>7</w:t>
      </w:r>
      <w:r>
        <w:rPr>
          <w:rFonts w:ascii="Arial" w:hAnsi="Arial" w:cs="Arial"/>
          <w:color w:val="3B3838" w:themeColor="background2" w:themeShade="40"/>
          <w:sz w:val="24"/>
          <w:szCs w:val="24"/>
        </w:rPr>
        <w:t xml:space="preserve"> temas, de los cuales se destacan:</w:t>
      </w:r>
    </w:p>
    <w:p w14:paraId="6AB3448F" w14:textId="77777777" w:rsidR="00FC3582" w:rsidRDefault="00FC3582" w:rsidP="00EA1673">
      <w:pPr>
        <w:spacing w:after="0" w:line="240" w:lineRule="auto"/>
        <w:jc w:val="both"/>
        <w:rPr>
          <w:rFonts w:ascii="Arial" w:hAnsi="Arial" w:cs="Arial"/>
          <w:color w:val="3B3838" w:themeColor="background2" w:themeShade="40"/>
          <w:sz w:val="24"/>
          <w:szCs w:val="24"/>
        </w:rPr>
      </w:pPr>
    </w:p>
    <w:p w14:paraId="7A5A0A65" w14:textId="60F8E86D" w:rsidR="00FC3582" w:rsidRDefault="003D38D2" w:rsidP="00EA1673">
      <w:pPr>
        <w:pStyle w:val="Prrafodelista"/>
        <w:numPr>
          <w:ilvl w:val="0"/>
          <w:numId w:val="9"/>
        </w:numPr>
        <w:spacing w:after="0" w:line="240" w:lineRule="auto"/>
        <w:jc w:val="both"/>
        <w:rPr>
          <w:rFonts w:ascii="Arial" w:hAnsi="Arial" w:cs="Arial"/>
          <w:color w:val="3B3838" w:themeColor="background2" w:themeShade="40"/>
        </w:rPr>
      </w:pPr>
      <w:r w:rsidRPr="003D38D2">
        <w:rPr>
          <w:rFonts w:ascii="Arial" w:hAnsi="Arial" w:cs="Arial"/>
          <w:color w:val="3B3838" w:themeColor="background2" w:themeShade="40"/>
        </w:rPr>
        <w:t>Adoptar e implementar la guía para la identificación de infraestructura critica cibernética</w:t>
      </w:r>
      <w:r w:rsidR="00FC3582" w:rsidRPr="006A1545">
        <w:rPr>
          <w:rFonts w:ascii="Arial" w:hAnsi="Arial" w:cs="Arial"/>
          <w:color w:val="3B3838" w:themeColor="background2" w:themeShade="40"/>
        </w:rPr>
        <w:t xml:space="preserve">. Impacta </w:t>
      </w:r>
      <w:r>
        <w:rPr>
          <w:rFonts w:ascii="Arial" w:hAnsi="Arial" w:cs="Arial"/>
          <w:color w:val="3B3838" w:themeColor="background2" w:themeShade="40"/>
        </w:rPr>
        <w:t>5</w:t>
      </w:r>
      <w:r w:rsidR="00FC3582" w:rsidRPr="006A1545">
        <w:rPr>
          <w:rFonts w:ascii="Arial" w:hAnsi="Arial" w:cs="Arial"/>
          <w:color w:val="3B3838" w:themeColor="background2" w:themeShade="40"/>
        </w:rPr>
        <w:t xml:space="preserve"> índices de desempeño</w:t>
      </w:r>
    </w:p>
    <w:p w14:paraId="6B4DCCD5" w14:textId="2F605E21" w:rsidR="00FC3582" w:rsidRDefault="003D38D2" w:rsidP="00EA1673">
      <w:pPr>
        <w:pStyle w:val="Prrafodelista"/>
        <w:numPr>
          <w:ilvl w:val="0"/>
          <w:numId w:val="9"/>
        </w:numPr>
        <w:spacing w:after="0" w:line="240" w:lineRule="auto"/>
        <w:jc w:val="both"/>
        <w:rPr>
          <w:rFonts w:ascii="Arial" w:hAnsi="Arial" w:cs="Arial"/>
          <w:color w:val="3B3838" w:themeColor="background2" w:themeShade="40"/>
        </w:rPr>
      </w:pPr>
      <w:r w:rsidRPr="003D38D2">
        <w:rPr>
          <w:rFonts w:ascii="Arial" w:hAnsi="Arial" w:cs="Arial"/>
          <w:color w:val="3B3838" w:themeColor="background2" w:themeShade="40"/>
        </w:rPr>
        <w:t xml:space="preserve">Realizar la identificación anual de la infraestructura critica cibernética e Informar al </w:t>
      </w:r>
      <w:proofErr w:type="spellStart"/>
      <w:r w:rsidRPr="003D38D2">
        <w:rPr>
          <w:rFonts w:ascii="Arial" w:hAnsi="Arial" w:cs="Arial"/>
          <w:color w:val="3B3838" w:themeColor="background2" w:themeShade="40"/>
        </w:rPr>
        <w:t>CCOC</w:t>
      </w:r>
      <w:proofErr w:type="spellEnd"/>
      <w:r w:rsidR="00FC3582">
        <w:rPr>
          <w:rFonts w:ascii="Arial" w:hAnsi="Arial" w:cs="Arial"/>
          <w:color w:val="3B3838" w:themeColor="background2" w:themeShade="40"/>
        </w:rPr>
        <w:t>. I</w:t>
      </w:r>
      <w:r w:rsidR="00FC3582" w:rsidRPr="00064804">
        <w:rPr>
          <w:rFonts w:ascii="Arial" w:hAnsi="Arial" w:cs="Arial"/>
          <w:color w:val="3B3838" w:themeColor="background2" w:themeShade="40"/>
        </w:rPr>
        <w:t xml:space="preserve">mpacta </w:t>
      </w:r>
      <w:r w:rsidR="00FC3582">
        <w:rPr>
          <w:rFonts w:ascii="Arial" w:hAnsi="Arial" w:cs="Arial"/>
          <w:color w:val="3B3838" w:themeColor="background2" w:themeShade="40"/>
        </w:rPr>
        <w:t xml:space="preserve">a </w:t>
      </w:r>
      <w:r>
        <w:rPr>
          <w:rFonts w:ascii="Arial" w:hAnsi="Arial" w:cs="Arial"/>
          <w:color w:val="3B3838" w:themeColor="background2" w:themeShade="40"/>
        </w:rPr>
        <w:t>5</w:t>
      </w:r>
      <w:r w:rsidR="00FC3582">
        <w:rPr>
          <w:rFonts w:ascii="Arial" w:hAnsi="Arial" w:cs="Arial"/>
          <w:color w:val="3B3838" w:themeColor="background2" w:themeShade="40"/>
        </w:rPr>
        <w:t xml:space="preserve"> </w:t>
      </w:r>
      <w:r w:rsidR="00FC3582" w:rsidRPr="00064804">
        <w:rPr>
          <w:rFonts w:ascii="Arial" w:hAnsi="Arial" w:cs="Arial"/>
          <w:color w:val="3B3838" w:themeColor="background2" w:themeShade="40"/>
        </w:rPr>
        <w:t>índices de desempeño.</w:t>
      </w:r>
    </w:p>
    <w:p w14:paraId="22B8093B" w14:textId="4010D208" w:rsidR="00FC3582" w:rsidRPr="00056BFA" w:rsidRDefault="003D38D2" w:rsidP="00EA1673">
      <w:pPr>
        <w:pStyle w:val="Prrafodelista"/>
        <w:numPr>
          <w:ilvl w:val="0"/>
          <w:numId w:val="9"/>
        </w:numPr>
        <w:spacing w:after="0" w:line="240" w:lineRule="auto"/>
        <w:jc w:val="both"/>
        <w:rPr>
          <w:rFonts w:ascii="Arial" w:hAnsi="Arial" w:cs="Arial"/>
          <w:color w:val="3B3838" w:themeColor="background2" w:themeShade="40"/>
        </w:rPr>
      </w:pPr>
      <w:r w:rsidRPr="003D38D2">
        <w:rPr>
          <w:rFonts w:ascii="Arial" w:hAnsi="Arial" w:cs="Arial"/>
          <w:color w:val="3B3838" w:themeColor="background2" w:themeShade="40"/>
        </w:rPr>
        <w:t>Clasifica</w:t>
      </w:r>
      <w:r>
        <w:rPr>
          <w:rFonts w:ascii="Arial" w:hAnsi="Arial" w:cs="Arial"/>
          <w:color w:val="3B3838" w:themeColor="background2" w:themeShade="40"/>
        </w:rPr>
        <w:t>r</w:t>
      </w:r>
      <w:r w:rsidRPr="003D38D2">
        <w:rPr>
          <w:rFonts w:ascii="Arial" w:hAnsi="Arial" w:cs="Arial"/>
          <w:color w:val="3B3838" w:themeColor="background2" w:themeShade="40"/>
        </w:rPr>
        <w:t xml:space="preserve"> y etiqueta</w:t>
      </w:r>
      <w:r>
        <w:rPr>
          <w:rFonts w:ascii="Arial" w:hAnsi="Arial" w:cs="Arial"/>
          <w:color w:val="3B3838" w:themeColor="background2" w:themeShade="40"/>
        </w:rPr>
        <w:t>r</w:t>
      </w:r>
      <w:r w:rsidRPr="003D38D2">
        <w:rPr>
          <w:rFonts w:ascii="Arial" w:hAnsi="Arial" w:cs="Arial"/>
          <w:color w:val="3B3838" w:themeColor="background2" w:themeShade="40"/>
        </w:rPr>
        <w:t xml:space="preserve"> la información de acuerdo con las leyes aplicables vigentes</w:t>
      </w:r>
      <w:r>
        <w:rPr>
          <w:rFonts w:ascii="Arial" w:hAnsi="Arial" w:cs="Arial"/>
          <w:color w:val="3B3838" w:themeColor="background2" w:themeShade="40"/>
        </w:rPr>
        <w:t>. Impacta 5</w:t>
      </w:r>
      <w:r w:rsidR="00FC3582">
        <w:rPr>
          <w:rFonts w:ascii="Arial" w:hAnsi="Arial" w:cs="Arial"/>
          <w:color w:val="3B3838" w:themeColor="background2" w:themeShade="40"/>
        </w:rPr>
        <w:t xml:space="preserve"> </w:t>
      </w:r>
      <w:r w:rsidR="00FC3582" w:rsidRPr="00064804">
        <w:rPr>
          <w:rFonts w:ascii="Arial" w:hAnsi="Arial" w:cs="Arial"/>
          <w:color w:val="3B3838" w:themeColor="background2" w:themeShade="40"/>
        </w:rPr>
        <w:t>índices de desempeño.</w:t>
      </w:r>
    </w:p>
    <w:p w14:paraId="0946EE09" w14:textId="77777777" w:rsidR="00FC3582" w:rsidRDefault="00FC3582" w:rsidP="00EA1673">
      <w:pPr>
        <w:spacing w:after="0" w:line="240" w:lineRule="auto"/>
        <w:jc w:val="both"/>
        <w:rPr>
          <w:rFonts w:ascii="Arial" w:hAnsi="Arial" w:cs="Arial"/>
          <w:color w:val="3B3838" w:themeColor="background2" w:themeShade="40"/>
          <w:sz w:val="24"/>
          <w:szCs w:val="24"/>
        </w:rPr>
      </w:pPr>
    </w:p>
    <w:p w14:paraId="31C6782D" w14:textId="6023B298" w:rsidR="00FD5758" w:rsidRDefault="00FC3582" w:rsidP="00EA1673">
      <w:pPr>
        <w:spacing w:after="0" w:line="240" w:lineRule="auto"/>
        <w:jc w:val="both"/>
        <w:rPr>
          <w:rFonts w:ascii="Arial" w:hAnsi="Arial" w:cs="Arial"/>
          <w:i/>
          <w:iCs/>
          <w:color w:val="3B3838" w:themeColor="background2" w:themeShade="40"/>
          <w:sz w:val="24"/>
          <w:szCs w:val="24"/>
        </w:rPr>
      </w:pPr>
      <w:r>
        <w:rPr>
          <w:rFonts w:ascii="Arial" w:hAnsi="Arial" w:cs="Arial"/>
          <w:color w:val="3B3838" w:themeColor="background2" w:themeShade="40"/>
          <w:sz w:val="24"/>
          <w:szCs w:val="24"/>
        </w:rPr>
        <w:t xml:space="preserve">De otra parte, el DAFP hace </w:t>
      </w:r>
      <w:r w:rsidR="00632D1B">
        <w:rPr>
          <w:rFonts w:ascii="Arial" w:hAnsi="Arial" w:cs="Arial"/>
          <w:color w:val="3B3838" w:themeColor="background2" w:themeShade="40"/>
          <w:sz w:val="24"/>
          <w:szCs w:val="24"/>
        </w:rPr>
        <w:t>8</w:t>
      </w:r>
      <w:r>
        <w:rPr>
          <w:rFonts w:ascii="Arial" w:hAnsi="Arial" w:cs="Arial"/>
          <w:color w:val="3B3838" w:themeColor="background2" w:themeShade="40"/>
          <w:sz w:val="24"/>
          <w:szCs w:val="24"/>
        </w:rPr>
        <w:t xml:space="preserve"> recomendaciones asociadas los aspectos anteriormente mencionados.</w:t>
      </w:r>
      <w:r w:rsidR="009B65DD">
        <w:rPr>
          <w:rFonts w:ascii="Arial" w:hAnsi="Arial" w:cs="Arial"/>
          <w:color w:val="3B3838" w:themeColor="background2" w:themeShade="40"/>
          <w:sz w:val="24"/>
          <w:szCs w:val="24"/>
        </w:rPr>
        <w:t xml:space="preserve"> </w:t>
      </w:r>
      <w:r w:rsidR="00FD5758">
        <w:rPr>
          <w:rFonts w:ascii="Arial" w:hAnsi="Arial" w:cs="Arial"/>
          <w:color w:val="3B3838" w:themeColor="background2" w:themeShade="40"/>
          <w:sz w:val="24"/>
          <w:szCs w:val="24"/>
        </w:rPr>
        <w:t xml:space="preserve">Todas las mejoras, preguntas negativas y recomendaciones del DAFP se pueden consultar en el </w:t>
      </w:r>
      <w:r w:rsidR="00FD5758">
        <w:rPr>
          <w:rFonts w:ascii="Arial" w:hAnsi="Arial" w:cs="Arial"/>
          <w:i/>
          <w:iCs/>
          <w:color w:val="3B3838" w:themeColor="background2" w:themeShade="40"/>
          <w:sz w:val="24"/>
          <w:szCs w:val="24"/>
        </w:rPr>
        <w:t>Anexo 1. Resultados y recomendaciones FURAG 2021 por política.</w:t>
      </w:r>
    </w:p>
    <w:p w14:paraId="56BC6330" w14:textId="143605A7" w:rsidR="0058357D" w:rsidRDefault="0058357D" w:rsidP="00EA1673">
      <w:pPr>
        <w:spacing w:after="0" w:line="240" w:lineRule="auto"/>
        <w:jc w:val="both"/>
        <w:rPr>
          <w:rFonts w:ascii="Arial" w:hAnsi="Arial" w:cs="Arial"/>
          <w:i/>
          <w:iCs/>
          <w:color w:val="3B3838" w:themeColor="background2" w:themeShade="40"/>
          <w:sz w:val="24"/>
          <w:szCs w:val="24"/>
        </w:rPr>
      </w:pPr>
    </w:p>
    <w:p w14:paraId="0C445EB4" w14:textId="6E7CB8E1" w:rsidR="0058357D" w:rsidRDefault="0058357D" w:rsidP="00EA1673">
      <w:pPr>
        <w:pStyle w:val="Ttulo2"/>
        <w:spacing w:before="0" w:line="240" w:lineRule="auto"/>
        <w:rPr>
          <w:rFonts w:ascii="Arial" w:hAnsi="Arial" w:cs="Arial"/>
          <w:sz w:val="28"/>
          <w:szCs w:val="28"/>
        </w:rPr>
      </w:pPr>
      <w:bookmarkStart w:id="11" w:name="_Toc109037491"/>
      <w:r w:rsidRPr="00C60363">
        <w:rPr>
          <w:rFonts w:ascii="Arial" w:hAnsi="Arial" w:cs="Arial"/>
          <w:sz w:val="28"/>
          <w:szCs w:val="28"/>
        </w:rPr>
        <w:t xml:space="preserve">Política </w:t>
      </w:r>
      <w:r w:rsidR="003016BF">
        <w:rPr>
          <w:rFonts w:ascii="Arial" w:hAnsi="Arial" w:cs="Arial"/>
          <w:sz w:val="28"/>
          <w:szCs w:val="28"/>
        </w:rPr>
        <w:t>8</w:t>
      </w:r>
      <w:r>
        <w:rPr>
          <w:rFonts w:ascii="Arial" w:hAnsi="Arial" w:cs="Arial"/>
          <w:sz w:val="28"/>
          <w:szCs w:val="28"/>
        </w:rPr>
        <w:t xml:space="preserve">. </w:t>
      </w:r>
      <w:r w:rsidR="003016BF" w:rsidRPr="003016BF">
        <w:rPr>
          <w:rFonts w:ascii="Arial" w:hAnsi="Arial" w:cs="Arial"/>
          <w:sz w:val="28"/>
          <w:szCs w:val="28"/>
        </w:rPr>
        <w:t>Defensa Jurídica</w:t>
      </w:r>
      <w:bookmarkEnd w:id="11"/>
    </w:p>
    <w:p w14:paraId="12C75454" w14:textId="77777777" w:rsidR="004957DE" w:rsidRDefault="004957DE" w:rsidP="00EA1673">
      <w:pPr>
        <w:spacing w:after="0" w:line="240" w:lineRule="auto"/>
        <w:jc w:val="center"/>
        <w:rPr>
          <w:rFonts w:ascii="Arial" w:hAnsi="Arial" w:cs="Arial"/>
          <w:color w:val="1F4E79" w:themeColor="accent5" w:themeShade="80"/>
          <w:sz w:val="24"/>
          <w:szCs w:val="24"/>
        </w:rPr>
      </w:pPr>
    </w:p>
    <w:p w14:paraId="35F1D843" w14:textId="45DB8D44" w:rsidR="0058357D" w:rsidRDefault="0058357D" w:rsidP="00EA1673">
      <w:pPr>
        <w:spacing w:after="0" w:line="240" w:lineRule="auto"/>
        <w:jc w:val="center"/>
        <w:rPr>
          <w:rFonts w:ascii="Arial" w:hAnsi="Arial" w:cs="Arial"/>
          <w:color w:val="1F4E79" w:themeColor="accent5" w:themeShade="80"/>
          <w:sz w:val="24"/>
          <w:szCs w:val="24"/>
        </w:rPr>
      </w:pPr>
      <w:r w:rsidRPr="00124CC0">
        <w:rPr>
          <w:rFonts w:ascii="Arial" w:hAnsi="Arial" w:cs="Arial"/>
          <w:color w:val="1F4E79" w:themeColor="accent5" w:themeShade="80"/>
          <w:sz w:val="24"/>
          <w:szCs w:val="24"/>
        </w:rPr>
        <w:t xml:space="preserve">Gráfico </w:t>
      </w:r>
      <w:r w:rsidR="003016BF">
        <w:rPr>
          <w:rFonts w:ascii="Arial" w:hAnsi="Arial" w:cs="Arial"/>
          <w:color w:val="1F4E79" w:themeColor="accent5" w:themeShade="80"/>
          <w:sz w:val="24"/>
          <w:szCs w:val="24"/>
        </w:rPr>
        <w:t>10</w:t>
      </w:r>
      <w:r w:rsidRPr="00124CC0">
        <w:rPr>
          <w:rFonts w:ascii="Arial" w:hAnsi="Arial" w:cs="Arial"/>
          <w:color w:val="1F4E79" w:themeColor="accent5" w:themeShade="80"/>
          <w:sz w:val="24"/>
          <w:szCs w:val="24"/>
        </w:rPr>
        <w:t>. Resultados</w:t>
      </w:r>
      <w:r>
        <w:rPr>
          <w:rFonts w:ascii="Arial" w:hAnsi="Arial" w:cs="Arial"/>
          <w:color w:val="1F4E79" w:themeColor="accent5" w:themeShade="80"/>
          <w:sz w:val="24"/>
          <w:szCs w:val="24"/>
        </w:rPr>
        <w:t xml:space="preserve"> Política </w:t>
      </w:r>
      <w:r w:rsidR="003016BF">
        <w:rPr>
          <w:rFonts w:ascii="Arial" w:hAnsi="Arial" w:cs="Arial"/>
          <w:color w:val="1F4E79" w:themeColor="accent5" w:themeShade="80"/>
          <w:sz w:val="24"/>
          <w:szCs w:val="24"/>
        </w:rPr>
        <w:t>8</w:t>
      </w:r>
      <w:r>
        <w:rPr>
          <w:rFonts w:ascii="Arial" w:hAnsi="Arial" w:cs="Arial"/>
          <w:color w:val="1F4E79" w:themeColor="accent5" w:themeShade="80"/>
          <w:sz w:val="24"/>
          <w:szCs w:val="24"/>
        </w:rPr>
        <w:t>.</w:t>
      </w:r>
    </w:p>
    <w:p w14:paraId="1A025703" w14:textId="64C7B36E" w:rsidR="0058357D" w:rsidRDefault="00FE1417" w:rsidP="00EA1673">
      <w:pPr>
        <w:spacing w:after="0" w:line="240" w:lineRule="auto"/>
        <w:jc w:val="center"/>
        <w:rPr>
          <w:rFonts w:ascii="Arial" w:hAnsi="Arial" w:cs="Arial"/>
          <w:color w:val="3B3838" w:themeColor="background2" w:themeShade="40"/>
          <w:sz w:val="16"/>
          <w:szCs w:val="16"/>
        </w:rPr>
      </w:pPr>
      <w:r>
        <w:rPr>
          <w:rFonts w:ascii="Arial" w:hAnsi="Arial" w:cs="Arial"/>
          <w:noProof/>
          <w:color w:val="3B3838" w:themeColor="background2" w:themeShade="40"/>
          <w:sz w:val="16"/>
          <w:szCs w:val="16"/>
        </w:rPr>
        <w:drawing>
          <wp:inline distT="0" distB="0" distL="0" distR="0" wp14:anchorId="18BD42BE" wp14:editId="538F6CAE">
            <wp:extent cx="5147152" cy="1620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47152" cy="1620000"/>
                    </a:xfrm>
                    <a:prstGeom prst="rect">
                      <a:avLst/>
                    </a:prstGeom>
                    <a:noFill/>
                  </pic:spPr>
                </pic:pic>
              </a:graphicData>
            </a:graphic>
          </wp:inline>
        </w:drawing>
      </w:r>
    </w:p>
    <w:p w14:paraId="66D0CB4E" w14:textId="699886A9" w:rsidR="0058357D" w:rsidRDefault="0058357D" w:rsidP="00EA1673">
      <w:pPr>
        <w:spacing w:after="0" w:line="240" w:lineRule="auto"/>
        <w:ind w:left="709"/>
        <w:rPr>
          <w:rFonts w:ascii="Arial" w:hAnsi="Arial" w:cs="Arial"/>
          <w:color w:val="3B3838" w:themeColor="background2" w:themeShade="40"/>
          <w:sz w:val="16"/>
          <w:szCs w:val="16"/>
        </w:rPr>
      </w:pPr>
      <w:r w:rsidRPr="00D96301">
        <w:rPr>
          <w:rFonts w:ascii="Arial" w:hAnsi="Arial" w:cs="Arial"/>
          <w:color w:val="3B3838" w:themeColor="background2" w:themeShade="40"/>
          <w:sz w:val="16"/>
          <w:szCs w:val="16"/>
        </w:rPr>
        <w:t xml:space="preserve">Fuente de los datos: </w:t>
      </w:r>
      <w:hyperlink r:id="rId35" w:history="1">
        <w:r w:rsidRPr="00BF76ED">
          <w:rPr>
            <w:rStyle w:val="Hipervnculo"/>
            <w:rFonts w:ascii="Arial" w:hAnsi="Arial" w:cs="Arial"/>
            <w:sz w:val="16"/>
            <w:szCs w:val="16"/>
          </w:rPr>
          <w:t>https://www.funcionpublica.gov.co/web/mipg/resultados-medicion</w:t>
        </w:r>
      </w:hyperlink>
    </w:p>
    <w:p w14:paraId="73145888" w14:textId="77777777" w:rsidR="0058357D" w:rsidRDefault="0058357D" w:rsidP="00EA1673">
      <w:pPr>
        <w:spacing w:after="0" w:line="240" w:lineRule="auto"/>
        <w:jc w:val="both"/>
        <w:rPr>
          <w:rFonts w:ascii="Arial" w:hAnsi="Arial" w:cs="Arial"/>
          <w:color w:val="3B3838" w:themeColor="background2" w:themeShade="40"/>
          <w:sz w:val="24"/>
          <w:szCs w:val="24"/>
        </w:rPr>
      </w:pPr>
    </w:p>
    <w:p w14:paraId="6E955A81" w14:textId="053B874D" w:rsidR="0058357D" w:rsidRDefault="0058357D"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Esta política es </w:t>
      </w:r>
      <w:r w:rsidR="003C25EA">
        <w:rPr>
          <w:rFonts w:ascii="Arial" w:hAnsi="Arial" w:cs="Arial"/>
          <w:color w:val="3B3838" w:themeColor="background2" w:themeShade="40"/>
          <w:sz w:val="24"/>
          <w:szCs w:val="24"/>
        </w:rPr>
        <w:t>una de las políticas que más jalonaron la mejora en los resultados</w:t>
      </w:r>
      <w:r>
        <w:rPr>
          <w:rFonts w:ascii="Arial" w:hAnsi="Arial" w:cs="Arial"/>
          <w:color w:val="3B3838" w:themeColor="background2" w:themeShade="40"/>
          <w:sz w:val="24"/>
          <w:szCs w:val="24"/>
        </w:rPr>
        <w:t xml:space="preserve"> se incrementaron 2</w:t>
      </w:r>
      <w:r w:rsidR="003C25EA">
        <w:rPr>
          <w:rFonts w:ascii="Arial" w:hAnsi="Arial" w:cs="Arial"/>
          <w:color w:val="3B3838" w:themeColor="background2" w:themeShade="40"/>
          <w:sz w:val="24"/>
          <w:szCs w:val="24"/>
        </w:rPr>
        <w:t>3</w:t>
      </w:r>
      <w:r>
        <w:rPr>
          <w:rFonts w:ascii="Arial" w:hAnsi="Arial" w:cs="Arial"/>
          <w:color w:val="3B3838" w:themeColor="background2" w:themeShade="40"/>
          <w:sz w:val="24"/>
          <w:szCs w:val="24"/>
        </w:rPr>
        <w:t xml:space="preserve"> puntos en el cuatrienio y </w:t>
      </w:r>
      <w:r w:rsidR="003C25EA">
        <w:rPr>
          <w:rFonts w:ascii="Arial" w:hAnsi="Arial" w:cs="Arial"/>
          <w:color w:val="3B3838" w:themeColor="background2" w:themeShade="40"/>
          <w:sz w:val="24"/>
          <w:szCs w:val="24"/>
        </w:rPr>
        <w:t>5</w:t>
      </w:r>
      <w:r>
        <w:rPr>
          <w:rFonts w:ascii="Arial" w:hAnsi="Arial" w:cs="Arial"/>
          <w:color w:val="3B3838" w:themeColor="background2" w:themeShade="40"/>
          <w:sz w:val="24"/>
          <w:szCs w:val="24"/>
        </w:rPr>
        <w:t>,</w:t>
      </w:r>
      <w:r w:rsidR="003C25EA">
        <w:rPr>
          <w:rFonts w:ascii="Arial" w:hAnsi="Arial" w:cs="Arial"/>
          <w:color w:val="3B3838" w:themeColor="background2" w:themeShade="40"/>
          <w:sz w:val="24"/>
          <w:szCs w:val="24"/>
        </w:rPr>
        <w:t>3</w:t>
      </w:r>
      <w:r>
        <w:rPr>
          <w:rFonts w:ascii="Arial" w:hAnsi="Arial" w:cs="Arial"/>
          <w:color w:val="3B3838" w:themeColor="background2" w:themeShade="40"/>
          <w:sz w:val="24"/>
          <w:szCs w:val="24"/>
        </w:rPr>
        <w:t xml:space="preserve"> en la vigencia 2021, </w:t>
      </w:r>
      <w:r w:rsidR="00373D79">
        <w:rPr>
          <w:rFonts w:ascii="Arial" w:hAnsi="Arial" w:cs="Arial"/>
          <w:color w:val="3B3838" w:themeColor="background2" w:themeShade="40"/>
          <w:sz w:val="24"/>
          <w:szCs w:val="24"/>
        </w:rPr>
        <w:t xml:space="preserve">lo que permitió tener un desempeño superior al promedio de los ministerios en 4,3 puntos para </w:t>
      </w:r>
      <w:r w:rsidR="00C22561">
        <w:rPr>
          <w:rFonts w:ascii="Arial" w:hAnsi="Arial" w:cs="Arial"/>
          <w:color w:val="3B3838" w:themeColor="background2" w:themeShade="40"/>
          <w:sz w:val="24"/>
          <w:szCs w:val="24"/>
        </w:rPr>
        <w:t xml:space="preserve">la vigencia </w:t>
      </w:r>
      <w:r w:rsidR="00373D79">
        <w:rPr>
          <w:rFonts w:ascii="Arial" w:hAnsi="Arial" w:cs="Arial"/>
          <w:color w:val="3B3838" w:themeColor="background2" w:themeShade="40"/>
          <w:sz w:val="24"/>
          <w:szCs w:val="24"/>
        </w:rPr>
        <w:t xml:space="preserve">2021, </w:t>
      </w:r>
      <w:r>
        <w:rPr>
          <w:rFonts w:ascii="Arial" w:hAnsi="Arial" w:cs="Arial"/>
          <w:color w:val="3B3838" w:themeColor="background2" w:themeShade="40"/>
          <w:sz w:val="24"/>
          <w:szCs w:val="24"/>
        </w:rPr>
        <w:t xml:space="preserve">como se muestra en el gráfico </w:t>
      </w:r>
      <w:r w:rsidR="003C25EA">
        <w:rPr>
          <w:rFonts w:ascii="Arial" w:hAnsi="Arial" w:cs="Arial"/>
          <w:color w:val="3B3838" w:themeColor="background2" w:themeShade="40"/>
          <w:sz w:val="24"/>
          <w:szCs w:val="24"/>
        </w:rPr>
        <w:t>10</w:t>
      </w:r>
      <w:r>
        <w:rPr>
          <w:rFonts w:ascii="Arial" w:hAnsi="Arial" w:cs="Arial"/>
          <w:color w:val="3B3838" w:themeColor="background2" w:themeShade="40"/>
          <w:sz w:val="24"/>
          <w:szCs w:val="24"/>
        </w:rPr>
        <w:t xml:space="preserve">. </w:t>
      </w:r>
    </w:p>
    <w:p w14:paraId="72BE05DD" w14:textId="77777777" w:rsidR="0058357D" w:rsidRDefault="0058357D" w:rsidP="00EA1673">
      <w:pPr>
        <w:spacing w:after="0" w:line="240" w:lineRule="auto"/>
        <w:jc w:val="both"/>
        <w:rPr>
          <w:rFonts w:ascii="Arial" w:hAnsi="Arial" w:cs="Arial"/>
          <w:color w:val="3B3838" w:themeColor="background2" w:themeShade="40"/>
          <w:sz w:val="24"/>
          <w:szCs w:val="24"/>
        </w:rPr>
      </w:pPr>
    </w:p>
    <w:p w14:paraId="7EF3EAFD" w14:textId="7B5D9700" w:rsidR="0058357D" w:rsidRDefault="0058357D"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Para esta política el FURAG 2021 incluyó 2</w:t>
      </w:r>
      <w:r w:rsidR="00FC25D0">
        <w:rPr>
          <w:rFonts w:ascii="Arial" w:hAnsi="Arial" w:cs="Arial"/>
          <w:color w:val="3B3838" w:themeColor="background2" w:themeShade="40"/>
          <w:sz w:val="24"/>
          <w:szCs w:val="24"/>
        </w:rPr>
        <w:t>6</w:t>
      </w:r>
      <w:r>
        <w:rPr>
          <w:rFonts w:ascii="Arial" w:hAnsi="Arial" w:cs="Arial"/>
          <w:color w:val="3B3838" w:themeColor="background2" w:themeShade="40"/>
          <w:sz w:val="24"/>
          <w:szCs w:val="24"/>
        </w:rPr>
        <w:t xml:space="preserve"> preguntas cuyas opciones de respuesta permiten evaluar </w:t>
      </w:r>
      <w:r w:rsidR="00FC25D0">
        <w:rPr>
          <w:rFonts w:ascii="Arial" w:hAnsi="Arial" w:cs="Arial"/>
          <w:color w:val="3B3838" w:themeColor="background2" w:themeShade="40"/>
          <w:sz w:val="24"/>
          <w:szCs w:val="24"/>
        </w:rPr>
        <w:t>23</w:t>
      </w:r>
      <w:r>
        <w:rPr>
          <w:rFonts w:ascii="Arial" w:hAnsi="Arial" w:cs="Arial"/>
          <w:color w:val="3B3838" w:themeColor="background2" w:themeShade="40"/>
          <w:sz w:val="24"/>
          <w:szCs w:val="24"/>
        </w:rPr>
        <w:t xml:space="preserve"> temas</w:t>
      </w:r>
      <w:r w:rsidR="00FC25D0">
        <w:rPr>
          <w:rFonts w:ascii="Arial" w:hAnsi="Arial" w:cs="Arial"/>
          <w:color w:val="3B3838" w:themeColor="background2" w:themeShade="40"/>
          <w:sz w:val="24"/>
          <w:szCs w:val="24"/>
        </w:rPr>
        <w:t xml:space="preserve">, respondidos totalmente de </w:t>
      </w:r>
      <w:r>
        <w:rPr>
          <w:rFonts w:ascii="Arial" w:hAnsi="Arial" w:cs="Arial"/>
          <w:color w:val="3B3838" w:themeColor="background2" w:themeShade="40"/>
          <w:sz w:val="24"/>
          <w:szCs w:val="24"/>
        </w:rPr>
        <w:t xml:space="preserve">manera afirmativa. En estas respuestas se </w:t>
      </w:r>
      <w:r w:rsidR="00FA1AEA">
        <w:rPr>
          <w:rFonts w:ascii="Arial" w:hAnsi="Arial" w:cs="Arial"/>
          <w:color w:val="3B3838" w:themeColor="background2" w:themeShade="40"/>
          <w:sz w:val="24"/>
          <w:szCs w:val="24"/>
        </w:rPr>
        <w:t xml:space="preserve">reflejan </w:t>
      </w:r>
      <w:r w:rsidR="00FC25D0">
        <w:rPr>
          <w:rFonts w:ascii="Arial" w:hAnsi="Arial" w:cs="Arial"/>
          <w:color w:val="3B3838" w:themeColor="background2" w:themeShade="40"/>
          <w:sz w:val="24"/>
          <w:szCs w:val="24"/>
        </w:rPr>
        <w:t xml:space="preserve">las siguientes </w:t>
      </w:r>
      <w:r>
        <w:rPr>
          <w:rFonts w:ascii="Arial" w:hAnsi="Arial" w:cs="Arial"/>
          <w:color w:val="3B3838" w:themeColor="background2" w:themeShade="40"/>
          <w:sz w:val="24"/>
          <w:szCs w:val="24"/>
        </w:rPr>
        <w:t>mejora</w:t>
      </w:r>
      <w:r w:rsidR="00FC25D0">
        <w:rPr>
          <w:rFonts w:ascii="Arial" w:hAnsi="Arial" w:cs="Arial"/>
          <w:color w:val="3B3838" w:themeColor="background2" w:themeShade="40"/>
          <w:sz w:val="24"/>
          <w:szCs w:val="24"/>
        </w:rPr>
        <w:t>s:</w:t>
      </w:r>
    </w:p>
    <w:p w14:paraId="6E8AE7EA" w14:textId="77777777" w:rsidR="0058357D" w:rsidRDefault="0058357D" w:rsidP="00EA1673">
      <w:pPr>
        <w:spacing w:after="0" w:line="240" w:lineRule="auto"/>
        <w:jc w:val="both"/>
        <w:rPr>
          <w:rFonts w:ascii="Arial" w:hAnsi="Arial" w:cs="Arial"/>
          <w:color w:val="3B3838" w:themeColor="background2" w:themeShade="40"/>
          <w:sz w:val="24"/>
          <w:szCs w:val="24"/>
        </w:rPr>
      </w:pPr>
    </w:p>
    <w:p w14:paraId="61EFED86" w14:textId="122E6547" w:rsidR="0058357D" w:rsidRPr="00F9159E" w:rsidRDefault="00FC25D0" w:rsidP="00EA1673">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t>S</w:t>
      </w:r>
      <w:r w:rsidRPr="00FC25D0">
        <w:rPr>
          <w:rFonts w:ascii="Arial" w:hAnsi="Arial" w:cs="Arial"/>
          <w:color w:val="3B3838" w:themeColor="background2" w:themeShade="40"/>
        </w:rPr>
        <w:t>e ha promovido que los conflictos suscitados entre la entidad y otras entidades y/</w:t>
      </w:r>
      <w:proofErr w:type="spellStart"/>
      <w:r w:rsidRPr="00FC25D0">
        <w:rPr>
          <w:rFonts w:ascii="Arial" w:hAnsi="Arial" w:cs="Arial"/>
          <w:color w:val="3B3838" w:themeColor="background2" w:themeShade="40"/>
        </w:rPr>
        <w:t>o</w:t>
      </w:r>
      <w:proofErr w:type="spellEnd"/>
      <w:r w:rsidRPr="00FC25D0">
        <w:rPr>
          <w:rFonts w:ascii="Arial" w:hAnsi="Arial" w:cs="Arial"/>
          <w:color w:val="3B3838" w:themeColor="background2" w:themeShade="40"/>
        </w:rPr>
        <w:t xml:space="preserve"> organismos del orden nacional sean sometidos al trámite de mediación ante la Agencia Nacional de Defensa Jurídica del Estado</w:t>
      </w:r>
      <w:r w:rsidR="0058357D" w:rsidRPr="00064804">
        <w:rPr>
          <w:rFonts w:ascii="Arial" w:hAnsi="Arial" w:cs="Arial"/>
          <w:color w:val="3B3838" w:themeColor="background2" w:themeShade="40"/>
        </w:rPr>
        <w:t xml:space="preserve">. Impactó </w:t>
      </w:r>
      <w:r>
        <w:rPr>
          <w:rFonts w:ascii="Arial" w:hAnsi="Arial" w:cs="Arial"/>
          <w:color w:val="3B3838" w:themeColor="background2" w:themeShade="40"/>
        </w:rPr>
        <w:t>3</w:t>
      </w:r>
      <w:r w:rsidR="0058357D" w:rsidRPr="00064804">
        <w:rPr>
          <w:rFonts w:ascii="Arial" w:hAnsi="Arial" w:cs="Arial"/>
          <w:color w:val="3B3838" w:themeColor="background2" w:themeShade="40"/>
        </w:rPr>
        <w:t xml:space="preserve"> índices de desempeño.</w:t>
      </w:r>
      <w:r w:rsidR="0058357D" w:rsidRPr="00064804">
        <w:rPr>
          <w:rFonts w:ascii="Arial" w:hAnsi="Arial" w:cs="Arial"/>
          <w:color w:val="3B3838" w:themeColor="background2" w:themeShade="40"/>
        </w:rPr>
        <w:tab/>
      </w:r>
    </w:p>
    <w:p w14:paraId="4C780EB6" w14:textId="1DE5EDB9" w:rsidR="0058357D" w:rsidRDefault="00FC25D0" w:rsidP="00EA1673">
      <w:pPr>
        <w:pStyle w:val="Prrafodelista"/>
        <w:numPr>
          <w:ilvl w:val="0"/>
          <w:numId w:val="9"/>
        </w:numPr>
        <w:spacing w:after="0" w:line="240" w:lineRule="auto"/>
        <w:jc w:val="both"/>
        <w:rPr>
          <w:rFonts w:ascii="Arial" w:hAnsi="Arial" w:cs="Arial"/>
          <w:color w:val="3B3838" w:themeColor="background2" w:themeShade="40"/>
        </w:rPr>
      </w:pPr>
      <w:r w:rsidRPr="00FC25D0">
        <w:rPr>
          <w:rFonts w:ascii="Arial" w:hAnsi="Arial" w:cs="Arial"/>
          <w:color w:val="3B3838" w:themeColor="background2" w:themeShade="40"/>
        </w:rPr>
        <w:lastRenderedPageBreak/>
        <w:t>La entidad determina la procedencia o improcedencia del llamamiento en garantía con fines de repetición</w:t>
      </w:r>
      <w:r w:rsidR="0058357D">
        <w:rPr>
          <w:rFonts w:ascii="Arial" w:hAnsi="Arial" w:cs="Arial"/>
          <w:color w:val="3B3838" w:themeColor="background2" w:themeShade="40"/>
        </w:rPr>
        <w:t xml:space="preserve">. </w:t>
      </w:r>
      <w:r w:rsidR="0058357D" w:rsidRPr="00064804">
        <w:rPr>
          <w:rFonts w:ascii="Arial" w:hAnsi="Arial" w:cs="Arial"/>
          <w:color w:val="3B3838" w:themeColor="background2" w:themeShade="40"/>
        </w:rPr>
        <w:t xml:space="preserve">Impactó </w:t>
      </w:r>
      <w:r>
        <w:rPr>
          <w:rFonts w:ascii="Arial" w:hAnsi="Arial" w:cs="Arial"/>
          <w:color w:val="3B3838" w:themeColor="background2" w:themeShade="40"/>
        </w:rPr>
        <w:t>3</w:t>
      </w:r>
      <w:r w:rsidR="0058357D" w:rsidRPr="00064804">
        <w:rPr>
          <w:rFonts w:ascii="Arial" w:hAnsi="Arial" w:cs="Arial"/>
          <w:color w:val="3B3838" w:themeColor="background2" w:themeShade="40"/>
        </w:rPr>
        <w:t xml:space="preserve"> índices de desempeño.</w:t>
      </w:r>
      <w:r w:rsidR="0058357D" w:rsidRPr="00064804">
        <w:rPr>
          <w:rFonts w:ascii="Arial" w:hAnsi="Arial" w:cs="Arial"/>
          <w:color w:val="3B3838" w:themeColor="background2" w:themeShade="40"/>
        </w:rPr>
        <w:tab/>
      </w:r>
    </w:p>
    <w:p w14:paraId="0D425ACF" w14:textId="77777777" w:rsidR="0058357D" w:rsidRPr="00F75D0C" w:rsidRDefault="0058357D" w:rsidP="00EA1673">
      <w:pPr>
        <w:spacing w:after="0" w:line="240" w:lineRule="auto"/>
        <w:ind w:left="360"/>
        <w:jc w:val="both"/>
        <w:rPr>
          <w:rFonts w:ascii="Arial" w:hAnsi="Arial" w:cs="Arial"/>
          <w:color w:val="3B3838" w:themeColor="background2" w:themeShade="40"/>
          <w:sz w:val="24"/>
          <w:szCs w:val="24"/>
        </w:rPr>
      </w:pPr>
      <w:r w:rsidRPr="00F75D0C">
        <w:rPr>
          <w:rFonts w:ascii="Arial" w:hAnsi="Arial" w:cs="Arial"/>
          <w:color w:val="3B3838" w:themeColor="background2" w:themeShade="40"/>
          <w:sz w:val="24"/>
          <w:szCs w:val="24"/>
        </w:rPr>
        <w:tab/>
      </w:r>
      <w:r w:rsidRPr="00F75D0C">
        <w:rPr>
          <w:rFonts w:ascii="Arial" w:hAnsi="Arial" w:cs="Arial"/>
          <w:color w:val="3B3838" w:themeColor="background2" w:themeShade="40"/>
          <w:sz w:val="24"/>
          <w:szCs w:val="24"/>
        </w:rPr>
        <w:tab/>
      </w:r>
      <w:r w:rsidRPr="00F75D0C">
        <w:rPr>
          <w:rFonts w:ascii="Arial" w:hAnsi="Arial" w:cs="Arial"/>
          <w:color w:val="3B3838" w:themeColor="background2" w:themeShade="40"/>
          <w:sz w:val="24"/>
          <w:szCs w:val="24"/>
        </w:rPr>
        <w:tab/>
      </w:r>
    </w:p>
    <w:p w14:paraId="5F7BBA65" w14:textId="572DFDFD" w:rsidR="0058357D" w:rsidRPr="00056BFA" w:rsidRDefault="00D5653B" w:rsidP="00EA1673">
      <w:pPr>
        <w:spacing w:after="0" w:line="240" w:lineRule="auto"/>
        <w:jc w:val="both"/>
        <w:rPr>
          <w:rFonts w:ascii="Arial" w:hAnsi="Arial" w:cs="Arial"/>
          <w:color w:val="3B3838" w:themeColor="background2" w:themeShade="40"/>
        </w:rPr>
      </w:pPr>
      <w:r>
        <w:rPr>
          <w:rFonts w:ascii="Arial" w:hAnsi="Arial" w:cs="Arial"/>
          <w:color w:val="3B3838" w:themeColor="background2" w:themeShade="40"/>
          <w:sz w:val="24"/>
          <w:szCs w:val="24"/>
        </w:rPr>
        <w:t xml:space="preserve">No se identificaron </w:t>
      </w:r>
      <w:r w:rsidR="0058357D">
        <w:rPr>
          <w:rFonts w:ascii="Arial" w:hAnsi="Arial" w:cs="Arial"/>
          <w:color w:val="3B3838" w:themeColor="background2" w:themeShade="40"/>
          <w:sz w:val="24"/>
          <w:szCs w:val="24"/>
        </w:rPr>
        <w:t>aspectos que se deben mejorar</w:t>
      </w:r>
      <w:r>
        <w:rPr>
          <w:rFonts w:ascii="Arial" w:hAnsi="Arial" w:cs="Arial"/>
          <w:color w:val="3B3838" w:themeColor="background2" w:themeShade="40"/>
          <w:sz w:val="24"/>
          <w:szCs w:val="24"/>
        </w:rPr>
        <w:t xml:space="preserve"> ni respuestas negativas de otras políticas que incidan en su calificación.</w:t>
      </w:r>
    </w:p>
    <w:p w14:paraId="28AAAFE0" w14:textId="77777777" w:rsidR="0058357D" w:rsidRDefault="0058357D" w:rsidP="00EA1673">
      <w:pPr>
        <w:spacing w:after="0" w:line="240" w:lineRule="auto"/>
        <w:jc w:val="both"/>
        <w:rPr>
          <w:rFonts w:ascii="Arial" w:hAnsi="Arial" w:cs="Arial"/>
          <w:color w:val="3B3838" w:themeColor="background2" w:themeShade="40"/>
          <w:sz w:val="24"/>
          <w:szCs w:val="24"/>
        </w:rPr>
      </w:pPr>
    </w:p>
    <w:p w14:paraId="769BAE7C" w14:textId="78FF1F18" w:rsidR="0058357D" w:rsidRDefault="0058357D"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De otra parte, el DAFP </w:t>
      </w:r>
      <w:r w:rsidR="00D5653B">
        <w:rPr>
          <w:rFonts w:ascii="Arial" w:hAnsi="Arial" w:cs="Arial"/>
          <w:color w:val="3B3838" w:themeColor="background2" w:themeShade="40"/>
          <w:sz w:val="24"/>
          <w:szCs w:val="24"/>
        </w:rPr>
        <w:t xml:space="preserve">recomendó: </w:t>
      </w:r>
      <w:r w:rsidR="00D5653B" w:rsidRPr="00D5653B">
        <w:rPr>
          <w:rFonts w:ascii="Arial" w:hAnsi="Arial" w:cs="Arial"/>
          <w:color w:val="3B3838" w:themeColor="background2" w:themeShade="40"/>
          <w:sz w:val="24"/>
          <w:szCs w:val="24"/>
        </w:rPr>
        <w:t>Continuar trabajando para mantener los resultados alcanzados y propender por un mejoramiento continuo.</w:t>
      </w:r>
      <w:r w:rsidR="00D5653B" w:rsidRPr="00D5653B">
        <w:rPr>
          <w:rFonts w:ascii="Arial" w:hAnsi="Arial" w:cs="Arial"/>
          <w:color w:val="3B3838" w:themeColor="background2" w:themeShade="40"/>
          <w:sz w:val="24"/>
          <w:szCs w:val="24"/>
        </w:rPr>
        <w:t xml:space="preserve"> </w:t>
      </w:r>
    </w:p>
    <w:p w14:paraId="778389A4" w14:textId="13FF2BF8" w:rsidR="0058357D" w:rsidRDefault="0058357D" w:rsidP="00EA1673">
      <w:pPr>
        <w:spacing w:after="0" w:line="240" w:lineRule="auto"/>
        <w:jc w:val="both"/>
        <w:rPr>
          <w:rFonts w:ascii="Arial" w:hAnsi="Arial" w:cs="Arial"/>
          <w:color w:val="3B3838" w:themeColor="background2" w:themeShade="40"/>
          <w:sz w:val="24"/>
          <w:szCs w:val="24"/>
        </w:rPr>
      </w:pPr>
    </w:p>
    <w:p w14:paraId="72DB9C12" w14:textId="732D52BB" w:rsidR="00E16BA9" w:rsidRPr="00E16BA9" w:rsidRDefault="00CD28EB" w:rsidP="004957DE">
      <w:pPr>
        <w:pStyle w:val="Ttulo2"/>
        <w:spacing w:before="0" w:line="240" w:lineRule="auto"/>
        <w:jc w:val="both"/>
      </w:pPr>
      <w:bookmarkStart w:id="12" w:name="_Toc109037492"/>
      <w:r w:rsidRPr="00C60363">
        <w:rPr>
          <w:rFonts w:ascii="Arial" w:hAnsi="Arial" w:cs="Arial"/>
          <w:sz w:val="28"/>
          <w:szCs w:val="28"/>
        </w:rPr>
        <w:t xml:space="preserve">Política </w:t>
      </w:r>
      <w:r>
        <w:rPr>
          <w:rFonts w:ascii="Arial" w:hAnsi="Arial" w:cs="Arial"/>
          <w:sz w:val="28"/>
          <w:szCs w:val="28"/>
        </w:rPr>
        <w:t>9</w:t>
      </w:r>
      <w:r>
        <w:rPr>
          <w:rFonts w:ascii="Arial" w:hAnsi="Arial" w:cs="Arial"/>
          <w:sz w:val="28"/>
          <w:szCs w:val="28"/>
        </w:rPr>
        <w:t xml:space="preserve">. </w:t>
      </w:r>
      <w:r w:rsidRPr="00CD28EB">
        <w:rPr>
          <w:rFonts w:ascii="Arial" w:hAnsi="Arial" w:cs="Arial"/>
          <w:sz w:val="28"/>
          <w:szCs w:val="28"/>
        </w:rPr>
        <w:t>Transparencia, Acceso a la Información y lucha contra la Corrupción</w:t>
      </w:r>
      <w:bookmarkEnd w:id="12"/>
    </w:p>
    <w:p w14:paraId="22641BCF" w14:textId="77777777" w:rsidR="004957DE" w:rsidRDefault="004957DE" w:rsidP="00EA1673">
      <w:pPr>
        <w:spacing w:after="0" w:line="240" w:lineRule="auto"/>
        <w:jc w:val="center"/>
        <w:rPr>
          <w:rFonts w:ascii="Arial" w:hAnsi="Arial" w:cs="Arial"/>
          <w:color w:val="1F4E79" w:themeColor="accent5" w:themeShade="80"/>
          <w:sz w:val="24"/>
          <w:szCs w:val="24"/>
        </w:rPr>
      </w:pPr>
    </w:p>
    <w:p w14:paraId="76B1886C" w14:textId="2CCBD2D6" w:rsidR="00CD28EB" w:rsidRDefault="00CD28EB" w:rsidP="00EA1673">
      <w:pPr>
        <w:spacing w:after="0" w:line="240" w:lineRule="auto"/>
        <w:jc w:val="center"/>
        <w:rPr>
          <w:rFonts w:ascii="Arial" w:hAnsi="Arial" w:cs="Arial"/>
          <w:color w:val="1F4E79" w:themeColor="accent5" w:themeShade="80"/>
          <w:sz w:val="24"/>
          <w:szCs w:val="24"/>
        </w:rPr>
      </w:pPr>
      <w:r w:rsidRPr="00124CC0">
        <w:rPr>
          <w:rFonts w:ascii="Arial" w:hAnsi="Arial" w:cs="Arial"/>
          <w:color w:val="1F4E79" w:themeColor="accent5" w:themeShade="80"/>
          <w:sz w:val="24"/>
          <w:szCs w:val="24"/>
        </w:rPr>
        <w:t xml:space="preserve">Gráfico </w:t>
      </w:r>
      <w:r>
        <w:rPr>
          <w:rFonts w:ascii="Arial" w:hAnsi="Arial" w:cs="Arial"/>
          <w:color w:val="1F4E79" w:themeColor="accent5" w:themeShade="80"/>
          <w:sz w:val="24"/>
          <w:szCs w:val="24"/>
        </w:rPr>
        <w:t>11</w:t>
      </w:r>
      <w:r w:rsidRPr="00124CC0">
        <w:rPr>
          <w:rFonts w:ascii="Arial" w:hAnsi="Arial" w:cs="Arial"/>
          <w:color w:val="1F4E79" w:themeColor="accent5" w:themeShade="80"/>
          <w:sz w:val="24"/>
          <w:szCs w:val="24"/>
        </w:rPr>
        <w:t>. Resultados</w:t>
      </w:r>
      <w:r>
        <w:rPr>
          <w:rFonts w:ascii="Arial" w:hAnsi="Arial" w:cs="Arial"/>
          <w:color w:val="1F4E79" w:themeColor="accent5" w:themeShade="80"/>
          <w:sz w:val="24"/>
          <w:szCs w:val="24"/>
        </w:rPr>
        <w:t xml:space="preserve"> Política </w:t>
      </w:r>
      <w:r>
        <w:rPr>
          <w:rFonts w:ascii="Arial" w:hAnsi="Arial" w:cs="Arial"/>
          <w:color w:val="1F4E79" w:themeColor="accent5" w:themeShade="80"/>
          <w:sz w:val="24"/>
          <w:szCs w:val="24"/>
        </w:rPr>
        <w:t>9</w:t>
      </w:r>
      <w:r>
        <w:rPr>
          <w:rFonts w:ascii="Arial" w:hAnsi="Arial" w:cs="Arial"/>
          <w:color w:val="1F4E79" w:themeColor="accent5" w:themeShade="80"/>
          <w:sz w:val="24"/>
          <w:szCs w:val="24"/>
        </w:rPr>
        <w:t>.</w:t>
      </w:r>
    </w:p>
    <w:p w14:paraId="13CBA155" w14:textId="6176F0B4" w:rsidR="00CD28EB" w:rsidRDefault="00CD28EB" w:rsidP="00EA1673">
      <w:pPr>
        <w:spacing w:after="0" w:line="240" w:lineRule="auto"/>
        <w:jc w:val="center"/>
        <w:rPr>
          <w:rFonts w:ascii="Arial" w:hAnsi="Arial" w:cs="Arial"/>
          <w:color w:val="3B3838" w:themeColor="background2" w:themeShade="40"/>
          <w:sz w:val="16"/>
          <w:szCs w:val="16"/>
        </w:rPr>
      </w:pPr>
      <w:r>
        <w:rPr>
          <w:rFonts w:ascii="Arial" w:hAnsi="Arial" w:cs="Arial"/>
          <w:noProof/>
          <w:color w:val="3B3838" w:themeColor="background2" w:themeShade="40"/>
          <w:sz w:val="16"/>
          <w:szCs w:val="16"/>
        </w:rPr>
        <w:drawing>
          <wp:inline distT="0" distB="0" distL="0" distR="0" wp14:anchorId="53F4FADF" wp14:editId="15B76314">
            <wp:extent cx="5136639" cy="1620000"/>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36639" cy="1620000"/>
                    </a:xfrm>
                    <a:prstGeom prst="rect">
                      <a:avLst/>
                    </a:prstGeom>
                    <a:noFill/>
                  </pic:spPr>
                </pic:pic>
              </a:graphicData>
            </a:graphic>
          </wp:inline>
        </w:drawing>
      </w:r>
    </w:p>
    <w:p w14:paraId="05F8E45E" w14:textId="77777777" w:rsidR="00CD28EB" w:rsidRDefault="00CD28EB" w:rsidP="00EA1673">
      <w:pPr>
        <w:spacing w:after="0" w:line="240" w:lineRule="auto"/>
        <w:ind w:left="709"/>
        <w:rPr>
          <w:rFonts w:ascii="Arial" w:hAnsi="Arial" w:cs="Arial"/>
          <w:color w:val="3B3838" w:themeColor="background2" w:themeShade="40"/>
          <w:sz w:val="16"/>
          <w:szCs w:val="16"/>
        </w:rPr>
      </w:pPr>
      <w:r w:rsidRPr="00D96301">
        <w:rPr>
          <w:rFonts w:ascii="Arial" w:hAnsi="Arial" w:cs="Arial"/>
          <w:color w:val="3B3838" w:themeColor="background2" w:themeShade="40"/>
          <w:sz w:val="16"/>
          <w:szCs w:val="16"/>
        </w:rPr>
        <w:t xml:space="preserve">Fuente de los datos: </w:t>
      </w:r>
      <w:hyperlink r:id="rId37" w:history="1">
        <w:r w:rsidRPr="00BF76ED">
          <w:rPr>
            <w:rStyle w:val="Hipervnculo"/>
            <w:rFonts w:ascii="Arial" w:hAnsi="Arial" w:cs="Arial"/>
            <w:sz w:val="16"/>
            <w:szCs w:val="16"/>
          </w:rPr>
          <w:t>https://www.funcionpublica.gov.co/web/mipg/resultados-medicion</w:t>
        </w:r>
      </w:hyperlink>
    </w:p>
    <w:p w14:paraId="385D9D40" w14:textId="77777777" w:rsidR="00CD28EB" w:rsidRDefault="00CD28EB" w:rsidP="00EA1673">
      <w:pPr>
        <w:spacing w:after="0" w:line="240" w:lineRule="auto"/>
        <w:jc w:val="both"/>
        <w:rPr>
          <w:rFonts w:ascii="Arial" w:hAnsi="Arial" w:cs="Arial"/>
          <w:color w:val="3B3838" w:themeColor="background2" w:themeShade="40"/>
          <w:sz w:val="24"/>
          <w:szCs w:val="24"/>
        </w:rPr>
      </w:pPr>
    </w:p>
    <w:p w14:paraId="7A667571" w14:textId="23CC1928" w:rsidR="00CD28EB" w:rsidRDefault="00CD28EB"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Esta política tiene muy poca diferencia frente al promedio de los ministerios, </w:t>
      </w:r>
      <w:r w:rsidR="00386B58">
        <w:rPr>
          <w:rFonts w:ascii="Arial" w:hAnsi="Arial" w:cs="Arial"/>
          <w:color w:val="3B3838" w:themeColor="background2" w:themeShade="40"/>
          <w:sz w:val="24"/>
          <w:szCs w:val="24"/>
        </w:rPr>
        <w:t xml:space="preserve">sin embargo, los aspectos por mejorar son muy transversales porque afectan más de 6 índices de desempeño, por lo que las acciones de mejora que se formulen tienen un efecto multiplicador en los resultados. </w:t>
      </w:r>
      <w:r w:rsidR="00B34F21">
        <w:rPr>
          <w:rFonts w:ascii="Arial" w:hAnsi="Arial" w:cs="Arial"/>
          <w:color w:val="3B3838" w:themeColor="background2" w:themeShade="40"/>
          <w:sz w:val="24"/>
          <w:szCs w:val="24"/>
        </w:rPr>
        <w:t>S</w:t>
      </w:r>
      <w:r>
        <w:rPr>
          <w:rFonts w:ascii="Arial" w:hAnsi="Arial" w:cs="Arial"/>
          <w:color w:val="3B3838" w:themeColor="background2" w:themeShade="40"/>
          <w:sz w:val="24"/>
          <w:szCs w:val="24"/>
        </w:rPr>
        <w:t xml:space="preserve">u desempeño </w:t>
      </w:r>
      <w:r w:rsidR="00852627">
        <w:rPr>
          <w:rFonts w:ascii="Arial" w:hAnsi="Arial" w:cs="Arial"/>
          <w:color w:val="3B3838" w:themeColor="background2" w:themeShade="40"/>
          <w:sz w:val="24"/>
          <w:szCs w:val="24"/>
        </w:rPr>
        <w:t>mejoró 22,9 puntos en el cuatrienio, de los cuales 15,1 corresponde</w:t>
      </w:r>
      <w:r w:rsidR="00ED76DE">
        <w:rPr>
          <w:rFonts w:ascii="Arial" w:hAnsi="Arial" w:cs="Arial"/>
          <w:color w:val="3B3838" w:themeColor="background2" w:themeShade="40"/>
          <w:sz w:val="24"/>
          <w:szCs w:val="24"/>
        </w:rPr>
        <w:t>n</w:t>
      </w:r>
      <w:r w:rsidR="00852627">
        <w:rPr>
          <w:rFonts w:ascii="Arial" w:hAnsi="Arial" w:cs="Arial"/>
          <w:color w:val="3B3838" w:themeColor="background2" w:themeShade="40"/>
          <w:sz w:val="24"/>
          <w:szCs w:val="24"/>
        </w:rPr>
        <w:t xml:space="preserve"> a la vigencia 2021</w:t>
      </w:r>
      <w:r>
        <w:rPr>
          <w:rFonts w:ascii="Arial" w:hAnsi="Arial" w:cs="Arial"/>
          <w:color w:val="3B3838" w:themeColor="background2" w:themeShade="40"/>
          <w:sz w:val="24"/>
          <w:szCs w:val="24"/>
        </w:rPr>
        <w:t xml:space="preserve">, como se muestra en el gráfico </w:t>
      </w:r>
      <w:r w:rsidR="00852627">
        <w:rPr>
          <w:rFonts w:ascii="Arial" w:hAnsi="Arial" w:cs="Arial"/>
          <w:color w:val="3B3838" w:themeColor="background2" w:themeShade="40"/>
          <w:sz w:val="24"/>
          <w:szCs w:val="24"/>
        </w:rPr>
        <w:t>11</w:t>
      </w:r>
      <w:r>
        <w:rPr>
          <w:rFonts w:ascii="Arial" w:hAnsi="Arial" w:cs="Arial"/>
          <w:color w:val="3B3838" w:themeColor="background2" w:themeShade="40"/>
          <w:sz w:val="24"/>
          <w:szCs w:val="24"/>
        </w:rPr>
        <w:t xml:space="preserve">. </w:t>
      </w:r>
    </w:p>
    <w:p w14:paraId="47B45E0C" w14:textId="77777777" w:rsidR="00CD28EB" w:rsidRDefault="00CD28EB" w:rsidP="00EA1673">
      <w:pPr>
        <w:spacing w:after="0" w:line="240" w:lineRule="auto"/>
        <w:jc w:val="both"/>
        <w:rPr>
          <w:rFonts w:ascii="Arial" w:hAnsi="Arial" w:cs="Arial"/>
          <w:color w:val="3B3838" w:themeColor="background2" w:themeShade="40"/>
          <w:sz w:val="24"/>
          <w:szCs w:val="24"/>
        </w:rPr>
      </w:pPr>
    </w:p>
    <w:p w14:paraId="6D88BEB5" w14:textId="30BE595C" w:rsidR="00CD28EB" w:rsidRDefault="00CD28EB"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Para esta política el FURAG 2021 incluyó 2</w:t>
      </w:r>
      <w:r w:rsidR="002A5FAD">
        <w:rPr>
          <w:rFonts w:ascii="Arial" w:hAnsi="Arial" w:cs="Arial"/>
          <w:color w:val="3B3838" w:themeColor="background2" w:themeShade="40"/>
          <w:sz w:val="24"/>
          <w:szCs w:val="24"/>
        </w:rPr>
        <w:t>4</w:t>
      </w:r>
      <w:r>
        <w:rPr>
          <w:rFonts w:ascii="Arial" w:hAnsi="Arial" w:cs="Arial"/>
          <w:color w:val="3B3838" w:themeColor="background2" w:themeShade="40"/>
          <w:sz w:val="24"/>
          <w:szCs w:val="24"/>
        </w:rPr>
        <w:t xml:space="preserve"> preguntas cuyas opciones de respuesta permiten evaluar </w:t>
      </w:r>
      <w:r w:rsidR="002A5FAD">
        <w:rPr>
          <w:rFonts w:ascii="Arial" w:hAnsi="Arial" w:cs="Arial"/>
          <w:color w:val="3B3838" w:themeColor="background2" w:themeShade="40"/>
          <w:sz w:val="24"/>
          <w:szCs w:val="24"/>
        </w:rPr>
        <w:t>90</w:t>
      </w:r>
      <w:r>
        <w:rPr>
          <w:rFonts w:ascii="Arial" w:hAnsi="Arial" w:cs="Arial"/>
          <w:color w:val="3B3838" w:themeColor="background2" w:themeShade="40"/>
          <w:sz w:val="24"/>
          <w:szCs w:val="24"/>
        </w:rPr>
        <w:t xml:space="preserve"> temas, frente a los cuales se respondió de manera afirmativa a </w:t>
      </w:r>
      <w:r w:rsidR="002A5FAD">
        <w:rPr>
          <w:rFonts w:ascii="Arial" w:hAnsi="Arial" w:cs="Arial"/>
          <w:color w:val="3B3838" w:themeColor="background2" w:themeShade="40"/>
          <w:sz w:val="24"/>
          <w:szCs w:val="24"/>
        </w:rPr>
        <w:t>83</w:t>
      </w:r>
      <w:r>
        <w:rPr>
          <w:rFonts w:ascii="Arial" w:hAnsi="Arial" w:cs="Arial"/>
          <w:color w:val="3B3838" w:themeColor="background2" w:themeShade="40"/>
          <w:sz w:val="24"/>
          <w:szCs w:val="24"/>
        </w:rPr>
        <w:t xml:space="preserve">. En estas respuestas se </w:t>
      </w:r>
      <w:r w:rsidR="00FA1AEA">
        <w:rPr>
          <w:rFonts w:ascii="Arial" w:hAnsi="Arial" w:cs="Arial"/>
          <w:color w:val="3B3838" w:themeColor="background2" w:themeShade="40"/>
          <w:sz w:val="24"/>
          <w:szCs w:val="24"/>
        </w:rPr>
        <w:t xml:space="preserve">reflejan </w:t>
      </w:r>
      <w:r w:rsidR="00122163">
        <w:rPr>
          <w:rFonts w:ascii="Arial" w:hAnsi="Arial" w:cs="Arial"/>
          <w:color w:val="3B3838" w:themeColor="background2" w:themeShade="40"/>
          <w:sz w:val="24"/>
          <w:szCs w:val="24"/>
        </w:rPr>
        <w:t>7</w:t>
      </w:r>
      <w:r>
        <w:rPr>
          <w:rFonts w:ascii="Arial" w:hAnsi="Arial" w:cs="Arial"/>
          <w:color w:val="3B3838" w:themeColor="background2" w:themeShade="40"/>
          <w:sz w:val="24"/>
          <w:szCs w:val="24"/>
        </w:rPr>
        <w:t xml:space="preserve"> mejoras, de las cuales </w:t>
      </w:r>
      <w:r w:rsidR="00122163">
        <w:rPr>
          <w:rFonts w:ascii="Arial" w:hAnsi="Arial" w:cs="Arial"/>
          <w:color w:val="3B3838" w:themeColor="background2" w:themeShade="40"/>
          <w:sz w:val="24"/>
          <w:szCs w:val="24"/>
        </w:rPr>
        <w:t>2</w:t>
      </w:r>
      <w:r>
        <w:rPr>
          <w:rFonts w:ascii="Arial" w:hAnsi="Arial" w:cs="Arial"/>
          <w:color w:val="3B3838" w:themeColor="background2" w:themeShade="40"/>
          <w:sz w:val="24"/>
          <w:szCs w:val="24"/>
        </w:rPr>
        <w:t xml:space="preserve"> son producto del </w:t>
      </w:r>
      <w:r w:rsidRPr="006C2A2D">
        <w:rPr>
          <w:rFonts w:ascii="Arial" w:hAnsi="Arial" w:cs="Arial"/>
          <w:i/>
          <w:iCs/>
          <w:color w:val="3B3838" w:themeColor="background2" w:themeShade="40"/>
          <w:sz w:val="24"/>
          <w:szCs w:val="24"/>
        </w:rPr>
        <w:t>Plan de Cierre de Brechas FURAG 2020</w:t>
      </w:r>
      <w:r>
        <w:rPr>
          <w:rFonts w:ascii="Arial" w:hAnsi="Arial" w:cs="Arial"/>
          <w:color w:val="3B3838" w:themeColor="background2" w:themeShade="40"/>
          <w:sz w:val="24"/>
          <w:szCs w:val="24"/>
        </w:rPr>
        <w:t>, se destacan las siguientes mejoras:</w:t>
      </w:r>
    </w:p>
    <w:p w14:paraId="3209297B" w14:textId="77777777" w:rsidR="00CD28EB" w:rsidRDefault="00CD28EB" w:rsidP="00EA1673">
      <w:pPr>
        <w:spacing w:after="0" w:line="240" w:lineRule="auto"/>
        <w:jc w:val="both"/>
        <w:rPr>
          <w:rFonts w:ascii="Arial" w:hAnsi="Arial" w:cs="Arial"/>
          <w:color w:val="3B3838" w:themeColor="background2" w:themeShade="40"/>
          <w:sz w:val="24"/>
          <w:szCs w:val="24"/>
        </w:rPr>
      </w:pPr>
    </w:p>
    <w:p w14:paraId="248913C0" w14:textId="16A01977" w:rsidR="00CD28EB" w:rsidRPr="00F9159E" w:rsidRDefault="00D510C6" w:rsidP="00EA1673">
      <w:pPr>
        <w:pStyle w:val="Prrafodelista"/>
        <w:numPr>
          <w:ilvl w:val="0"/>
          <w:numId w:val="9"/>
        </w:numPr>
        <w:spacing w:after="0" w:line="240" w:lineRule="auto"/>
        <w:jc w:val="both"/>
        <w:rPr>
          <w:rFonts w:ascii="Arial" w:hAnsi="Arial" w:cs="Arial"/>
          <w:color w:val="3B3838" w:themeColor="background2" w:themeShade="40"/>
        </w:rPr>
      </w:pPr>
      <w:r w:rsidRPr="00D510C6">
        <w:rPr>
          <w:rFonts w:ascii="Arial" w:hAnsi="Arial" w:cs="Arial"/>
          <w:color w:val="3B3838" w:themeColor="background2" w:themeShade="40"/>
        </w:rPr>
        <w:t>La publicación de la información permit</w:t>
      </w:r>
      <w:r>
        <w:rPr>
          <w:rFonts w:ascii="Arial" w:hAnsi="Arial" w:cs="Arial"/>
          <w:color w:val="3B3838" w:themeColor="background2" w:themeShade="40"/>
        </w:rPr>
        <w:t xml:space="preserve">ió </w:t>
      </w:r>
      <w:r w:rsidRPr="00D510C6">
        <w:rPr>
          <w:rFonts w:ascii="Arial" w:hAnsi="Arial" w:cs="Arial"/>
          <w:color w:val="3B3838" w:themeColor="background2" w:themeShade="40"/>
        </w:rPr>
        <w:t>que la entidad</w:t>
      </w:r>
      <w:r>
        <w:rPr>
          <w:rFonts w:ascii="Arial" w:hAnsi="Arial" w:cs="Arial"/>
          <w:color w:val="3B3838" w:themeColor="background2" w:themeShade="40"/>
        </w:rPr>
        <w:t xml:space="preserve"> p</w:t>
      </w:r>
      <w:r w:rsidRPr="00D510C6">
        <w:rPr>
          <w:rFonts w:ascii="Arial" w:hAnsi="Arial" w:cs="Arial"/>
          <w:color w:val="3B3838" w:themeColor="background2" w:themeShade="40"/>
        </w:rPr>
        <w:t>romueva la transparencia y la participación ciudadana y de sus grupos de valor</w:t>
      </w:r>
      <w:r>
        <w:rPr>
          <w:rFonts w:ascii="Arial" w:hAnsi="Arial" w:cs="Arial"/>
          <w:color w:val="3B3838" w:themeColor="background2" w:themeShade="40"/>
        </w:rPr>
        <w:t>. I</w:t>
      </w:r>
      <w:r w:rsidR="00CD28EB" w:rsidRPr="00064804">
        <w:rPr>
          <w:rFonts w:ascii="Arial" w:hAnsi="Arial" w:cs="Arial"/>
          <w:color w:val="3B3838" w:themeColor="background2" w:themeShade="40"/>
        </w:rPr>
        <w:t xml:space="preserve">mpactó </w:t>
      </w:r>
      <w:r>
        <w:rPr>
          <w:rFonts w:ascii="Arial" w:hAnsi="Arial" w:cs="Arial"/>
          <w:color w:val="3B3838" w:themeColor="background2" w:themeShade="40"/>
        </w:rPr>
        <w:t>9</w:t>
      </w:r>
      <w:r w:rsidR="00CD28EB" w:rsidRPr="00064804">
        <w:rPr>
          <w:rFonts w:ascii="Arial" w:hAnsi="Arial" w:cs="Arial"/>
          <w:color w:val="3B3838" w:themeColor="background2" w:themeShade="40"/>
        </w:rPr>
        <w:t xml:space="preserve"> índices de desempeño.</w:t>
      </w:r>
      <w:r w:rsidR="00CD28EB" w:rsidRPr="00064804">
        <w:rPr>
          <w:rFonts w:ascii="Arial" w:hAnsi="Arial" w:cs="Arial"/>
          <w:color w:val="3B3838" w:themeColor="background2" w:themeShade="40"/>
        </w:rPr>
        <w:tab/>
      </w:r>
    </w:p>
    <w:p w14:paraId="39C76BD7" w14:textId="37C56C5B" w:rsidR="00CD28EB" w:rsidRDefault="00D510C6" w:rsidP="00EA1673">
      <w:pPr>
        <w:pStyle w:val="Prrafodelista"/>
        <w:numPr>
          <w:ilvl w:val="0"/>
          <w:numId w:val="9"/>
        </w:numPr>
        <w:spacing w:after="0" w:line="240" w:lineRule="auto"/>
        <w:jc w:val="both"/>
        <w:rPr>
          <w:rFonts w:ascii="Arial" w:hAnsi="Arial" w:cs="Arial"/>
          <w:color w:val="3B3838" w:themeColor="background2" w:themeShade="40"/>
        </w:rPr>
      </w:pPr>
      <w:r w:rsidRPr="00D510C6">
        <w:rPr>
          <w:rFonts w:ascii="Arial" w:hAnsi="Arial" w:cs="Arial"/>
          <w:color w:val="3B3838" w:themeColor="background2" w:themeShade="40"/>
        </w:rPr>
        <w:t>La publicación de la información permit</w:t>
      </w:r>
      <w:r>
        <w:rPr>
          <w:rFonts w:ascii="Arial" w:hAnsi="Arial" w:cs="Arial"/>
          <w:color w:val="3B3838" w:themeColor="background2" w:themeShade="40"/>
        </w:rPr>
        <w:t>ió</w:t>
      </w:r>
      <w:r w:rsidRPr="00D510C6">
        <w:rPr>
          <w:rFonts w:ascii="Arial" w:hAnsi="Arial" w:cs="Arial"/>
          <w:color w:val="3B3838" w:themeColor="background2" w:themeShade="40"/>
        </w:rPr>
        <w:t xml:space="preserve"> que la entidad</w:t>
      </w:r>
      <w:r>
        <w:rPr>
          <w:rFonts w:ascii="Arial" w:hAnsi="Arial" w:cs="Arial"/>
          <w:color w:val="3B3838" w:themeColor="background2" w:themeShade="40"/>
        </w:rPr>
        <w:t xml:space="preserve"> s</w:t>
      </w:r>
      <w:r w:rsidRPr="00D510C6">
        <w:rPr>
          <w:rFonts w:ascii="Arial" w:hAnsi="Arial" w:cs="Arial"/>
          <w:color w:val="3B3838" w:themeColor="background2" w:themeShade="40"/>
        </w:rPr>
        <w:t>ea reconocida por sus grupos de valor por la veracidad y utilidad de los datos publicados</w:t>
      </w:r>
      <w:r>
        <w:rPr>
          <w:rFonts w:ascii="Arial" w:hAnsi="Arial" w:cs="Arial"/>
          <w:color w:val="3B3838" w:themeColor="background2" w:themeShade="40"/>
        </w:rPr>
        <w:t xml:space="preserve">. </w:t>
      </w:r>
      <w:r w:rsidR="00CD28EB" w:rsidRPr="00064804">
        <w:rPr>
          <w:rFonts w:ascii="Arial" w:hAnsi="Arial" w:cs="Arial"/>
          <w:color w:val="3B3838" w:themeColor="background2" w:themeShade="40"/>
        </w:rPr>
        <w:t xml:space="preserve">Impactó </w:t>
      </w:r>
      <w:r>
        <w:rPr>
          <w:rFonts w:ascii="Arial" w:hAnsi="Arial" w:cs="Arial"/>
          <w:color w:val="3B3838" w:themeColor="background2" w:themeShade="40"/>
        </w:rPr>
        <w:t>7</w:t>
      </w:r>
      <w:r>
        <w:rPr>
          <w:rFonts w:ascii="Arial" w:hAnsi="Arial" w:cs="Arial"/>
          <w:color w:val="3B3838" w:themeColor="background2" w:themeShade="40"/>
        </w:rPr>
        <w:tab/>
      </w:r>
      <w:r w:rsidR="00CD28EB" w:rsidRPr="00064804">
        <w:rPr>
          <w:rFonts w:ascii="Arial" w:hAnsi="Arial" w:cs="Arial"/>
          <w:color w:val="3B3838" w:themeColor="background2" w:themeShade="40"/>
        </w:rPr>
        <w:t xml:space="preserve"> índices de desempeño.</w:t>
      </w:r>
      <w:r w:rsidR="00CD28EB" w:rsidRPr="00064804">
        <w:rPr>
          <w:rFonts w:ascii="Arial" w:hAnsi="Arial" w:cs="Arial"/>
          <w:color w:val="3B3838" w:themeColor="background2" w:themeShade="40"/>
        </w:rPr>
        <w:tab/>
      </w:r>
    </w:p>
    <w:p w14:paraId="3280EEB3" w14:textId="25B522D6" w:rsidR="00CD28EB" w:rsidRDefault="00D510C6" w:rsidP="00EA1673">
      <w:pPr>
        <w:pStyle w:val="Prrafodelista"/>
        <w:numPr>
          <w:ilvl w:val="0"/>
          <w:numId w:val="9"/>
        </w:numPr>
        <w:spacing w:after="0" w:line="240" w:lineRule="auto"/>
        <w:jc w:val="both"/>
        <w:rPr>
          <w:rFonts w:ascii="Arial" w:hAnsi="Arial" w:cs="Arial"/>
          <w:color w:val="3B3838" w:themeColor="background2" w:themeShade="40"/>
        </w:rPr>
      </w:pPr>
      <w:r w:rsidRPr="00D510C6">
        <w:rPr>
          <w:rFonts w:ascii="Arial" w:hAnsi="Arial" w:cs="Arial"/>
          <w:color w:val="3B3838" w:themeColor="background2" w:themeShade="40"/>
        </w:rPr>
        <w:t>Para garantizar el acceso a la información de personas con discapacidad, la entidad</w:t>
      </w:r>
      <w:r>
        <w:rPr>
          <w:rFonts w:ascii="Arial" w:hAnsi="Arial" w:cs="Arial"/>
          <w:color w:val="3B3838" w:themeColor="background2" w:themeShade="40"/>
        </w:rPr>
        <w:t xml:space="preserve"> a</w:t>
      </w:r>
      <w:r w:rsidRPr="00D510C6">
        <w:rPr>
          <w:rFonts w:ascii="Arial" w:hAnsi="Arial" w:cs="Arial"/>
          <w:color w:val="3B3838" w:themeColor="background2" w:themeShade="40"/>
        </w:rPr>
        <w:t>propia normas técnicas nacionales o internaciones que mejoran la accesibilidad de sus archivos electrónicos</w:t>
      </w:r>
      <w:r w:rsidR="00CD28EB">
        <w:rPr>
          <w:rFonts w:ascii="Arial" w:hAnsi="Arial" w:cs="Arial"/>
          <w:color w:val="3B3838" w:themeColor="background2" w:themeShade="40"/>
        </w:rPr>
        <w:t xml:space="preserve">. </w:t>
      </w:r>
      <w:r w:rsidR="00CD28EB" w:rsidRPr="00064804">
        <w:rPr>
          <w:rFonts w:ascii="Arial" w:hAnsi="Arial" w:cs="Arial"/>
          <w:color w:val="3B3838" w:themeColor="background2" w:themeShade="40"/>
        </w:rPr>
        <w:t xml:space="preserve">Impactó </w:t>
      </w:r>
      <w:r>
        <w:rPr>
          <w:rFonts w:ascii="Arial" w:hAnsi="Arial" w:cs="Arial"/>
          <w:color w:val="3B3838" w:themeColor="background2" w:themeShade="40"/>
        </w:rPr>
        <w:t>6</w:t>
      </w:r>
      <w:r w:rsidR="00CD28EB" w:rsidRPr="00064804">
        <w:rPr>
          <w:rFonts w:ascii="Arial" w:hAnsi="Arial" w:cs="Arial"/>
          <w:color w:val="3B3838" w:themeColor="background2" w:themeShade="40"/>
        </w:rPr>
        <w:t xml:space="preserve"> índices de desempeño.</w:t>
      </w:r>
      <w:r w:rsidR="00CD28EB" w:rsidRPr="001B724D">
        <w:rPr>
          <w:rFonts w:ascii="Arial" w:hAnsi="Arial" w:cs="Arial"/>
          <w:color w:val="3B3838" w:themeColor="background2" w:themeShade="40"/>
        </w:rPr>
        <w:tab/>
      </w:r>
      <w:r w:rsidR="00CD28EB" w:rsidRPr="001B724D">
        <w:rPr>
          <w:rFonts w:ascii="Arial" w:hAnsi="Arial" w:cs="Arial"/>
          <w:color w:val="3B3838" w:themeColor="background2" w:themeShade="40"/>
        </w:rPr>
        <w:tab/>
      </w:r>
    </w:p>
    <w:p w14:paraId="17520978" w14:textId="77777777" w:rsidR="00CD28EB" w:rsidRPr="00F75D0C" w:rsidRDefault="00CD28EB" w:rsidP="00EA1673">
      <w:pPr>
        <w:spacing w:after="0" w:line="240" w:lineRule="auto"/>
        <w:ind w:left="360"/>
        <w:jc w:val="both"/>
        <w:rPr>
          <w:rFonts w:ascii="Arial" w:hAnsi="Arial" w:cs="Arial"/>
          <w:color w:val="3B3838" w:themeColor="background2" w:themeShade="40"/>
          <w:sz w:val="24"/>
          <w:szCs w:val="24"/>
        </w:rPr>
      </w:pPr>
      <w:r w:rsidRPr="00F75D0C">
        <w:rPr>
          <w:rFonts w:ascii="Arial" w:hAnsi="Arial" w:cs="Arial"/>
          <w:color w:val="3B3838" w:themeColor="background2" w:themeShade="40"/>
          <w:sz w:val="24"/>
          <w:szCs w:val="24"/>
        </w:rPr>
        <w:tab/>
      </w:r>
      <w:r w:rsidRPr="00F75D0C">
        <w:rPr>
          <w:rFonts w:ascii="Arial" w:hAnsi="Arial" w:cs="Arial"/>
          <w:color w:val="3B3838" w:themeColor="background2" w:themeShade="40"/>
          <w:sz w:val="24"/>
          <w:szCs w:val="24"/>
        </w:rPr>
        <w:tab/>
      </w:r>
      <w:r w:rsidRPr="00F75D0C">
        <w:rPr>
          <w:rFonts w:ascii="Arial" w:hAnsi="Arial" w:cs="Arial"/>
          <w:color w:val="3B3838" w:themeColor="background2" w:themeShade="40"/>
          <w:sz w:val="24"/>
          <w:szCs w:val="24"/>
        </w:rPr>
        <w:tab/>
      </w:r>
    </w:p>
    <w:p w14:paraId="4141FC29" w14:textId="52E5C17C" w:rsidR="00CD28EB" w:rsidRDefault="00CD28EB"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lastRenderedPageBreak/>
        <w:t>Con relación a los aspectos que se deben mejorar, esta política debe tener en cuenta 7 temas, de los cuales se destacan:</w:t>
      </w:r>
    </w:p>
    <w:p w14:paraId="1B739A3F" w14:textId="77777777" w:rsidR="00CD28EB" w:rsidRDefault="00CD28EB" w:rsidP="00EA1673">
      <w:pPr>
        <w:spacing w:after="0" w:line="240" w:lineRule="auto"/>
        <w:jc w:val="both"/>
        <w:rPr>
          <w:rFonts w:ascii="Arial" w:hAnsi="Arial" w:cs="Arial"/>
          <w:color w:val="3B3838" w:themeColor="background2" w:themeShade="40"/>
          <w:sz w:val="24"/>
          <w:szCs w:val="24"/>
        </w:rPr>
      </w:pPr>
    </w:p>
    <w:p w14:paraId="0C866D60" w14:textId="517B806D" w:rsidR="00B30F0F" w:rsidRDefault="00B30F0F" w:rsidP="00EA1673">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t xml:space="preserve">Consultar a </w:t>
      </w:r>
      <w:r w:rsidRPr="00B30F0F">
        <w:rPr>
          <w:rFonts w:ascii="Arial" w:hAnsi="Arial" w:cs="Arial"/>
          <w:color w:val="3B3838" w:themeColor="background2" w:themeShade="40"/>
        </w:rPr>
        <w:t xml:space="preserve">los </w:t>
      </w:r>
      <w:r>
        <w:rPr>
          <w:rFonts w:ascii="Arial" w:hAnsi="Arial" w:cs="Arial"/>
          <w:color w:val="3B3838" w:themeColor="background2" w:themeShade="40"/>
        </w:rPr>
        <w:t xml:space="preserve">siguientes </w:t>
      </w:r>
      <w:r w:rsidRPr="00B30F0F">
        <w:rPr>
          <w:rFonts w:ascii="Arial" w:hAnsi="Arial" w:cs="Arial"/>
          <w:color w:val="3B3838" w:themeColor="background2" w:themeShade="40"/>
        </w:rPr>
        <w:t>grupos de valor y otras instancias para la elaboración del Plan Anticorrupción y de Atención al Ciudadano: Veedores</w:t>
      </w:r>
      <w:r>
        <w:rPr>
          <w:rFonts w:ascii="Arial" w:hAnsi="Arial" w:cs="Arial"/>
          <w:color w:val="3B3838" w:themeColor="background2" w:themeShade="40"/>
        </w:rPr>
        <w:t>, Academia y Organismos de control.</w:t>
      </w:r>
      <w:r w:rsidRPr="006A1545">
        <w:rPr>
          <w:rFonts w:ascii="Arial" w:hAnsi="Arial" w:cs="Arial"/>
          <w:color w:val="3B3838" w:themeColor="background2" w:themeShade="40"/>
        </w:rPr>
        <w:t xml:space="preserve"> </w:t>
      </w:r>
      <w:r>
        <w:rPr>
          <w:rFonts w:ascii="Arial" w:hAnsi="Arial" w:cs="Arial"/>
          <w:color w:val="3B3838" w:themeColor="background2" w:themeShade="40"/>
        </w:rPr>
        <w:t xml:space="preserve">Afecta </w:t>
      </w:r>
      <w:r>
        <w:rPr>
          <w:rFonts w:ascii="Arial" w:hAnsi="Arial" w:cs="Arial"/>
          <w:color w:val="3B3838" w:themeColor="background2" w:themeShade="40"/>
        </w:rPr>
        <w:t>3</w:t>
      </w:r>
      <w:r w:rsidRPr="006A1545">
        <w:rPr>
          <w:rFonts w:ascii="Arial" w:hAnsi="Arial" w:cs="Arial"/>
          <w:color w:val="3B3838" w:themeColor="background2" w:themeShade="40"/>
        </w:rPr>
        <w:t xml:space="preserve"> </w:t>
      </w:r>
      <w:r>
        <w:rPr>
          <w:rFonts w:ascii="Arial" w:hAnsi="Arial" w:cs="Arial"/>
          <w:color w:val="3B3838" w:themeColor="background2" w:themeShade="40"/>
        </w:rPr>
        <w:t xml:space="preserve">preguntas que impactan a </w:t>
      </w:r>
      <w:r>
        <w:rPr>
          <w:rFonts w:ascii="Arial" w:hAnsi="Arial" w:cs="Arial"/>
          <w:color w:val="3B3838" w:themeColor="background2" w:themeShade="40"/>
        </w:rPr>
        <w:t>8</w:t>
      </w:r>
      <w:r>
        <w:rPr>
          <w:rFonts w:ascii="Arial" w:hAnsi="Arial" w:cs="Arial"/>
          <w:color w:val="3B3838" w:themeColor="background2" w:themeShade="40"/>
        </w:rPr>
        <w:t xml:space="preserve"> </w:t>
      </w:r>
      <w:r w:rsidRPr="006A1545">
        <w:rPr>
          <w:rFonts w:ascii="Arial" w:hAnsi="Arial" w:cs="Arial"/>
          <w:color w:val="3B3838" w:themeColor="background2" w:themeShade="40"/>
        </w:rPr>
        <w:t>índices de desempeño</w:t>
      </w:r>
    </w:p>
    <w:p w14:paraId="3CF12533" w14:textId="7118A731" w:rsidR="00CD28EB" w:rsidRDefault="00665590" w:rsidP="00EA1673">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t>Usar</w:t>
      </w:r>
      <w:r w:rsidRPr="00665590">
        <w:rPr>
          <w:rFonts w:ascii="Arial" w:hAnsi="Arial" w:cs="Arial"/>
          <w:color w:val="3B3838" w:themeColor="background2" w:themeShade="40"/>
        </w:rPr>
        <w:t xml:space="preserve"> </w:t>
      </w:r>
      <w:r>
        <w:rPr>
          <w:rFonts w:ascii="Arial" w:hAnsi="Arial" w:cs="Arial"/>
          <w:color w:val="3B3838" w:themeColor="background2" w:themeShade="40"/>
        </w:rPr>
        <w:t>t</w:t>
      </w:r>
      <w:r w:rsidRPr="00665590">
        <w:rPr>
          <w:rFonts w:ascii="Arial" w:hAnsi="Arial" w:cs="Arial"/>
          <w:color w:val="3B3838" w:themeColor="background2" w:themeShade="40"/>
        </w:rPr>
        <w:t>elevisores</w:t>
      </w:r>
      <w:r>
        <w:rPr>
          <w:rFonts w:ascii="Arial" w:hAnsi="Arial" w:cs="Arial"/>
          <w:color w:val="3B3838" w:themeColor="background2" w:themeShade="40"/>
        </w:rPr>
        <w:t>,</w:t>
      </w:r>
      <w:r w:rsidRPr="00665590">
        <w:rPr>
          <w:rFonts w:ascii="Arial" w:hAnsi="Arial" w:cs="Arial"/>
          <w:color w:val="3B3838" w:themeColor="background2" w:themeShade="40"/>
        </w:rPr>
        <w:t xml:space="preserve"> pantallas</w:t>
      </w:r>
      <w:r>
        <w:rPr>
          <w:rFonts w:ascii="Arial" w:hAnsi="Arial" w:cs="Arial"/>
          <w:color w:val="3B3838" w:themeColor="background2" w:themeShade="40"/>
        </w:rPr>
        <w:t xml:space="preserve"> y carteleras como </w:t>
      </w:r>
      <w:r w:rsidRPr="00665590">
        <w:rPr>
          <w:rFonts w:ascii="Arial" w:hAnsi="Arial" w:cs="Arial"/>
          <w:color w:val="3B3838" w:themeColor="background2" w:themeShade="40"/>
        </w:rPr>
        <w:t>mecanismos para dar a conocer los lineamientos establecidos en el Plan Anticorrupción y de Atención al Ciudadano a sus grupos de valor y a la ciudadanía</w:t>
      </w:r>
      <w:r>
        <w:rPr>
          <w:rFonts w:ascii="Arial" w:hAnsi="Arial" w:cs="Arial"/>
          <w:color w:val="3B3838" w:themeColor="background2" w:themeShade="40"/>
        </w:rPr>
        <w:t>.</w:t>
      </w:r>
      <w:r w:rsidR="00CD28EB" w:rsidRPr="006A1545">
        <w:rPr>
          <w:rFonts w:ascii="Arial" w:hAnsi="Arial" w:cs="Arial"/>
          <w:color w:val="3B3838" w:themeColor="background2" w:themeShade="40"/>
        </w:rPr>
        <w:t xml:space="preserve"> </w:t>
      </w:r>
      <w:r>
        <w:rPr>
          <w:rFonts w:ascii="Arial" w:hAnsi="Arial" w:cs="Arial"/>
          <w:color w:val="3B3838" w:themeColor="background2" w:themeShade="40"/>
        </w:rPr>
        <w:t>Afecta 2</w:t>
      </w:r>
      <w:r w:rsidR="00CD28EB" w:rsidRPr="006A1545">
        <w:rPr>
          <w:rFonts w:ascii="Arial" w:hAnsi="Arial" w:cs="Arial"/>
          <w:color w:val="3B3838" w:themeColor="background2" w:themeShade="40"/>
        </w:rPr>
        <w:t xml:space="preserve"> </w:t>
      </w:r>
      <w:r>
        <w:rPr>
          <w:rFonts w:ascii="Arial" w:hAnsi="Arial" w:cs="Arial"/>
          <w:color w:val="3B3838" w:themeColor="background2" w:themeShade="40"/>
        </w:rPr>
        <w:t xml:space="preserve">preguntas que impactan a 7 </w:t>
      </w:r>
      <w:r w:rsidR="00CD28EB" w:rsidRPr="006A1545">
        <w:rPr>
          <w:rFonts w:ascii="Arial" w:hAnsi="Arial" w:cs="Arial"/>
          <w:color w:val="3B3838" w:themeColor="background2" w:themeShade="40"/>
        </w:rPr>
        <w:t>índices de desempeño</w:t>
      </w:r>
    </w:p>
    <w:p w14:paraId="0A2CE5DB" w14:textId="2A5753CB" w:rsidR="00CD28EB" w:rsidRDefault="006A52BA" w:rsidP="00EA1673">
      <w:pPr>
        <w:pStyle w:val="Prrafodelista"/>
        <w:numPr>
          <w:ilvl w:val="0"/>
          <w:numId w:val="9"/>
        </w:numPr>
        <w:spacing w:after="0" w:line="240" w:lineRule="auto"/>
        <w:jc w:val="both"/>
        <w:rPr>
          <w:rFonts w:ascii="Arial" w:hAnsi="Arial" w:cs="Arial"/>
          <w:color w:val="3B3838" w:themeColor="background2" w:themeShade="40"/>
        </w:rPr>
      </w:pPr>
      <w:r w:rsidRPr="006A52BA">
        <w:rPr>
          <w:rFonts w:ascii="Arial" w:hAnsi="Arial" w:cs="Arial"/>
          <w:color w:val="3B3838" w:themeColor="background2" w:themeShade="40"/>
        </w:rPr>
        <w:t>Env</w:t>
      </w:r>
      <w:r>
        <w:rPr>
          <w:rFonts w:ascii="Arial" w:hAnsi="Arial" w:cs="Arial"/>
          <w:color w:val="3B3838" w:themeColor="background2" w:themeShade="40"/>
        </w:rPr>
        <w:t>iar</w:t>
      </w:r>
      <w:r w:rsidRPr="006A52BA">
        <w:rPr>
          <w:rFonts w:ascii="Arial" w:hAnsi="Arial" w:cs="Arial"/>
          <w:color w:val="3B3838" w:themeColor="background2" w:themeShade="40"/>
        </w:rPr>
        <w:t xml:space="preserve"> las comunicaciones o repuestas a sus grupos de valor en un formato que garantiza su preservación digital a largo plazo y que a su vez es accesible (PDF/A-1b o PDF/A1a)</w:t>
      </w:r>
      <w:r w:rsidR="00CD28EB">
        <w:rPr>
          <w:rFonts w:ascii="Arial" w:hAnsi="Arial" w:cs="Arial"/>
          <w:color w:val="3B3838" w:themeColor="background2" w:themeShade="40"/>
        </w:rPr>
        <w:t>. I</w:t>
      </w:r>
      <w:r w:rsidR="00CD28EB" w:rsidRPr="00064804">
        <w:rPr>
          <w:rFonts w:ascii="Arial" w:hAnsi="Arial" w:cs="Arial"/>
          <w:color w:val="3B3838" w:themeColor="background2" w:themeShade="40"/>
        </w:rPr>
        <w:t xml:space="preserve">mpacta </w:t>
      </w:r>
      <w:r w:rsidR="00CD28EB">
        <w:rPr>
          <w:rFonts w:ascii="Arial" w:hAnsi="Arial" w:cs="Arial"/>
          <w:color w:val="3B3838" w:themeColor="background2" w:themeShade="40"/>
        </w:rPr>
        <w:t xml:space="preserve">a </w:t>
      </w:r>
      <w:r>
        <w:rPr>
          <w:rFonts w:ascii="Arial" w:hAnsi="Arial" w:cs="Arial"/>
          <w:color w:val="3B3838" w:themeColor="background2" w:themeShade="40"/>
        </w:rPr>
        <w:t>6</w:t>
      </w:r>
      <w:r w:rsidR="00CD28EB">
        <w:rPr>
          <w:rFonts w:ascii="Arial" w:hAnsi="Arial" w:cs="Arial"/>
          <w:color w:val="3B3838" w:themeColor="background2" w:themeShade="40"/>
        </w:rPr>
        <w:t xml:space="preserve"> </w:t>
      </w:r>
      <w:r w:rsidR="00CD28EB" w:rsidRPr="00064804">
        <w:rPr>
          <w:rFonts w:ascii="Arial" w:hAnsi="Arial" w:cs="Arial"/>
          <w:color w:val="3B3838" w:themeColor="background2" w:themeShade="40"/>
        </w:rPr>
        <w:t>índices de desempeño.</w:t>
      </w:r>
    </w:p>
    <w:p w14:paraId="38085B91" w14:textId="77777777" w:rsidR="00CD28EB" w:rsidRDefault="00CD28EB" w:rsidP="00EA1673">
      <w:pPr>
        <w:spacing w:after="0" w:line="240" w:lineRule="auto"/>
        <w:jc w:val="both"/>
        <w:rPr>
          <w:rFonts w:ascii="Arial" w:hAnsi="Arial" w:cs="Arial"/>
          <w:color w:val="3B3838" w:themeColor="background2" w:themeShade="40"/>
          <w:sz w:val="24"/>
          <w:szCs w:val="24"/>
        </w:rPr>
      </w:pPr>
    </w:p>
    <w:p w14:paraId="4A7439B1" w14:textId="471794AF" w:rsidR="00CD28EB" w:rsidRDefault="00CD28EB" w:rsidP="00EA1673">
      <w:pPr>
        <w:spacing w:after="0" w:line="240" w:lineRule="auto"/>
        <w:jc w:val="both"/>
        <w:rPr>
          <w:rFonts w:ascii="Arial" w:hAnsi="Arial" w:cs="Arial"/>
          <w:i/>
          <w:iCs/>
          <w:color w:val="3B3838" w:themeColor="background2" w:themeShade="40"/>
          <w:sz w:val="24"/>
          <w:szCs w:val="24"/>
        </w:rPr>
      </w:pPr>
      <w:r>
        <w:rPr>
          <w:rFonts w:ascii="Arial" w:hAnsi="Arial" w:cs="Arial"/>
          <w:color w:val="3B3838" w:themeColor="background2" w:themeShade="40"/>
          <w:sz w:val="24"/>
          <w:szCs w:val="24"/>
        </w:rPr>
        <w:t xml:space="preserve">De otra parte, el DAFP hace </w:t>
      </w:r>
      <w:r w:rsidR="0029424A">
        <w:rPr>
          <w:rFonts w:ascii="Arial" w:hAnsi="Arial" w:cs="Arial"/>
          <w:color w:val="3B3838" w:themeColor="background2" w:themeShade="40"/>
          <w:sz w:val="24"/>
          <w:szCs w:val="24"/>
        </w:rPr>
        <w:t>12</w:t>
      </w:r>
      <w:r>
        <w:rPr>
          <w:rFonts w:ascii="Arial" w:hAnsi="Arial" w:cs="Arial"/>
          <w:color w:val="3B3838" w:themeColor="background2" w:themeShade="40"/>
          <w:sz w:val="24"/>
          <w:szCs w:val="24"/>
        </w:rPr>
        <w:t xml:space="preserve"> recomendaciones asociadas los aspectos anteriormente mencionados.</w:t>
      </w:r>
      <w:r w:rsidR="009B65DD">
        <w:rPr>
          <w:rFonts w:ascii="Arial" w:hAnsi="Arial" w:cs="Arial"/>
          <w:color w:val="3B3838" w:themeColor="background2" w:themeShade="40"/>
          <w:sz w:val="24"/>
          <w:szCs w:val="24"/>
        </w:rPr>
        <w:t xml:space="preserve"> </w:t>
      </w:r>
      <w:r>
        <w:rPr>
          <w:rFonts w:ascii="Arial" w:hAnsi="Arial" w:cs="Arial"/>
          <w:color w:val="3B3838" w:themeColor="background2" w:themeShade="40"/>
          <w:sz w:val="24"/>
          <w:szCs w:val="24"/>
        </w:rPr>
        <w:t xml:space="preserve">Todas las mejoras, preguntas negativas y recomendaciones del DAFP se pueden consultar en el </w:t>
      </w:r>
      <w:r>
        <w:rPr>
          <w:rFonts w:ascii="Arial" w:hAnsi="Arial" w:cs="Arial"/>
          <w:i/>
          <w:iCs/>
          <w:color w:val="3B3838" w:themeColor="background2" w:themeShade="40"/>
          <w:sz w:val="24"/>
          <w:szCs w:val="24"/>
        </w:rPr>
        <w:t>Anexo 1. Resultados y recomendaciones FURAG 2021 por política.</w:t>
      </w:r>
    </w:p>
    <w:p w14:paraId="3F467933" w14:textId="453D2C80" w:rsidR="00CD28EB" w:rsidRDefault="00CD28EB" w:rsidP="00EA1673">
      <w:pPr>
        <w:spacing w:after="0" w:line="240" w:lineRule="auto"/>
        <w:jc w:val="both"/>
        <w:rPr>
          <w:rFonts w:ascii="Arial" w:hAnsi="Arial" w:cs="Arial"/>
          <w:color w:val="3B3838" w:themeColor="background2" w:themeShade="40"/>
          <w:sz w:val="24"/>
          <w:szCs w:val="24"/>
        </w:rPr>
      </w:pPr>
    </w:p>
    <w:p w14:paraId="79E52521" w14:textId="0341E9D6" w:rsidR="00E16BA9" w:rsidRPr="004957DE" w:rsidRDefault="00F00695" w:rsidP="004957DE">
      <w:pPr>
        <w:pStyle w:val="Ttulo2"/>
        <w:spacing w:before="0" w:line="240" w:lineRule="auto"/>
        <w:jc w:val="both"/>
        <w:rPr>
          <w:rFonts w:ascii="Arial" w:hAnsi="Arial" w:cs="Arial"/>
          <w:sz w:val="28"/>
          <w:szCs w:val="28"/>
        </w:rPr>
      </w:pPr>
      <w:bookmarkStart w:id="13" w:name="_Toc109037493"/>
      <w:r w:rsidRPr="00C60363">
        <w:rPr>
          <w:rFonts w:ascii="Arial" w:hAnsi="Arial" w:cs="Arial"/>
          <w:sz w:val="28"/>
          <w:szCs w:val="28"/>
        </w:rPr>
        <w:t xml:space="preserve">Política </w:t>
      </w:r>
      <w:r w:rsidR="009C768C">
        <w:rPr>
          <w:rFonts w:ascii="Arial" w:hAnsi="Arial" w:cs="Arial"/>
          <w:sz w:val="28"/>
          <w:szCs w:val="28"/>
        </w:rPr>
        <w:t>10</w:t>
      </w:r>
      <w:r>
        <w:rPr>
          <w:rFonts w:ascii="Arial" w:hAnsi="Arial" w:cs="Arial"/>
          <w:sz w:val="28"/>
          <w:szCs w:val="28"/>
        </w:rPr>
        <w:t xml:space="preserve">. </w:t>
      </w:r>
      <w:r w:rsidR="009C768C" w:rsidRPr="009C768C">
        <w:rPr>
          <w:rFonts w:ascii="Arial" w:hAnsi="Arial" w:cs="Arial"/>
          <w:sz w:val="28"/>
          <w:szCs w:val="28"/>
        </w:rPr>
        <w:t>Servicio al Ciudadano</w:t>
      </w:r>
      <w:bookmarkEnd w:id="13"/>
    </w:p>
    <w:p w14:paraId="309D7E06" w14:textId="77777777" w:rsidR="004957DE" w:rsidRDefault="004957DE" w:rsidP="00EA1673">
      <w:pPr>
        <w:spacing w:after="0" w:line="240" w:lineRule="auto"/>
        <w:jc w:val="center"/>
        <w:rPr>
          <w:rFonts w:ascii="Arial" w:hAnsi="Arial" w:cs="Arial"/>
          <w:color w:val="1F4E79" w:themeColor="accent5" w:themeShade="80"/>
          <w:sz w:val="24"/>
          <w:szCs w:val="24"/>
        </w:rPr>
      </w:pPr>
    </w:p>
    <w:p w14:paraId="41C05870" w14:textId="12B47948" w:rsidR="00F00695" w:rsidRDefault="00F00695" w:rsidP="00EA1673">
      <w:pPr>
        <w:spacing w:after="0" w:line="240" w:lineRule="auto"/>
        <w:jc w:val="center"/>
        <w:rPr>
          <w:rFonts w:ascii="Arial" w:hAnsi="Arial" w:cs="Arial"/>
          <w:color w:val="1F4E79" w:themeColor="accent5" w:themeShade="80"/>
          <w:sz w:val="24"/>
          <w:szCs w:val="24"/>
        </w:rPr>
      </w:pPr>
      <w:r w:rsidRPr="00124CC0">
        <w:rPr>
          <w:rFonts w:ascii="Arial" w:hAnsi="Arial" w:cs="Arial"/>
          <w:color w:val="1F4E79" w:themeColor="accent5" w:themeShade="80"/>
          <w:sz w:val="24"/>
          <w:szCs w:val="24"/>
        </w:rPr>
        <w:t xml:space="preserve">Gráfico </w:t>
      </w:r>
      <w:r>
        <w:rPr>
          <w:rFonts w:ascii="Arial" w:hAnsi="Arial" w:cs="Arial"/>
          <w:color w:val="1F4E79" w:themeColor="accent5" w:themeShade="80"/>
          <w:sz w:val="24"/>
          <w:szCs w:val="24"/>
        </w:rPr>
        <w:t>1</w:t>
      </w:r>
      <w:r w:rsidR="00C61556">
        <w:rPr>
          <w:rFonts w:ascii="Arial" w:hAnsi="Arial" w:cs="Arial"/>
          <w:color w:val="1F4E79" w:themeColor="accent5" w:themeShade="80"/>
          <w:sz w:val="24"/>
          <w:szCs w:val="24"/>
        </w:rPr>
        <w:t>2</w:t>
      </w:r>
      <w:r w:rsidRPr="00124CC0">
        <w:rPr>
          <w:rFonts w:ascii="Arial" w:hAnsi="Arial" w:cs="Arial"/>
          <w:color w:val="1F4E79" w:themeColor="accent5" w:themeShade="80"/>
          <w:sz w:val="24"/>
          <w:szCs w:val="24"/>
        </w:rPr>
        <w:t>. Resultados</w:t>
      </w:r>
      <w:r>
        <w:rPr>
          <w:rFonts w:ascii="Arial" w:hAnsi="Arial" w:cs="Arial"/>
          <w:color w:val="1F4E79" w:themeColor="accent5" w:themeShade="80"/>
          <w:sz w:val="24"/>
          <w:szCs w:val="24"/>
        </w:rPr>
        <w:t xml:space="preserve"> Política </w:t>
      </w:r>
      <w:r w:rsidR="00C618F0">
        <w:rPr>
          <w:rFonts w:ascii="Arial" w:hAnsi="Arial" w:cs="Arial"/>
          <w:color w:val="1F4E79" w:themeColor="accent5" w:themeShade="80"/>
          <w:sz w:val="24"/>
          <w:szCs w:val="24"/>
        </w:rPr>
        <w:t>10</w:t>
      </w:r>
      <w:r>
        <w:rPr>
          <w:rFonts w:ascii="Arial" w:hAnsi="Arial" w:cs="Arial"/>
          <w:color w:val="1F4E79" w:themeColor="accent5" w:themeShade="80"/>
          <w:sz w:val="24"/>
          <w:szCs w:val="24"/>
        </w:rPr>
        <w:t>.</w:t>
      </w:r>
    </w:p>
    <w:p w14:paraId="0B0D8660" w14:textId="52D1B6F0" w:rsidR="00F00695" w:rsidRDefault="00C61556" w:rsidP="00EA1673">
      <w:pPr>
        <w:spacing w:after="0" w:line="240" w:lineRule="auto"/>
        <w:jc w:val="center"/>
        <w:rPr>
          <w:rFonts w:ascii="Arial" w:hAnsi="Arial" w:cs="Arial"/>
          <w:color w:val="3B3838" w:themeColor="background2" w:themeShade="40"/>
          <w:sz w:val="16"/>
          <w:szCs w:val="16"/>
        </w:rPr>
      </w:pPr>
      <w:r>
        <w:rPr>
          <w:rFonts w:ascii="Arial" w:hAnsi="Arial" w:cs="Arial"/>
          <w:noProof/>
          <w:color w:val="3B3838" w:themeColor="background2" w:themeShade="40"/>
          <w:sz w:val="16"/>
          <w:szCs w:val="16"/>
        </w:rPr>
        <w:drawing>
          <wp:inline distT="0" distB="0" distL="0" distR="0" wp14:anchorId="71A72155" wp14:editId="19E7A6BA">
            <wp:extent cx="5227875" cy="162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27875" cy="1620000"/>
                    </a:xfrm>
                    <a:prstGeom prst="rect">
                      <a:avLst/>
                    </a:prstGeom>
                    <a:noFill/>
                  </pic:spPr>
                </pic:pic>
              </a:graphicData>
            </a:graphic>
          </wp:inline>
        </w:drawing>
      </w:r>
    </w:p>
    <w:p w14:paraId="20E8C181" w14:textId="77777777" w:rsidR="00F00695" w:rsidRDefault="00F00695" w:rsidP="00EA1673">
      <w:pPr>
        <w:spacing w:after="0" w:line="240" w:lineRule="auto"/>
        <w:ind w:left="709"/>
        <w:rPr>
          <w:rFonts w:ascii="Arial" w:hAnsi="Arial" w:cs="Arial"/>
          <w:color w:val="3B3838" w:themeColor="background2" w:themeShade="40"/>
          <w:sz w:val="16"/>
          <w:szCs w:val="16"/>
        </w:rPr>
      </w:pPr>
      <w:r w:rsidRPr="00D96301">
        <w:rPr>
          <w:rFonts w:ascii="Arial" w:hAnsi="Arial" w:cs="Arial"/>
          <w:color w:val="3B3838" w:themeColor="background2" w:themeShade="40"/>
          <w:sz w:val="16"/>
          <w:szCs w:val="16"/>
        </w:rPr>
        <w:t xml:space="preserve">Fuente de los datos: </w:t>
      </w:r>
      <w:hyperlink r:id="rId39" w:history="1">
        <w:r w:rsidRPr="00BF76ED">
          <w:rPr>
            <w:rStyle w:val="Hipervnculo"/>
            <w:rFonts w:ascii="Arial" w:hAnsi="Arial" w:cs="Arial"/>
            <w:sz w:val="16"/>
            <w:szCs w:val="16"/>
          </w:rPr>
          <w:t>https://www.funcionpublica.gov.co/web/mipg/resultados-medicion</w:t>
        </w:r>
      </w:hyperlink>
    </w:p>
    <w:p w14:paraId="1C544749" w14:textId="77777777" w:rsidR="00F00695" w:rsidRDefault="00F00695" w:rsidP="00EA1673">
      <w:pPr>
        <w:spacing w:after="0" w:line="240" w:lineRule="auto"/>
        <w:jc w:val="both"/>
        <w:rPr>
          <w:rFonts w:ascii="Arial" w:hAnsi="Arial" w:cs="Arial"/>
          <w:color w:val="3B3838" w:themeColor="background2" w:themeShade="40"/>
          <w:sz w:val="24"/>
          <w:szCs w:val="24"/>
        </w:rPr>
      </w:pPr>
    </w:p>
    <w:p w14:paraId="683F71B1" w14:textId="224D6EE4" w:rsidR="00F00695" w:rsidRDefault="00F00695"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Esta política tiene </w:t>
      </w:r>
      <w:r w:rsidR="003F5721">
        <w:rPr>
          <w:rFonts w:ascii="Arial" w:hAnsi="Arial" w:cs="Arial"/>
          <w:color w:val="3B3838" w:themeColor="background2" w:themeShade="40"/>
          <w:sz w:val="24"/>
          <w:szCs w:val="24"/>
        </w:rPr>
        <w:t xml:space="preserve">una de las mayores diferencias con el promedio de los ministerios, aunque su </w:t>
      </w:r>
      <w:r>
        <w:rPr>
          <w:rFonts w:ascii="Arial" w:hAnsi="Arial" w:cs="Arial"/>
          <w:color w:val="3B3838" w:themeColor="background2" w:themeShade="40"/>
          <w:sz w:val="24"/>
          <w:szCs w:val="24"/>
        </w:rPr>
        <w:t>desempeño mejoró 22,</w:t>
      </w:r>
      <w:r w:rsidR="003F5721">
        <w:rPr>
          <w:rFonts w:ascii="Arial" w:hAnsi="Arial" w:cs="Arial"/>
          <w:color w:val="3B3838" w:themeColor="background2" w:themeShade="40"/>
          <w:sz w:val="24"/>
          <w:szCs w:val="24"/>
        </w:rPr>
        <w:t>2</w:t>
      </w:r>
      <w:r>
        <w:rPr>
          <w:rFonts w:ascii="Arial" w:hAnsi="Arial" w:cs="Arial"/>
          <w:color w:val="3B3838" w:themeColor="background2" w:themeShade="40"/>
          <w:sz w:val="24"/>
          <w:szCs w:val="24"/>
        </w:rPr>
        <w:t xml:space="preserve"> puntos en el cuatrienio, de los cuales </w:t>
      </w:r>
      <w:r w:rsidR="003F5721">
        <w:rPr>
          <w:rFonts w:ascii="Arial" w:hAnsi="Arial" w:cs="Arial"/>
          <w:color w:val="3B3838" w:themeColor="background2" w:themeShade="40"/>
          <w:sz w:val="24"/>
          <w:szCs w:val="24"/>
        </w:rPr>
        <w:t>10</w:t>
      </w:r>
      <w:r>
        <w:rPr>
          <w:rFonts w:ascii="Arial" w:hAnsi="Arial" w:cs="Arial"/>
          <w:color w:val="3B3838" w:themeColor="background2" w:themeShade="40"/>
          <w:sz w:val="24"/>
          <w:szCs w:val="24"/>
        </w:rPr>
        <w:t>,</w:t>
      </w:r>
      <w:r w:rsidR="003F5721">
        <w:rPr>
          <w:rFonts w:ascii="Arial" w:hAnsi="Arial" w:cs="Arial"/>
          <w:color w:val="3B3838" w:themeColor="background2" w:themeShade="40"/>
          <w:sz w:val="24"/>
          <w:szCs w:val="24"/>
        </w:rPr>
        <w:t>7</w:t>
      </w:r>
      <w:r>
        <w:rPr>
          <w:rFonts w:ascii="Arial" w:hAnsi="Arial" w:cs="Arial"/>
          <w:color w:val="3B3838" w:themeColor="background2" w:themeShade="40"/>
          <w:sz w:val="24"/>
          <w:szCs w:val="24"/>
        </w:rPr>
        <w:t xml:space="preserve"> corresponden a la vigencia 2021, como se muestra en el gráfico 1</w:t>
      </w:r>
      <w:r w:rsidR="00066DBC">
        <w:rPr>
          <w:rFonts w:ascii="Arial" w:hAnsi="Arial" w:cs="Arial"/>
          <w:color w:val="3B3838" w:themeColor="background2" w:themeShade="40"/>
          <w:sz w:val="24"/>
          <w:szCs w:val="24"/>
        </w:rPr>
        <w:t>2</w:t>
      </w:r>
      <w:r>
        <w:rPr>
          <w:rFonts w:ascii="Arial" w:hAnsi="Arial" w:cs="Arial"/>
          <w:color w:val="3B3838" w:themeColor="background2" w:themeShade="40"/>
          <w:sz w:val="24"/>
          <w:szCs w:val="24"/>
        </w:rPr>
        <w:t xml:space="preserve">. </w:t>
      </w:r>
    </w:p>
    <w:p w14:paraId="64F979A7" w14:textId="77777777" w:rsidR="00F00695" w:rsidRDefault="00F00695" w:rsidP="00EA1673">
      <w:pPr>
        <w:spacing w:after="0" w:line="240" w:lineRule="auto"/>
        <w:jc w:val="both"/>
        <w:rPr>
          <w:rFonts w:ascii="Arial" w:hAnsi="Arial" w:cs="Arial"/>
          <w:color w:val="3B3838" w:themeColor="background2" w:themeShade="40"/>
          <w:sz w:val="24"/>
          <w:szCs w:val="24"/>
        </w:rPr>
      </w:pPr>
    </w:p>
    <w:p w14:paraId="51BCDA27" w14:textId="12A6EC3E" w:rsidR="00F00695" w:rsidRDefault="00F00695"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Para esta política el FURAG 2021 incluyó </w:t>
      </w:r>
      <w:r w:rsidR="009E1B17">
        <w:rPr>
          <w:rFonts w:ascii="Arial" w:hAnsi="Arial" w:cs="Arial"/>
          <w:color w:val="3B3838" w:themeColor="background2" w:themeShade="40"/>
          <w:sz w:val="24"/>
          <w:szCs w:val="24"/>
        </w:rPr>
        <w:t>36</w:t>
      </w:r>
      <w:r>
        <w:rPr>
          <w:rFonts w:ascii="Arial" w:hAnsi="Arial" w:cs="Arial"/>
          <w:color w:val="3B3838" w:themeColor="background2" w:themeShade="40"/>
          <w:sz w:val="24"/>
          <w:szCs w:val="24"/>
        </w:rPr>
        <w:t xml:space="preserve"> preguntas cuyas opciones de respuesta permiten evaluar 9</w:t>
      </w:r>
      <w:r w:rsidR="009E1B17">
        <w:rPr>
          <w:rFonts w:ascii="Arial" w:hAnsi="Arial" w:cs="Arial"/>
          <w:color w:val="3B3838" w:themeColor="background2" w:themeShade="40"/>
          <w:sz w:val="24"/>
          <w:szCs w:val="24"/>
        </w:rPr>
        <w:t>8</w:t>
      </w:r>
      <w:r>
        <w:rPr>
          <w:rFonts w:ascii="Arial" w:hAnsi="Arial" w:cs="Arial"/>
          <w:color w:val="3B3838" w:themeColor="background2" w:themeShade="40"/>
          <w:sz w:val="24"/>
          <w:szCs w:val="24"/>
        </w:rPr>
        <w:t xml:space="preserve"> temas, frente a los cuales se respondió de manera afirmativa a 8</w:t>
      </w:r>
      <w:r w:rsidR="009E1B17">
        <w:rPr>
          <w:rFonts w:ascii="Arial" w:hAnsi="Arial" w:cs="Arial"/>
          <w:color w:val="3B3838" w:themeColor="background2" w:themeShade="40"/>
          <w:sz w:val="24"/>
          <w:szCs w:val="24"/>
        </w:rPr>
        <w:t>7</w:t>
      </w:r>
      <w:r>
        <w:rPr>
          <w:rFonts w:ascii="Arial" w:hAnsi="Arial" w:cs="Arial"/>
          <w:color w:val="3B3838" w:themeColor="background2" w:themeShade="40"/>
          <w:sz w:val="24"/>
          <w:szCs w:val="24"/>
        </w:rPr>
        <w:t xml:space="preserve">. En estas respuestas se </w:t>
      </w:r>
      <w:r w:rsidR="00FA1AEA">
        <w:rPr>
          <w:rFonts w:ascii="Arial" w:hAnsi="Arial" w:cs="Arial"/>
          <w:color w:val="3B3838" w:themeColor="background2" w:themeShade="40"/>
          <w:sz w:val="24"/>
          <w:szCs w:val="24"/>
        </w:rPr>
        <w:t xml:space="preserve">reflejan </w:t>
      </w:r>
      <w:r w:rsidR="005033E6">
        <w:rPr>
          <w:rFonts w:ascii="Arial" w:hAnsi="Arial" w:cs="Arial"/>
          <w:color w:val="3B3838" w:themeColor="background2" w:themeShade="40"/>
          <w:sz w:val="24"/>
          <w:szCs w:val="24"/>
        </w:rPr>
        <w:t>14</w:t>
      </w:r>
      <w:r>
        <w:rPr>
          <w:rFonts w:ascii="Arial" w:hAnsi="Arial" w:cs="Arial"/>
          <w:color w:val="3B3838" w:themeColor="background2" w:themeShade="40"/>
          <w:sz w:val="24"/>
          <w:szCs w:val="24"/>
        </w:rPr>
        <w:t xml:space="preserve"> mejoras, de las cuales </w:t>
      </w:r>
      <w:r w:rsidR="005033E6">
        <w:rPr>
          <w:rFonts w:ascii="Arial" w:hAnsi="Arial" w:cs="Arial"/>
          <w:color w:val="3B3838" w:themeColor="background2" w:themeShade="40"/>
          <w:sz w:val="24"/>
          <w:szCs w:val="24"/>
        </w:rPr>
        <w:t>8</w:t>
      </w:r>
      <w:r>
        <w:rPr>
          <w:rFonts w:ascii="Arial" w:hAnsi="Arial" w:cs="Arial"/>
          <w:color w:val="3B3838" w:themeColor="background2" w:themeShade="40"/>
          <w:sz w:val="24"/>
          <w:szCs w:val="24"/>
        </w:rPr>
        <w:t xml:space="preserve"> son producto del </w:t>
      </w:r>
      <w:r w:rsidRPr="006C2A2D">
        <w:rPr>
          <w:rFonts w:ascii="Arial" w:hAnsi="Arial" w:cs="Arial"/>
          <w:i/>
          <w:iCs/>
          <w:color w:val="3B3838" w:themeColor="background2" w:themeShade="40"/>
          <w:sz w:val="24"/>
          <w:szCs w:val="24"/>
        </w:rPr>
        <w:t>Plan de Cierre de Brechas FURAG 2020</w:t>
      </w:r>
      <w:r>
        <w:rPr>
          <w:rFonts w:ascii="Arial" w:hAnsi="Arial" w:cs="Arial"/>
          <w:color w:val="3B3838" w:themeColor="background2" w:themeShade="40"/>
          <w:sz w:val="24"/>
          <w:szCs w:val="24"/>
        </w:rPr>
        <w:t>, se destacan las siguientes mejoras:</w:t>
      </w:r>
    </w:p>
    <w:p w14:paraId="5509E5E1" w14:textId="77777777" w:rsidR="00F00695" w:rsidRDefault="00F00695" w:rsidP="00EA1673">
      <w:pPr>
        <w:spacing w:after="0" w:line="240" w:lineRule="auto"/>
        <w:jc w:val="both"/>
        <w:rPr>
          <w:rFonts w:ascii="Arial" w:hAnsi="Arial" w:cs="Arial"/>
          <w:color w:val="3B3838" w:themeColor="background2" w:themeShade="40"/>
          <w:sz w:val="24"/>
          <w:szCs w:val="24"/>
        </w:rPr>
      </w:pPr>
    </w:p>
    <w:p w14:paraId="77C4CF2A" w14:textId="22A3F1D0" w:rsidR="00F00695" w:rsidRPr="00F9159E" w:rsidRDefault="00E82753" w:rsidP="00EA1673">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t xml:space="preserve">Los </w:t>
      </w:r>
      <w:r w:rsidRPr="00E82753">
        <w:rPr>
          <w:rFonts w:ascii="Arial" w:hAnsi="Arial" w:cs="Arial"/>
          <w:color w:val="3B3838" w:themeColor="background2" w:themeShade="40"/>
        </w:rPr>
        <w:t>Indicadores que midan las características y preferencias de los ciudadanos</w:t>
      </w:r>
      <w:r w:rsidRPr="00E82753">
        <w:rPr>
          <w:rFonts w:ascii="Arial" w:hAnsi="Arial" w:cs="Arial"/>
          <w:color w:val="3B3838" w:themeColor="background2" w:themeShade="40"/>
        </w:rPr>
        <w:tab/>
      </w:r>
      <w:r>
        <w:rPr>
          <w:rFonts w:ascii="Arial" w:hAnsi="Arial" w:cs="Arial"/>
          <w:color w:val="3B3838" w:themeColor="background2" w:themeShade="40"/>
        </w:rPr>
        <w:t xml:space="preserve"> </w:t>
      </w:r>
      <w:r w:rsidRPr="00E82753">
        <w:rPr>
          <w:rFonts w:ascii="Arial" w:hAnsi="Arial" w:cs="Arial"/>
          <w:color w:val="3B3838" w:themeColor="background2" w:themeShade="40"/>
        </w:rPr>
        <w:t>son</w:t>
      </w:r>
      <w:r>
        <w:rPr>
          <w:rFonts w:ascii="Arial" w:hAnsi="Arial" w:cs="Arial"/>
          <w:color w:val="3B3838" w:themeColor="background2" w:themeShade="40"/>
        </w:rPr>
        <w:t xml:space="preserve"> </w:t>
      </w:r>
      <w:r w:rsidRPr="00E82753">
        <w:rPr>
          <w:rFonts w:ascii="Arial" w:hAnsi="Arial" w:cs="Arial"/>
          <w:color w:val="3B3838" w:themeColor="background2" w:themeShade="40"/>
        </w:rPr>
        <w:t>calculados y utilizados por la entidad en el marco de su política de servicio al ciudadano</w:t>
      </w:r>
      <w:r w:rsidR="00F00695">
        <w:rPr>
          <w:rFonts w:ascii="Arial" w:hAnsi="Arial" w:cs="Arial"/>
          <w:color w:val="3B3838" w:themeColor="background2" w:themeShade="40"/>
        </w:rPr>
        <w:t>. I</w:t>
      </w:r>
      <w:r w:rsidR="00F00695" w:rsidRPr="00064804">
        <w:rPr>
          <w:rFonts w:ascii="Arial" w:hAnsi="Arial" w:cs="Arial"/>
          <w:color w:val="3B3838" w:themeColor="background2" w:themeShade="40"/>
        </w:rPr>
        <w:t xml:space="preserve">mpactó </w:t>
      </w:r>
      <w:r>
        <w:rPr>
          <w:rFonts w:ascii="Arial" w:hAnsi="Arial" w:cs="Arial"/>
          <w:color w:val="3B3838" w:themeColor="background2" w:themeShade="40"/>
        </w:rPr>
        <w:t>11</w:t>
      </w:r>
      <w:r w:rsidR="00F00695" w:rsidRPr="00064804">
        <w:rPr>
          <w:rFonts w:ascii="Arial" w:hAnsi="Arial" w:cs="Arial"/>
          <w:color w:val="3B3838" w:themeColor="background2" w:themeShade="40"/>
        </w:rPr>
        <w:t xml:space="preserve"> índices de desempeño.</w:t>
      </w:r>
      <w:r w:rsidR="00F00695" w:rsidRPr="00064804">
        <w:rPr>
          <w:rFonts w:ascii="Arial" w:hAnsi="Arial" w:cs="Arial"/>
          <w:color w:val="3B3838" w:themeColor="background2" w:themeShade="40"/>
        </w:rPr>
        <w:tab/>
      </w:r>
    </w:p>
    <w:p w14:paraId="544C63B6" w14:textId="23A6E7B4" w:rsidR="00F00695" w:rsidRDefault="00335718" w:rsidP="00EA1673">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lastRenderedPageBreak/>
        <w:t>Se c</w:t>
      </w:r>
      <w:r w:rsidRPr="00335718">
        <w:rPr>
          <w:rFonts w:ascii="Arial" w:hAnsi="Arial" w:cs="Arial"/>
          <w:color w:val="3B3838" w:themeColor="background2" w:themeShade="40"/>
        </w:rPr>
        <w:t>uenta con mecanismos para facilitar al ciudadano el reporte de posibles conflictos de interés</w:t>
      </w:r>
      <w:r w:rsidRPr="00335718">
        <w:rPr>
          <w:rFonts w:ascii="Arial" w:hAnsi="Arial" w:cs="Arial"/>
          <w:color w:val="3B3838" w:themeColor="background2" w:themeShade="40"/>
        </w:rPr>
        <w:tab/>
      </w:r>
      <w:r w:rsidR="00F00695">
        <w:rPr>
          <w:rFonts w:ascii="Arial" w:hAnsi="Arial" w:cs="Arial"/>
          <w:color w:val="3B3838" w:themeColor="background2" w:themeShade="40"/>
        </w:rPr>
        <w:t xml:space="preserve">. </w:t>
      </w:r>
      <w:r w:rsidR="00F00695" w:rsidRPr="00064804">
        <w:rPr>
          <w:rFonts w:ascii="Arial" w:hAnsi="Arial" w:cs="Arial"/>
          <w:color w:val="3B3838" w:themeColor="background2" w:themeShade="40"/>
        </w:rPr>
        <w:t xml:space="preserve">Impactó </w:t>
      </w:r>
      <w:r>
        <w:rPr>
          <w:rFonts w:ascii="Arial" w:hAnsi="Arial" w:cs="Arial"/>
          <w:color w:val="3B3838" w:themeColor="background2" w:themeShade="40"/>
        </w:rPr>
        <w:t>9</w:t>
      </w:r>
      <w:r w:rsidR="00F00695" w:rsidRPr="00064804">
        <w:rPr>
          <w:rFonts w:ascii="Arial" w:hAnsi="Arial" w:cs="Arial"/>
          <w:color w:val="3B3838" w:themeColor="background2" w:themeShade="40"/>
        </w:rPr>
        <w:t xml:space="preserve"> índices de desempeño.</w:t>
      </w:r>
      <w:r w:rsidR="00F00695" w:rsidRPr="00064804">
        <w:rPr>
          <w:rFonts w:ascii="Arial" w:hAnsi="Arial" w:cs="Arial"/>
          <w:color w:val="3B3838" w:themeColor="background2" w:themeShade="40"/>
        </w:rPr>
        <w:tab/>
      </w:r>
    </w:p>
    <w:p w14:paraId="119A14DD" w14:textId="67BA6B01" w:rsidR="00F00695" w:rsidRDefault="00CF7A08" w:rsidP="00EA1673">
      <w:pPr>
        <w:pStyle w:val="Prrafodelista"/>
        <w:numPr>
          <w:ilvl w:val="0"/>
          <w:numId w:val="9"/>
        </w:numPr>
        <w:spacing w:after="0" w:line="240" w:lineRule="auto"/>
        <w:jc w:val="both"/>
        <w:rPr>
          <w:rFonts w:ascii="Arial" w:hAnsi="Arial" w:cs="Arial"/>
          <w:color w:val="3B3838" w:themeColor="background2" w:themeShade="40"/>
        </w:rPr>
      </w:pPr>
      <w:r w:rsidRPr="00CF7A08">
        <w:rPr>
          <w:rFonts w:ascii="Arial" w:hAnsi="Arial" w:cs="Arial"/>
          <w:color w:val="3B3838" w:themeColor="background2" w:themeShade="40"/>
        </w:rPr>
        <w:t>Cuenta con un reglamento interno de recibo y respuesta de peticiones</w:t>
      </w:r>
      <w:r>
        <w:rPr>
          <w:rFonts w:ascii="Arial" w:hAnsi="Arial" w:cs="Arial"/>
          <w:color w:val="3B3838" w:themeColor="background2" w:themeShade="40"/>
        </w:rPr>
        <w:t xml:space="preserve">. </w:t>
      </w:r>
      <w:r w:rsidR="00F00695" w:rsidRPr="00064804">
        <w:rPr>
          <w:rFonts w:ascii="Arial" w:hAnsi="Arial" w:cs="Arial"/>
          <w:color w:val="3B3838" w:themeColor="background2" w:themeShade="40"/>
        </w:rPr>
        <w:t xml:space="preserve">Impactó </w:t>
      </w:r>
      <w:r>
        <w:rPr>
          <w:rFonts w:ascii="Arial" w:hAnsi="Arial" w:cs="Arial"/>
          <w:color w:val="3B3838" w:themeColor="background2" w:themeShade="40"/>
        </w:rPr>
        <w:t>7</w:t>
      </w:r>
      <w:r w:rsidR="00F00695" w:rsidRPr="00064804">
        <w:rPr>
          <w:rFonts w:ascii="Arial" w:hAnsi="Arial" w:cs="Arial"/>
          <w:color w:val="3B3838" w:themeColor="background2" w:themeShade="40"/>
        </w:rPr>
        <w:t xml:space="preserve"> índices de desempeño.</w:t>
      </w:r>
      <w:r w:rsidR="00F00695" w:rsidRPr="001B724D">
        <w:rPr>
          <w:rFonts w:ascii="Arial" w:hAnsi="Arial" w:cs="Arial"/>
          <w:color w:val="3B3838" w:themeColor="background2" w:themeShade="40"/>
        </w:rPr>
        <w:tab/>
      </w:r>
      <w:r w:rsidR="00F00695" w:rsidRPr="001B724D">
        <w:rPr>
          <w:rFonts w:ascii="Arial" w:hAnsi="Arial" w:cs="Arial"/>
          <w:color w:val="3B3838" w:themeColor="background2" w:themeShade="40"/>
        </w:rPr>
        <w:tab/>
      </w:r>
    </w:p>
    <w:p w14:paraId="5F1F0A4C" w14:textId="77777777" w:rsidR="00F00695" w:rsidRPr="00F75D0C" w:rsidRDefault="00F00695" w:rsidP="00EA1673">
      <w:pPr>
        <w:spacing w:after="0" w:line="240" w:lineRule="auto"/>
        <w:ind w:left="360"/>
        <w:jc w:val="both"/>
        <w:rPr>
          <w:rFonts w:ascii="Arial" w:hAnsi="Arial" w:cs="Arial"/>
          <w:color w:val="3B3838" w:themeColor="background2" w:themeShade="40"/>
          <w:sz w:val="24"/>
          <w:szCs w:val="24"/>
        </w:rPr>
      </w:pPr>
      <w:r w:rsidRPr="00F75D0C">
        <w:rPr>
          <w:rFonts w:ascii="Arial" w:hAnsi="Arial" w:cs="Arial"/>
          <w:color w:val="3B3838" w:themeColor="background2" w:themeShade="40"/>
          <w:sz w:val="24"/>
          <w:szCs w:val="24"/>
        </w:rPr>
        <w:tab/>
      </w:r>
      <w:r w:rsidRPr="00F75D0C">
        <w:rPr>
          <w:rFonts w:ascii="Arial" w:hAnsi="Arial" w:cs="Arial"/>
          <w:color w:val="3B3838" w:themeColor="background2" w:themeShade="40"/>
          <w:sz w:val="24"/>
          <w:szCs w:val="24"/>
        </w:rPr>
        <w:tab/>
      </w:r>
      <w:r w:rsidRPr="00F75D0C">
        <w:rPr>
          <w:rFonts w:ascii="Arial" w:hAnsi="Arial" w:cs="Arial"/>
          <w:color w:val="3B3838" w:themeColor="background2" w:themeShade="40"/>
          <w:sz w:val="24"/>
          <w:szCs w:val="24"/>
        </w:rPr>
        <w:tab/>
      </w:r>
    </w:p>
    <w:p w14:paraId="44DADF4C" w14:textId="77777777" w:rsidR="00F00695" w:rsidRDefault="00F00695"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Con relación a los aspectos que se deben mejorar, esta política debe tener en cuenta 7 temas, de los cuales se destacan:</w:t>
      </w:r>
    </w:p>
    <w:p w14:paraId="1BB550B6" w14:textId="77777777" w:rsidR="00F00695" w:rsidRDefault="00F00695" w:rsidP="00EA1673">
      <w:pPr>
        <w:spacing w:after="0" w:line="240" w:lineRule="auto"/>
        <w:jc w:val="both"/>
        <w:rPr>
          <w:rFonts w:ascii="Arial" w:hAnsi="Arial" w:cs="Arial"/>
          <w:color w:val="3B3838" w:themeColor="background2" w:themeShade="40"/>
          <w:sz w:val="24"/>
          <w:szCs w:val="24"/>
        </w:rPr>
      </w:pPr>
    </w:p>
    <w:p w14:paraId="15E61163" w14:textId="2C2A9013" w:rsidR="00F00695" w:rsidRDefault="00757C02" w:rsidP="00EA1673">
      <w:pPr>
        <w:pStyle w:val="Prrafodelista"/>
        <w:numPr>
          <w:ilvl w:val="0"/>
          <w:numId w:val="9"/>
        </w:numPr>
        <w:spacing w:after="0" w:line="240" w:lineRule="auto"/>
        <w:jc w:val="both"/>
        <w:rPr>
          <w:rFonts w:ascii="Arial" w:hAnsi="Arial" w:cs="Arial"/>
          <w:color w:val="3B3838" w:themeColor="background2" w:themeShade="40"/>
        </w:rPr>
      </w:pPr>
      <w:r w:rsidRPr="00757C02">
        <w:rPr>
          <w:rFonts w:ascii="Arial" w:hAnsi="Arial" w:cs="Arial"/>
          <w:color w:val="3B3838" w:themeColor="background2" w:themeShade="40"/>
        </w:rPr>
        <w:t>La política o estrategia de servicio al ciudadano</w:t>
      </w:r>
      <w:r>
        <w:rPr>
          <w:rFonts w:ascii="Arial" w:hAnsi="Arial" w:cs="Arial"/>
          <w:color w:val="3B3838" w:themeColor="background2" w:themeShade="40"/>
        </w:rPr>
        <w:t xml:space="preserve"> debe ser </w:t>
      </w:r>
      <w:r w:rsidRPr="00757C02">
        <w:rPr>
          <w:rFonts w:ascii="Arial" w:hAnsi="Arial" w:cs="Arial"/>
          <w:color w:val="3B3838" w:themeColor="background2" w:themeShade="40"/>
        </w:rPr>
        <w:t>implementada y adoptada en todas las dependencias de la entidad</w:t>
      </w:r>
      <w:r>
        <w:rPr>
          <w:rFonts w:ascii="Arial" w:hAnsi="Arial" w:cs="Arial"/>
          <w:color w:val="3B3838" w:themeColor="background2" w:themeShade="40"/>
        </w:rPr>
        <w:t>.</w:t>
      </w:r>
      <w:r w:rsidR="00F00695" w:rsidRPr="006A1545">
        <w:rPr>
          <w:rFonts w:ascii="Arial" w:hAnsi="Arial" w:cs="Arial"/>
          <w:color w:val="3B3838" w:themeColor="background2" w:themeShade="40"/>
        </w:rPr>
        <w:t xml:space="preserve"> </w:t>
      </w:r>
      <w:r w:rsidR="00F00695">
        <w:rPr>
          <w:rFonts w:ascii="Arial" w:hAnsi="Arial" w:cs="Arial"/>
          <w:color w:val="3B3838" w:themeColor="background2" w:themeShade="40"/>
        </w:rPr>
        <w:t xml:space="preserve">Afecta </w:t>
      </w:r>
      <w:r>
        <w:rPr>
          <w:rFonts w:ascii="Arial" w:hAnsi="Arial" w:cs="Arial"/>
          <w:color w:val="3B3838" w:themeColor="background2" w:themeShade="40"/>
        </w:rPr>
        <w:t>7</w:t>
      </w:r>
      <w:r w:rsidR="00F00695" w:rsidRPr="006A1545">
        <w:rPr>
          <w:rFonts w:ascii="Arial" w:hAnsi="Arial" w:cs="Arial"/>
          <w:color w:val="3B3838" w:themeColor="background2" w:themeShade="40"/>
        </w:rPr>
        <w:t xml:space="preserve"> </w:t>
      </w:r>
      <w:r w:rsidR="00F00695">
        <w:rPr>
          <w:rFonts w:ascii="Arial" w:hAnsi="Arial" w:cs="Arial"/>
          <w:color w:val="3B3838" w:themeColor="background2" w:themeShade="40"/>
        </w:rPr>
        <w:t xml:space="preserve">preguntas que impactan a 8 </w:t>
      </w:r>
      <w:r w:rsidR="00F00695" w:rsidRPr="006A1545">
        <w:rPr>
          <w:rFonts w:ascii="Arial" w:hAnsi="Arial" w:cs="Arial"/>
          <w:color w:val="3B3838" w:themeColor="background2" w:themeShade="40"/>
        </w:rPr>
        <w:t>índices de desempeño</w:t>
      </w:r>
    </w:p>
    <w:p w14:paraId="3635D071" w14:textId="0E89875D" w:rsidR="00F00695" w:rsidRDefault="00E45795" w:rsidP="00EA1673">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t xml:space="preserve">Utilizar </w:t>
      </w:r>
      <w:r w:rsidRPr="00E45795">
        <w:rPr>
          <w:rFonts w:ascii="Arial" w:hAnsi="Arial" w:cs="Arial"/>
          <w:color w:val="3B3838" w:themeColor="background2" w:themeShade="40"/>
        </w:rPr>
        <w:t xml:space="preserve">los </w:t>
      </w:r>
      <w:r>
        <w:rPr>
          <w:rFonts w:ascii="Arial" w:hAnsi="Arial" w:cs="Arial"/>
          <w:color w:val="3B3838" w:themeColor="background2" w:themeShade="40"/>
        </w:rPr>
        <w:t xml:space="preserve">siguientes </w:t>
      </w:r>
      <w:r w:rsidRPr="00E45795">
        <w:rPr>
          <w:rFonts w:ascii="Arial" w:hAnsi="Arial" w:cs="Arial"/>
          <w:color w:val="3B3838" w:themeColor="background2" w:themeShade="40"/>
        </w:rPr>
        <w:t>tipos de señalización inclusiva: Señalización en alto relieve</w:t>
      </w:r>
      <w:r>
        <w:rPr>
          <w:rFonts w:ascii="Arial" w:hAnsi="Arial" w:cs="Arial"/>
          <w:color w:val="3B3838" w:themeColor="background2" w:themeShade="40"/>
        </w:rPr>
        <w:t>, s</w:t>
      </w:r>
      <w:r w:rsidRPr="00E45795">
        <w:rPr>
          <w:rFonts w:ascii="Arial" w:hAnsi="Arial" w:cs="Arial"/>
          <w:color w:val="3B3838" w:themeColor="background2" w:themeShade="40"/>
        </w:rPr>
        <w:t>eñalización con imágenes en lengua de señas</w:t>
      </w:r>
      <w:r>
        <w:rPr>
          <w:rFonts w:ascii="Arial" w:hAnsi="Arial" w:cs="Arial"/>
          <w:color w:val="3B3838" w:themeColor="background2" w:themeShade="40"/>
        </w:rPr>
        <w:t>; s</w:t>
      </w:r>
      <w:r w:rsidRPr="00E45795">
        <w:rPr>
          <w:rFonts w:ascii="Arial" w:hAnsi="Arial" w:cs="Arial"/>
          <w:color w:val="3B3838" w:themeColor="background2" w:themeShade="40"/>
        </w:rPr>
        <w:t>eñalización en otras lenguas o idioma</w:t>
      </w:r>
      <w:r>
        <w:rPr>
          <w:rFonts w:ascii="Arial" w:hAnsi="Arial" w:cs="Arial"/>
          <w:color w:val="3B3838" w:themeColor="background2" w:themeShade="40"/>
        </w:rPr>
        <w:t>; s</w:t>
      </w:r>
      <w:r w:rsidRPr="00E45795">
        <w:rPr>
          <w:rFonts w:ascii="Arial" w:hAnsi="Arial" w:cs="Arial"/>
          <w:color w:val="3B3838" w:themeColor="background2" w:themeShade="40"/>
        </w:rPr>
        <w:t>istemas de información que guían a las personas a través de los ambientes físicos de la entidad y mejoran su comprensión y experiencia del espacio (</w:t>
      </w:r>
      <w:proofErr w:type="spellStart"/>
      <w:r w:rsidRPr="00E45795">
        <w:rPr>
          <w:rFonts w:ascii="Arial" w:hAnsi="Arial" w:cs="Arial"/>
          <w:color w:val="3B3838" w:themeColor="background2" w:themeShade="40"/>
        </w:rPr>
        <w:t>Wayfinding</w:t>
      </w:r>
      <w:proofErr w:type="spellEnd"/>
      <w:r w:rsidRPr="00E45795">
        <w:rPr>
          <w:rFonts w:ascii="Arial" w:hAnsi="Arial" w:cs="Arial"/>
          <w:color w:val="3B3838" w:themeColor="background2" w:themeShade="40"/>
        </w:rPr>
        <w:t>).</w:t>
      </w:r>
      <w:r w:rsidR="00F00695" w:rsidRPr="006A1545">
        <w:rPr>
          <w:rFonts w:ascii="Arial" w:hAnsi="Arial" w:cs="Arial"/>
          <w:color w:val="3B3838" w:themeColor="background2" w:themeShade="40"/>
        </w:rPr>
        <w:t xml:space="preserve"> </w:t>
      </w:r>
      <w:r w:rsidR="00F00695">
        <w:rPr>
          <w:rFonts w:ascii="Arial" w:hAnsi="Arial" w:cs="Arial"/>
          <w:color w:val="3B3838" w:themeColor="background2" w:themeShade="40"/>
        </w:rPr>
        <w:t xml:space="preserve">Afecta </w:t>
      </w:r>
      <w:r>
        <w:rPr>
          <w:rFonts w:ascii="Arial" w:hAnsi="Arial" w:cs="Arial"/>
          <w:color w:val="3B3838" w:themeColor="background2" w:themeShade="40"/>
        </w:rPr>
        <w:t>4</w:t>
      </w:r>
      <w:r w:rsidR="00F00695" w:rsidRPr="006A1545">
        <w:rPr>
          <w:rFonts w:ascii="Arial" w:hAnsi="Arial" w:cs="Arial"/>
          <w:color w:val="3B3838" w:themeColor="background2" w:themeShade="40"/>
        </w:rPr>
        <w:t xml:space="preserve"> </w:t>
      </w:r>
      <w:r w:rsidR="00F00695">
        <w:rPr>
          <w:rFonts w:ascii="Arial" w:hAnsi="Arial" w:cs="Arial"/>
          <w:color w:val="3B3838" w:themeColor="background2" w:themeShade="40"/>
        </w:rPr>
        <w:t xml:space="preserve">preguntas que impactan a </w:t>
      </w:r>
      <w:r>
        <w:rPr>
          <w:rFonts w:ascii="Arial" w:hAnsi="Arial" w:cs="Arial"/>
          <w:color w:val="3B3838" w:themeColor="background2" w:themeShade="40"/>
        </w:rPr>
        <w:t>5</w:t>
      </w:r>
      <w:r w:rsidR="00F00695">
        <w:rPr>
          <w:rFonts w:ascii="Arial" w:hAnsi="Arial" w:cs="Arial"/>
          <w:color w:val="3B3838" w:themeColor="background2" w:themeShade="40"/>
        </w:rPr>
        <w:t xml:space="preserve"> </w:t>
      </w:r>
      <w:r w:rsidR="00F00695" w:rsidRPr="006A1545">
        <w:rPr>
          <w:rFonts w:ascii="Arial" w:hAnsi="Arial" w:cs="Arial"/>
          <w:color w:val="3B3838" w:themeColor="background2" w:themeShade="40"/>
        </w:rPr>
        <w:t>índices de desempeño</w:t>
      </w:r>
    </w:p>
    <w:p w14:paraId="498A51D9" w14:textId="05BBCC8F" w:rsidR="00F00695" w:rsidRDefault="006542D8" w:rsidP="00EA1673">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t>E</w:t>
      </w:r>
      <w:r w:rsidRPr="006542D8">
        <w:rPr>
          <w:rFonts w:ascii="Arial" w:hAnsi="Arial" w:cs="Arial"/>
          <w:color w:val="3B3838" w:themeColor="background2" w:themeShade="40"/>
        </w:rPr>
        <w:t>val</w:t>
      </w:r>
      <w:r>
        <w:rPr>
          <w:rFonts w:ascii="Arial" w:hAnsi="Arial" w:cs="Arial"/>
          <w:color w:val="3B3838" w:themeColor="background2" w:themeShade="40"/>
        </w:rPr>
        <w:t>uar</w:t>
      </w:r>
      <w:r w:rsidRPr="006542D8">
        <w:rPr>
          <w:rFonts w:ascii="Arial" w:hAnsi="Arial" w:cs="Arial"/>
          <w:color w:val="3B3838" w:themeColor="background2" w:themeShade="40"/>
        </w:rPr>
        <w:t xml:space="preserve"> los resultados del uso de los documentos traducidos a lenguaje claro</w:t>
      </w:r>
      <w:r>
        <w:rPr>
          <w:rFonts w:ascii="Arial" w:hAnsi="Arial" w:cs="Arial"/>
          <w:color w:val="3B3838" w:themeColor="background2" w:themeShade="40"/>
        </w:rPr>
        <w:t xml:space="preserve">. </w:t>
      </w:r>
      <w:r w:rsidR="00F00695">
        <w:rPr>
          <w:rFonts w:ascii="Arial" w:hAnsi="Arial" w:cs="Arial"/>
          <w:color w:val="3B3838" w:themeColor="background2" w:themeShade="40"/>
        </w:rPr>
        <w:t>I</w:t>
      </w:r>
      <w:r w:rsidR="00F00695" w:rsidRPr="00064804">
        <w:rPr>
          <w:rFonts w:ascii="Arial" w:hAnsi="Arial" w:cs="Arial"/>
          <w:color w:val="3B3838" w:themeColor="background2" w:themeShade="40"/>
        </w:rPr>
        <w:t xml:space="preserve">mpacta </w:t>
      </w:r>
      <w:r w:rsidR="00F00695">
        <w:rPr>
          <w:rFonts w:ascii="Arial" w:hAnsi="Arial" w:cs="Arial"/>
          <w:color w:val="3B3838" w:themeColor="background2" w:themeShade="40"/>
        </w:rPr>
        <w:t xml:space="preserve">a </w:t>
      </w:r>
      <w:r>
        <w:rPr>
          <w:rFonts w:ascii="Arial" w:hAnsi="Arial" w:cs="Arial"/>
          <w:color w:val="3B3838" w:themeColor="background2" w:themeShade="40"/>
        </w:rPr>
        <w:t>5</w:t>
      </w:r>
      <w:r w:rsidR="00F00695">
        <w:rPr>
          <w:rFonts w:ascii="Arial" w:hAnsi="Arial" w:cs="Arial"/>
          <w:color w:val="3B3838" w:themeColor="background2" w:themeShade="40"/>
        </w:rPr>
        <w:t xml:space="preserve"> </w:t>
      </w:r>
      <w:r w:rsidR="00F00695" w:rsidRPr="00064804">
        <w:rPr>
          <w:rFonts w:ascii="Arial" w:hAnsi="Arial" w:cs="Arial"/>
          <w:color w:val="3B3838" w:themeColor="background2" w:themeShade="40"/>
        </w:rPr>
        <w:t>índices de desempeño.</w:t>
      </w:r>
    </w:p>
    <w:p w14:paraId="5A72C0A8" w14:textId="77777777" w:rsidR="00F00695" w:rsidRDefault="00F00695" w:rsidP="00EA1673">
      <w:pPr>
        <w:spacing w:after="0" w:line="240" w:lineRule="auto"/>
        <w:jc w:val="both"/>
        <w:rPr>
          <w:rFonts w:ascii="Arial" w:hAnsi="Arial" w:cs="Arial"/>
          <w:color w:val="3B3838" w:themeColor="background2" w:themeShade="40"/>
          <w:sz w:val="24"/>
          <w:szCs w:val="24"/>
        </w:rPr>
      </w:pPr>
    </w:p>
    <w:p w14:paraId="537B884D" w14:textId="2C401680" w:rsidR="00F00695" w:rsidRDefault="00F00695" w:rsidP="00EA1673">
      <w:pPr>
        <w:spacing w:after="0" w:line="240" w:lineRule="auto"/>
        <w:jc w:val="both"/>
        <w:rPr>
          <w:rFonts w:ascii="Arial" w:hAnsi="Arial" w:cs="Arial"/>
          <w:i/>
          <w:iCs/>
          <w:color w:val="3B3838" w:themeColor="background2" w:themeShade="40"/>
          <w:sz w:val="24"/>
          <w:szCs w:val="24"/>
        </w:rPr>
      </w:pPr>
      <w:r>
        <w:rPr>
          <w:rFonts w:ascii="Arial" w:hAnsi="Arial" w:cs="Arial"/>
          <w:color w:val="3B3838" w:themeColor="background2" w:themeShade="40"/>
          <w:sz w:val="24"/>
          <w:szCs w:val="24"/>
        </w:rPr>
        <w:t>De otra parte, el DAFP hace 12 recomendaciones asociadas los aspectos anteriormente mencionados.</w:t>
      </w:r>
      <w:r w:rsidR="009B65DD">
        <w:rPr>
          <w:rFonts w:ascii="Arial" w:hAnsi="Arial" w:cs="Arial"/>
          <w:color w:val="3B3838" w:themeColor="background2" w:themeShade="40"/>
          <w:sz w:val="24"/>
          <w:szCs w:val="24"/>
        </w:rPr>
        <w:t xml:space="preserve"> </w:t>
      </w:r>
      <w:r>
        <w:rPr>
          <w:rFonts w:ascii="Arial" w:hAnsi="Arial" w:cs="Arial"/>
          <w:color w:val="3B3838" w:themeColor="background2" w:themeShade="40"/>
          <w:sz w:val="24"/>
          <w:szCs w:val="24"/>
        </w:rPr>
        <w:t xml:space="preserve">Todas las mejoras, preguntas negativas y recomendaciones del DAFP se pueden consultar en el </w:t>
      </w:r>
      <w:r>
        <w:rPr>
          <w:rFonts w:ascii="Arial" w:hAnsi="Arial" w:cs="Arial"/>
          <w:i/>
          <w:iCs/>
          <w:color w:val="3B3838" w:themeColor="background2" w:themeShade="40"/>
          <w:sz w:val="24"/>
          <w:szCs w:val="24"/>
        </w:rPr>
        <w:t>Anexo 1. Resultados y recomendaciones FURAG 2021 por política.</w:t>
      </w:r>
    </w:p>
    <w:p w14:paraId="56E0FDF8" w14:textId="168EFA54" w:rsidR="00F00695" w:rsidRDefault="00F00695" w:rsidP="00EA1673">
      <w:pPr>
        <w:spacing w:after="0" w:line="240" w:lineRule="auto"/>
        <w:jc w:val="both"/>
        <w:rPr>
          <w:rFonts w:ascii="Arial" w:hAnsi="Arial" w:cs="Arial"/>
          <w:color w:val="3B3838" w:themeColor="background2" w:themeShade="40"/>
          <w:sz w:val="24"/>
          <w:szCs w:val="24"/>
        </w:rPr>
      </w:pPr>
    </w:p>
    <w:p w14:paraId="026B0A27" w14:textId="0B180F29" w:rsidR="00B56C4A" w:rsidRDefault="00B56C4A" w:rsidP="00EA1673">
      <w:pPr>
        <w:pStyle w:val="Ttulo2"/>
        <w:spacing w:before="0" w:line="240" w:lineRule="auto"/>
        <w:jc w:val="both"/>
        <w:rPr>
          <w:rFonts w:ascii="Arial" w:hAnsi="Arial" w:cs="Arial"/>
          <w:sz w:val="28"/>
          <w:szCs w:val="28"/>
        </w:rPr>
      </w:pPr>
      <w:bookmarkStart w:id="14" w:name="_Toc109037494"/>
      <w:r w:rsidRPr="00C60363">
        <w:rPr>
          <w:rFonts w:ascii="Arial" w:hAnsi="Arial" w:cs="Arial"/>
          <w:sz w:val="28"/>
          <w:szCs w:val="28"/>
        </w:rPr>
        <w:t xml:space="preserve">Política </w:t>
      </w:r>
      <w:r>
        <w:rPr>
          <w:rFonts w:ascii="Arial" w:hAnsi="Arial" w:cs="Arial"/>
          <w:sz w:val="28"/>
          <w:szCs w:val="28"/>
        </w:rPr>
        <w:t>1</w:t>
      </w:r>
      <w:r>
        <w:rPr>
          <w:rFonts w:ascii="Arial" w:hAnsi="Arial" w:cs="Arial"/>
          <w:sz w:val="28"/>
          <w:szCs w:val="28"/>
        </w:rPr>
        <w:t>1</w:t>
      </w:r>
      <w:r>
        <w:rPr>
          <w:rFonts w:ascii="Arial" w:hAnsi="Arial" w:cs="Arial"/>
          <w:sz w:val="28"/>
          <w:szCs w:val="28"/>
        </w:rPr>
        <w:t xml:space="preserve">. </w:t>
      </w:r>
      <w:r w:rsidRPr="00B56C4A">
        <w:rPr>
          <w:rFonts w:ascii="Arial" w:hAnsi="Arial" w:cs="Arial"/>
          <w:sz w:val="28"/>
          <w:szCs w:val="28"/>
        </w:rPr>
        <w:t>Racionalización de Trámites</w:t>
      </w:r>
      <w:bookmarkEnd w:id="14"/>
    </w:p>
    <w:p w14:paraId="350A52DD" w14:textId="77777777" w:rsidR="00EA1673" w:rsidRPr="00EA1673" w:rsidRDefault="00EA1673" w:rsidP="00EA1673">
      <w:pPr>
        <w:spacing w:after="0" w:line="240" w:lineRule="auto"/>
      </w:pPr>
    </w:p>
    <w:p w14:paraId="5F712480" w14:textId="5FE1CA52" w:rsidR="00B56C4A" w:rsidRDefault="00B56C4A" w:rsidP="00EA1673">
      <w:pPr>
        <w:spacing w:after="0" w:line="240" w:lineRule="auto"/>
        <w:jc w:val="center"/>
        <w:rPr>
          <w:rFonts w:ascii="Arial" w:hAnsi="Arial" w:cs="Arial"/>
          <w:color w:val="1F4E79" w:themeColor="accent5" w:themeShade="80"/>
          <w:sz w:val="24"/>
          <w:szCs w:val="24"/>
        </w:rPr>
      </w:pPr>
      <w:r w:rsidRPr="00124CC0">
        <w:rPr>
          <w:rFonts w:ascii="Arial" w:hAnsi="Arial" w:cs="Arial"/>
          <w:color w:val="1F4E79" w:themeColor="accent5" w:themeShade="80"/>
          <w:sz w:val="24"/>
          <w:szCs w:val="24"/>
        </w:rPr>
        <w:t xml:space="preserve">Gráfico </w:t>
      </w:r>
      <w:r>
        <w:rPr>
          <w:rFonts w:ascii="Arial" w:hAnsi="Arial" w:cs="Arial"/>
          <w:color w:val="1F4E79" w:themeColor="accent5" w:themeShade="80"/>
          <w:sz w:val="24"/>
          <w:szCs w:val="24"/>
        </w:rPr>
        <w:t>1</w:t>
      </w:r>
      <w:r>
        <w:rPr>
          <w:rFonts w:ascii="Arial" w:hAnsi="Arial" w:cs="Arial"/>
          <w:color w:val="1F4E79" w:themeColor="accent5" w:themeShade="80"/>
          <w:sz w:val="24"/>
          <w:szCs w:val="24"/>
        </w:rPr>
        <w:t>3</w:t>
      </w:r>
      <w:r w:rsidRPr="00124CC0">
        <w:rPr>
          <w:rFonts w:ascii="Arial" w:hAnsi="Arial" w:cs="Arial"/>
          <w:color w:val="1F4E79" w:themeColor="accent5" w:themeShade="80"/>
          <w:sz w:val="24"/>
          <w:szCs w:val="24"/>
        </w:rPr>
        <w:t>. Resultados</w:t>
      </w:r>
      <w:r>
        <w:rPr>
          <w:rFonts w:ascii="Arial" w:hAnsi="Arial" w:cs="Arial"/>
          <w:color w:val="1F4E79" w:themeColor="accent5" w:themeShade="80"/>
          <w:sz w:val="24"/>
          <w:szCs w:val="24"/>
        </w:rPr>
        <w:t xml:space="preserve"> Política 1</w:t>
      </w:r>
      <w:r>
        <w:rPr>
          <w:rFonts w:ascii="Arial" w:hAnsi="Arial" w:cs="Arial"/>
          <w:color w:val="1F4E79" w:themeColor="accent5" w:themeShade="80"/>
          <w:sz w:val="24"/>
          <w:szCs w:val="24"/>
        </w:rPr>
        <w:t>1</w:t>
      </w:r>
      <w:r>
        <w:rPr>
          <w:rFonts w:ascii="Arial" w:hAnsi="Arial" w:cs="Arial"/>
          <w:color w:val="1F4E79" w:themeColor="accent5" w:themeShade="80"/>
          <w:sz w:val="24"/>
          <w:szCs w:val="24"/>
        </w:rPr>
        <w:t>.</w:t>
      </w:r>
    </w:p>
    <w:p w14:paraId="12923465" w14:textId="6489775D" w:rsidR="00B56C4A" w:rsidRDefault="009B65DD" w:rsidP="00EA1673">
      <w:pPr>
        <w:spacing w:after="0" w:line="240" w:lineRule="auto"/>
        <w:jc w:val="center"/>
        <w:rPr>
          <w:rFonts w:ascii="Arial" w:hAnsi="Arial" w:cs="Arial"/>
          <w:color w:val="3B3838" w:themeColor="background2" w:themeShade="40"/>
          <w:sz w:val="16"/>
          <w:szCs w:val="16"/>
        </w:rPr>
      </w:pPr>
      <w:r>
        <w:rPr>
          <w:rFonts w:ascii="Arial" w:hAnsi="Arial" w:cs="Arial"/>
          <w:noProof/>
          <w:color w:val="3B3838" w:themeColor="background2" w:themeShade="40"/>
          <w:sz w:val="16"/>
          <w:szCs w:val="16"/>
        </w:rPr>
        <w:drawing>
          <wp:inline distT="0" distB="0" distL="0" distR="0" wp14:anchorId="6939E7CD" wp14:editId="4E09C267">
            <wp:extent cx="5142172" cy="1620000"/>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2172" cy="1620000"/>
                    </a:xfrm>
                    <a:prstGeom prst="rect">
                      <a:avLst/>
                    </a:prstGeom>
                    <a:noFill/>
                  </pic:spPr>
                </pic:pic>
              </a:graphicData>
            </a:graphic>
          </wp:inline>
        </w:drawing>
      </w:r>
    </w:p>
    <w:p w14:paraId="0DF0D4C5" w14:textId="77777777" w:rsidR="00B56C4A" w:rsidRDefault="00B56C4A" w:rsidP="00EA1673">
      <w:pPr>
        <w:spacing w:after="0" w:line="240" w:lineRule="auto"/>
        <w:ind w:left="709"/>
        <w:rPr>
          <w:rFonts w:ascii="Arial" w:hAnsi="Arial" w:cs="Arial"/>
          <w:color w:val="3B3838" w:themeColor="background2" w:themeShade="40"/>
          <w:sz w:val="16"/>
          <w:szCs w:val="16"/>
        </w:rPr>
      </w:pPr>
      <w:r w:rsidRPr="00D96301">
        <w:rPr>
          <w:rFonts w:ascii="Arial" w:hAnsi="Arial" w:cs="Arial"/>
          <w:color w:val="3B3838" w:themeColor="background2" w:themeShade="40"/>
          <w:sz w:val="16"/>
          <w:szCs w:val="16"/>
        </w:rPr>
        <w:t xml:space="preserve">Fuente de los datos: </w:t>
      </w:r>
      <w:hyperlink r:id="rId41" w:history="1">
        <w:r w:rsidRPr="00BF76ED">
          <w:rPr>
            <w:rStyle w:val="Hipervnculo"/>
            <w:rFonts w:ascii="Arial" w:hAnsi="Arial" w:cs="Arial"/>
            <w:sz w:val="16"/>
            <w:szCs w:val="16"/>
          </w:rPr>
          <w:t>https://www.funcionpublica.gov.co/web/mipg/resultados-medicion</w:t>
        </w:r>
      </w:hyperlink>
    </w:p>
    <w:p w14:paraId="6B1F4761" w14:textId="77777777" w:rsidR="00B56C4A" w:rsidRDefault="00B56C4A" w:rsidP="00EA1673">
      <w:pPr>
        <w:spacing w:after="0" w:line="240" w:lineRule="auto"/>
        <w:jc w:val="both"/>
        <w:rPr>
          <w:rFonts w:ascii="Arial" w:hAnsi="Arial" w:cs="Arial"/>
          <w:color w:val="3B3838" w:themeColor="background2" w:themeShade="40"/>
          <w:sz w:val="24"/>
          <w:szCs w:val="24"/>
        </w:rPr>
      </w:pPr>
    </w:p>
    <w:p w14:paraId="2A024ED3" w14:textId="5AAC3678" w:rsidR="00B56C4A" w:rsidRDefault="00B56C4A"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Esta política </w:t>
      </w:r>
      <w:r w:rsidR="001E37AB">
        <w:rPr>
          <w:rFonts w:ascii="Arial" w:hAnsi="Arial" w:cs="Arial"/>
          <w:color w:val="3B3838" w:themeColor="background2" w:themeShade="40"/>
          <w:sz w:val="24"/>
          <w:szCs w:val="24"/>
        </w:rPr>
        <w:t xml:space="preserve">tiene un puntaje </w:t>
      </w:r>
      <w:r w:rsidR="0033066B">
        <w:rPr>
          <w:rFonts w:ascii="Arial" w:hAnsi="Arial" w:cs="Arial"/>
          <w:color w:val="3B3838" w:themeColor="background2" w:themeShade="40"/>
          <w:sz w:val="24"/>
          <w:szCs w:val="24"/>
        </w:rPr>
        <w:t xml:space="preserve">superior </w:t>
      </w:r>
      <w:r w:rsidR="004D4C8A">
        <w:rPr>
          <w:rFonts w:ascii="Arial" w:hAnsi="Arial" w:cs="Arial"/>
          <w:color w:val="3B3838" w:themeColor="background2" w:themeShade="40"/>
          <w:sz w:val="24"/>
          <w:szCs w:val="24"/>
        </w:rPr>
        <w:t>al promedio de los ministerios</w:t>
      </w:r>
      <w:r w:rsidR="001E37AB">
        <w:rPr>
          <w:rFonts w:ascii="Arial" w:hAnsi="Arial" w:cs="Arial"/>
          <w:color w:val="3B3838" w:themeColor="background2" w:themeShade="40"/>
          <w:sz w:val="24"/>
          <w:szCs w:val="24"/>
        </w:rPr>
        <w:t xml:space="preserve"> de 1,0, adicionalmente, </w:t>
      </w:r>
      <w:r>
        <w:rPr>
          <w:rFonts w:ascii="Arial" w:hAnsi="Arial" w:cs="Arial"/>
          <w:color w:val="3B3838" w:themeColor="background2" w:themeShade="40"/>
          <w:sz w:val="24"/>
          <w:szCs w:val="24"/>
        </w:rPr>
        <w:t xml:space="preserve">mejoró </w:t>
      </w:r>
      <w:r w:rsidR="004D4C8A">
        <w:rPr>
          <w:rFonts w:ascii="Arial" w:hAnsi="Arial" w:cs="Arial"/>
          <w:color w:val="3B3838" w:themeColor="background2" w:themeShade="40"/>
          <w:sz w:val="24"/>
          <w:szCs w:val="24"/>
        </w:rPr>
        <w:t>13</w:t>
      </w:r>
      <w:r>
        <w:rPr>
          <w:rFonts w:ascii="Arial" w:hAnsi="Arial" w:cs="Arial"/>
          <w:color w:val="3B3838" w:themeColor="background2" w:themeShade="40"/>
          <w:sz w:val="24"/>
          <w:szCs w:val="24"/>
        </w:rPr>
        <w:t>,</w:t>
      </w:r>
      <w:r w:rsidR="004D4C8A">
        <w:rPr>
          <w:rFonts w:ascii="Arial" w:hAnsi="Arial" w:cs="Arial"/>
          <w:color w:val="3B3838" w:themeColor="background2" w:themeShade="40"/>
          <w:sz w:val="24"/>
          <w:szCs w:val="24"/>
        </w:rPr>
        <w:t>3</w:t>
      </w:r>
      <w:r>
        <w:rPr>
          <w:rFonts w:ascii="Arial" w:hAnsi="Arial" w:cs="Arial"/>
          <w:color w:val="3B3838" w:themeColor="background2" w:themeShade="40"/>
          <w:sz w:val="24"/>
          <w:szCs w:val="24"/>
        </w:rPr>
        <w:t xml:space="preserve"> puntos en el cuatrienio, de los cuales </w:t>
      </w:r>
      <w:r w:rsidR="004D4C8A">
        <w:rPr>
          <w:rFonts w:ascii="Arial" w:hAnsi="Arial" w:cs="Arial"/>
          <w:color w:val="3B3838" w:themeColor="background2" w:themeShade="40"/>
          <w:sz w:val="24"/>
          <w:szCs w:val="24"/>
        </w:rPr>
        <w:t>6</w:t>
      </w:r>
      <w:r>
        <w:rPr>
          <w:rFonts w:ascii="Arial" w:hAnsi="Arial" w:cs="Arial"/>
          <w:color w:val="3B3838" w:themeColor="background2" w:themeShade="40"/>
          <w:sz w:val="24"/>
          <w:szCs w:val="24"/>
        </w:rPr>
        <w:t>,</w:t>
      </w:r>
      <w:r w:rsidR="004D4C8A">
        <w:rPr>
          <w:rFonts w:ascii="Arial" w:hAnsi="Arial" w:cs="Arial"/>
          <w:color w:val="3B3838" w:themeColor="background2" w:themeShade="40"/>
          <w:sz w:val="24"/>
          <w:szCs w:val="24"/>
        </w:rPr>
        <w:t>2</w:t>
      </w:r>
      <w:r>
        <w:rPr>
          <w:rFonts w:ascii="Arial" w:hAnsi="Arial" w:cs="Arial"/>
          <w:color w:val="3B3838" w:themeColor="background2" w:themeShade="40"/>
          <w:sz w:val="24"/>
          <w:szCs w:val="24"/>
        </w:rPr>
        <w:t xml:space="preserve"> corresponden a la vigencia 2021, como se muestra en el gráfico 1</w:t>
      </w:r>
      <w:r w:rsidR="00D123C1">
        <w:rPr>
          <w:rFonts w:ascii="Arial" w:hAnsi="Arial" w:cs="Arial"/>
          <w:color w:val="3B3838" w:themeColor="background2" w:themeShade="40"/>
          <w:sz w:val="24"/>
          <w:szCs w:val="24"/>
        </w:rPr>
        <w:t>3</w:t>
      </w:r>
      <w:r>
        <w:rPr>
          <w:rFonts w:ascii="Arial" w:hAnsi="Arial" w:cs="Arial"/>
          <w:color w:val="3B3838" w:themeColor="background2" w:themeShade="40"/>
          <w:sz w:val="24"/>
          <w:szCs w:val="24"/>
        </w:rPr>
        <w:t xml:space="preserve">. </w:t>
      </w:r>
    </w:p>
    <w:p w14:paraId="3596AE6C" w14:textId="77777777" w:rsidR="00B56C4A" w:rsidRDefault="00B56C4A" w:rsidP="00EA1673">
      <w:pPr>
        <w:spacing w:after="0" w:line="240" w:lineRule="auto"/>
        <w:jc w:val="both"/>
        <w:rPr>
          <w:rFonts w:ascii="Arial" w:hAnsi="Arial" w:cs="Arial"/>
          <w:color w:val="3B3838" w:themeColor="background2" w:themeShade="40"/>
          <w:sz w:val="24"/>
          <w:szCs w:val="24"/>
        </w:rPr>
      </w:pPr>
    </w:p>
    <w:p w14:paraId="70AE40CB" w14:textId="79BBC829" w:rsidR="00B56C4A" w:rsidRDefault="0062016D"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E</w:t>
      </w:r>
      <w:r w:rsidR="00B56C4A">
        <w:rPr>
          <w:rFonts w:ascii="Arial" w:hAnsi="Arial" w:cs="Arial"/>
          <w:color w:val="3B3838" w:themeColor="background2" w:themeShade="40"/>
          <w:sz w:val="24"/>
          <w:szCs w:val="24"/>
        </w:rPr>
        <w:t xml:space="preserve">l FURAG 2021 incluyó </w:t>
      </w:r>
      <w:r w:rsidR="005F712E">
        <w:rPr>
          <w:rFonts w:ascii="Arial" w:hAnsi="Arial" w:cs="Arial"/>
          <w:color w:val="3B3838" w:themeColor="background2" w:themeShade="40"/>
          <w:sz w:val="24"/>
          <w:szCs w:val="24"/>
        </w:rPr>
        <w:t>22</w:t>
      </w:r>
      <w:r w:rsidR="00B56C4A">
        <w:rPr>
          <w:rFonts w:ascii="Arial" w:hAnsi="Arial" w:cs="Arial"/>
          <w:color w:val="3B3838" w:themeColor="background2" w:themeShade="40"/>
          <w:sz w:val="24"/>
          <w:szCs w:val="24"/>
        </w:rPr>
        <w:t xml:space="preserve"> preguntas cuyas opciones de respuesta permiten evaluar </w:t>
      </w:r>
      <w:r w:rsidR="005F712E">
        <w:rPr>
          <w:rFonts w:ascii="Arial" w:hAnsi="Arial" w:cs="Arial"/>
          <w:color w:val="3B3838" w:themeColor="background2" w:themeShade="40"/>
          <w:sz w:val="24"/>
          <w:szCs w:val="24"/>
        </w:rPr>
        <w:t>41</w:t>
      </w:r>
      <w:r w:rsidR="00B56C4A">
        <w:rPr>
          <w:rFonts w:ascii="Arial" w:hAnsi="Arial" w:cs="Arial"/>
          <w:color w:val="3B3838" w:themeColor="background2" w:themeShade="40"/>
          <w:sz w:val="24"/>
          <w:szCs w:val="24"/>
        </w:rPr>
        <w:t xml:space="preserve"> temas, frente a los cuales se respondió de manera afirmativa a </w:t>
      </w:r>
      <w:r w:rsidR="005F712E">
        <w:rPr>
          <w:rFonts w:ascii="Arial" w:hAnsi="Arial" w:cs="Arial"/>
          <w:color w:val="3B3838" w:themeColor="background2" w:themeShade="40"/>
          <w:sz w:val="24"/>
          <w:szCs w:val="24"/>
        </w:rPr>
        <w:t>34</w:t>
      </w:r>
      <w:r w:rsidR="00B56C4A">
        <w:rPr>
          <w:rFonts w:ascii="Arial" w:hAnsi="Arial" w:cs="Arial"/>
          <w:color w:val="3B3838" w:themeColor="background2" w:themeShade="40"/>
          <w:sz w:val="24"/>
          <w:szCs w:val="24"/>
        </w:rPr>
        <w:t xml:space="preserve">. </w:t>
      </w:r>
      <w:r>
        <w:rPr>
          <w:rFonts w:ascii="Arial" w:hAnsi="Arial" w:cs="Arial"/>
          <w:color w:val="3B3838" w:themeColor="background2" w:themeShade="40"/>
          <w:sz w:val="24"/>
          <w:szCs w:val="24"/>
        </w:rPr>
        <w:t>E</w:t>
      </w:r>
      <w:r w:rsidR="00B56C4A">
        <w:rPr>
          <w:rFonts w:ascii="Arial" w:hAnsi="Arial" w:cs="Arial"/>
          <w:color w:val="3B3838" w:themeColor="background2" w:themeShade="40"/>
          <w:sz w:val="24"/>
          <w:szCs w:val="24"/>
        </w:rPr>
        <w:t xml:space="preserve">stas respuestas </w:t>
      </w:r>
      <w:r>
        <w:rPr>
          <w:rFonts w:ascii="Arial" w:hAnsi="Arial" w:cs="Arial"/>
          <w:color w:val="3B3838" w:themeColor="background2" w:themeShade="40"/>
          <w:sz w:val="24"/>
          <w:szCs w:val="24"/>
        </w:rPr>
        <w:t xml:space="preserve">incluyen </w:t>
      </w:r>
      <w:r w:rsidR="00B56C4A">
        <w:rPr>
          <w:rFonts w:ascii="Arial" w:hAnsi="Arial" w:cs="Arial"/>
          <w:color w:val="3B3838" w:themeColor="background2" w:themeShade="40"/>
          <w:sz w:val="24"/>
          <w:szCs w:val="24"/>
        </w:rPr>
        <w:t>las siguientes mejoras:</w:t>
      </w:r>
    </w:p>
    <w:p w14:paraId="67F8AA99" w14:textId="77777777" w:rsidR="00B56C4A" w:rsidRDefault="00B56C4A" w:rsidP="00EA1673">
      <w:pPr>
        <w:spacing w:after="0" w:line="240" w:lineRule="auto"/>
        <w:jc w:val="both"/>
        <w:rPr>
          <w:rFonts w:ascii="Arial" w:hAnsi="Arial" w:cs="Arial"/>
          <w:color w:val="3B3838" w:themeColor="background2" w:themeShade="40"/>
          <w:sz w:val="24"/>
          <w:szCs w:val="24"/>
        </w:rPr>
      </w:pPr>
    </w:p>
    <w:p w14:paraId="57626381" w14:textId="79E5926E" w:rsidR="00B56C4A" w:rsidRDefault="003244A1" w:rsidP="00EA1673">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lastRenderedPageBreak/>
        <w:t>Inclusión de un nuevo trámite que puede realizarse parcialmente en línea</w:t>
      </w:r>
      <w:r w:rsidR="00B56C4A">
        <w:rPr>
          <w:rFonts w:ascii="Arial" w:hAnsi="Arial" w:cs="Arial"/>
          <w:color w:val="3B3838" w:themeColor="background2" w:themeShade="40"/>
        </w:rPr>
        <w:t xml:space="preserve">. </w:t>
      </w:r>
      <w:r w:rsidR="00B56C4A" w:rsidRPr="00064804">
        <w:rPr>
          <w:rFonts w:ascii="Arial" w:hAnsi="Arial" w:cs="Arial"/>
          <w:color w:val="3B3838" w:themeColor="background2" w:themeShade="40"/>
        </w:rPr>
        <w:t xml:space="preserve">Impactó </w:t>
      </w:r>
      <w:r>
        <w:rPr>
          <w:rFonts w:ascii="Arial" w:hAnsi="Arial" w:cs="Arial"/>
          <w:color w:val="3B3838" w:themeColor="background2" w:themeShade="40"/>
        </w:rPr>
        <w:t>3</w:t>
      </w:r>
      <w:r w:rsidR="00B56C4A" w:rsidRPr="00064804">
        <w:rPr>
          <w:rFonts w:ascii="Arial" w:hAnsi="Arial" w:cs="Arial"/>
          <w:color w:val="3B3838" w:themeColor="background2" w:themeShade="40"/>
        </w:rPr>
        <w:t xml:space="preserve"> índices de desempeño.</w:t>
      </w:r>
      <w:r w:rsidR="00B56C4A" w:rsidRPr="00064804">
        <w:rPr>
          <w:rFonts w:ascii="Arial" w:hAnsi="Arial" w:cs="Arial"/>
          <w:color w:val="3B3838" w:themeColor="background2" w:themeShade="40"/>
        </w:rPr>
        <w:tab/>
      </w:r>
    </w:p>
    <w:p w14:paraId="74903596" w14:textId="25B9C807" w:rsidR="00B56C4A" w:rsidRDefault="003244A1" w:rsidP="00EA1673">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t>El nuevo trámite parcialmente e</w:t>
      </w:r>
      <w:r w:rsidR="00734938">
        <w:rPr>
          <w:rFonts w:ascii="Arial" w:hAnsi="Arial" w:cs="Arial"/>
          <w:color w:val="3B3838" w:themeColor="background2" w:themeShade="40"/>
        </w:rPr>
        <w:t>n</w:t>
      </w:r>
      <w:r>
        <w:rPr>
          <w:rFonts w:ascii="Arial" w:hAnsi="Arial" w:cs="Arial"/>
          <w:color w:val="3B3838" w:themeColor="background2" w:themeShade="40"/>
        </w:rPr>
        <w:t xml:space="preserve"> línea conta con caracterización de usuarios, promoción para incrementar su uso y la posibilidad de hacer seguimiento en línea.</w:t>
      </w:r>
      <w:r w:rsidR="00B56C4A">
        <w:rPr>
          <w:rFonts w:ascii="Arial" w:hAnsi="Arial" w:cs="Arial"/>
          <w:color w:val="3B3838" w:themeColor="background2" w:themeShade="40"/>
        </w:rPr>
        <w:t xml:space="preserve"> </w:t>
      </w:r>
      <w:r w:rsidR="00B56C4A" w:rsidRPr="00064804">
        <w:rPr>
          <w:rFonts w:ascii="Arial" w:hAnsi="Arial" w:cs="Arial"/>
          <w:color w:val="3B3838" w:themeColor="background2" w:themeShade="40"/>
        </w:rPr>
        <w:t xml:space="preserve">Impactó </w:t>
      </w:r>
      <w:r>
        <w:rPr>
          <w:rFonts w:ascii="Arial" w:hAnsi="Arial" w:cs="Arial"/>
          <w:color w:val="3B3838" w:themeColor="background2" w:themeShade="40"/>
        </w:rPr>
        <w:t>3 preguntas que afectan 3</w:t>
      </w:r>
      <w:r w:rsidR="00B56C4A" w:rsidRPr="00064804">
        <w:rPr>
          <w:rFonts w:ascii="Arial" w:hAnsi="Arial" w:cs="Arial"/>
          <w:color w:val="3B3838" w:themeColor="background2" w:themeShade="40"/>
        </w:rPr>
        <w:t xml:space="preserve"> índices de desempeño.</w:t>
      </w:r>
      <w:r w:rsidR="00B56C4A" w:rsidRPr="001B724D">
        <w:rPr>
          <w:rFonts w:ascii="Arial" w:hAnsi="Arial" w:cs="Arial"/>
          <w:color w:val="3B3838" w:themeColor="background2" w:themeShade="40"/>
        </w:rPr>
        <w:tab/>
      </w:r>
      <w:r w:rsidR="00B56C4A" w:rsidRPr="001B724D">
        <w:rPr>
          <w:rFonts w:ascii="Arial" w:hAnsi="Arial" w:cs="Arial"/>
          <w:color w:val="3B3838" w:themeColor="background2" w:themeShade="40"/>
        </w:rPr>
        <w:tab/>
      </w:r>
    </w:p>
    <w:p w14:paraId="5B64A0A5" w14:textId="77777777" w:rsidR="00B56C4A" w:rsidRPr="00F75D0C" w:rsidRDefault="00B56C4A" w:rsidP="00EA1673">
      <w:pPr>
        <w:spacing w:after="0" w:line="240" w:lineRule="auto"/>
        <w:ind w:left="360"/>
        <w:jc w:val="both"/>
        <w:rPr>
          <w:rFonts w:ascii="Arial" w:hAnsi="Arial" w:cs="Arial"/>
          <w:color w:val="3B3838" w:themeColor="background2" w:themeShade="40"/>
          <w:sz w:val="24"/>
          <w:szCs w:val="24"/>
        </w:rPr>
      </w:pPr>
      <w:r w:rsidRPr="00F75D0C">
        <w:rPr>
          <w:rFonts w:ascii="Arial" w:hAnsi="Arial" w:cs="Arial"/>
          <w:color w:val="3B3838" w:themeColor="background2" w:themeShade="40"/>
          <w:sz w:val="24"/>
          <w:szCs w:val="24"/>
        </w:rPr>
        <w:tab/>
      </w:r>
      <w:r w:rsidRPr="00F75D0C">
        <w:rPr>
          <w:rFonts w:ascii="Arial" w:hAnsi="Arial" w:cs="Arial"/>
          <w:color w:val="3B3838" w:themeColor="background2" w:themeShade="40"/>
          <w:sz w:val="24"/>
          <w:szCs w:val="24"/>
        </w:rPr>
        <w:tab/>
      </w:r>
      <w:r w:rsidRPr="00F75D0C">
        <w:rPr>
          <w:rFonts w:ascii="Arial" w:hAnsi="Arial" w:cs="Arial"/>
          <w:color w:val="3B3838" w:themeColor="background2" w:themeShade="40"/>
          <w:sz w:val="24"/>
          <w:szCs w:val="24"/>
        </w:rPr>
        <w:tab/>
      </w:r>
    </w:p>
    <w:p w14:paraId="3E73BC2C" w14:textId="77777777" w:rsidR="00B56C4A" w:rsidRDefault="00B56C4A" w:rsidP="00EA1673">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Con relación a los aspectos que se deben mejorar, esta política debe tener en cuenta 7 temas, de los cuales se destacan:</w:t>
      </w:r>
    </w:p>
    <w:p w14:paraId="7906C2D7" w14:textId="77777777" w:rsidR="00B56C4A" w:rsidRDefault="00B56C4A" w:rsidP="00EA1673">
      <w:pPr>
        <w:spacing w:after="0" w:line="240" w:lineRule="auto"/>
        <w:jc w:val="both"/>
        <w:rPr>
          <w:rFonts w:ascii="Arial" w:hAnsi="Arial" w:cs="Arial"/>
          <w:color w:val="3B3838" w:themeColor="background2" w:themeShade="40"/>
          <w:sz w:val="24"/>
          <w:szCs w:val="24"/>
        </w:rPr>
      </w:pPr>
    </w:p>
    <w:p w14:paraId="136DB0AA" w14:textId="0549CE73" w:rsidR="00B56C4A" w:rsidRDefault="009065C3" w:rsidP="00EA1673">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t>Que la estrategia de racionalización de trámites permita reducir requisitos</w:t>
      </w:r>
      <w:r w:rsidR="00B56C4A">
        <w:rPr>
          <w:rFonts w:ascii="Arial" w:hAnsi="Arial" w:cs="Arial"/>
          <w:color w:val="3B3838" w:themeColor="background2" w:themeShade="40"/>
        </w:rPr>
        <w:t>.</w:t>
      </w:r>
      <w:r w:rsidR="00B56C4A" w:rsidRPr="006A1545">
        <w:rPr>
          <w:rFonts w:ascii="Arial" w:hAnsi="Arial" w:cs="Arial"/>
          <w:color w:val="3B3838" w:themeColor="background2" w:themeShade="40"/>
        </w:rPr>
        <w:t xml:space="preserve"> </w:t>
      </w:r>
      <w:r w:rsidR="00B56C4A">
        <w:rPr>
          <w:rFonts w:ascii="Arial" w:hAnsi="Arial" w:cs="Arial"/>
          <w:color w:val="3B3838" w:themeColor="background2" w:themeShade="40"/>
        </w:rPr>
        <w:t>Afecta 7</w:t>
      </w:r>
      <w:r w:rsidR="00B56C4A" w:rsidRPr="006A1545">
        <w:rPr>
          <w:rFonts w:ascii="Arial" w:hAnsi="Arial" w:cs="Arial"/>
          <w:color w:val="3B3838" w:themeColor="background2" w:themeShade="40"/>
        </w:rPr>
        <w:t xml:space="preserve"> índices de desempeño</w:t>
      </w:r>
    </w:p>
    <w:p w14:paraId="721F154A" w14:textId="253BA0E6" w:rsidR="00B56C4A" w:rsidRDefault="009065C3" w:rsidP="00EA1673">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t>Que los trámites de la entidad puedan realizarse totalmente en línea</w:t>
      </w:r>
      <w:r w:rsidR="00B56C4A" w:rsidRPr="00E45795">
        <w:rPr>
          <w:rFonts w:ascii="Arial" w:hAnsi="Arial" w:cs="Arial"/>
          <w:color w:val="3B3838" w:themeColor="background2" w:themeShade="40"/>
        </w:rPr>
        <w:t>.</w:t>
      </w:r>
      <w:r w:rsidR="00B56C4A" w:rsidRPr="006A1545">
        <w:rPr>
          <w:rFonts w:ascii="Arial" w:hAnsi="Arial" w:cs="Arial"/>
          <w:color w:val="3B3838" w:themeColor="background2" w:themeShade="40"/>
        </w:rPr>
        <w:t xml:space="preserve"> </w:t>
      </w:r>
      <w:r w:rsidR="00B56C4A">
        <w:rPr>
          <w:rFonts w:ascii="Arial" w:hAnsi="Arial" w:cs="Arial"/>
          <w:color w:val="3B3838" w:themeColor="background2" w:themeShade="40"/>
        </w:rPr>
        <w:t xml:space="preserve">Afecta </w:t>
      </w:r>
      <w:r>
        <w:rPr>
          <w:rFonts w:ascii="Arial" w:hAnsi="Arial" w:cs="Arial"/>
          <w:color w:val="3B3838" w:themeColor="background2" w:themeShade="40"/>
        </w:rPr>
        <w:t>3</w:t>
      </w:r>
      <w:r w:rsidR="00B56C4A" w:rsidRPr="006A1545">
        <w:rPr>
          <w:rFonts w:ascii="Arial" w:hAnsi="Arial" w:cs="Arial"/>
          <w:color w:val="3B3838" w:themeColor="background2" w:themeShade="40"/>
        </w:rPr>
        <w:t xml:space="preserve"> </w:t>
      </w:r>
      <w:r w:rsidR="00B56C4A">
        <w:rPr>
          <w:rFonts w:ascii="Arial" w:hAnsi="Arial" w:cs="Arial"/>
          <w:color w:val="3B3838" w:themeColor="background2" w:themeShade="40"/>
        </w:rPr>
        <w:t xml:space="preserve">preguntas que impactan a 5 </w:t>
      </w:r>
      <w:r w:rsidR="00B56C4A" w:rsidRPr="006A1545">
        <w:rPr>
          <w:rFonts w:ascii="Arial" w:hAnsi="Arial" w:cs="Arial"/>
          <w:color w:val="3B3838" w:themeColor="background2" w:themeShade="40"/>
        </w:rPr>
        <w:t>índices de desempeño</w:t>
      </w:r>
    </w:p>
    <w:p w14:paraId="2D80A62E" w14:textId="31679CF2" w:rsidR="00B56C4A" w:rsidRDefault="009065C3" w:rsidP="00EA1673">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t xml:space="preserve">Que </w:t>
      </w:r>
      <w:r w:rsidR="00610AFB">
        <w:rPr>
          <w:rFonts w:ascii="Arial" w:hAnsi="Arial" w:cs="Arial"/>
          <w:color w:val="3B3838" w:themeColor="background2" w:themeShade="40"/>
        </w:rPr>
        <w:t xml:space="preserve">el </w:t>
      </w:r>
      <w:r>
        <w:rPr>
          <w:rFonts w:ascii="Arial" w:hAnsi="Arial" w:cs="Arial"/>
          <w:color w:val="3B3838" w:themeColor="background2" w:themeShade="40"/>
        </w:rPr>
        <w:t xml:space="preserve">trámite </w:t>
      </w:r>
      <w:r w:rsidR="00610AFB">
        <w:rPr>
          <w:rFonts w:ascii="Arial" w:hAnsi="Arial" w:cs="Arial"/>
          <w:color w:val="3B3838" w:themeColor="background2" w:themeShade="40"/>
        </w:rPr>
        <w:t xml:space="preserve">parcialmente en línea </w:t>
      </w:r>
      <w:r>
        <w:rPr>
          <w:rFonts w:ascii="Arial" w:hAnsi="Arial" w:cs="Arial"/>
          <w:color w:val="3B3838" w:themeColor="background2" w:themeShade="40"/>
        </w:rPr>
        <w:t>cumpla con requisitos de accesibilidad y usabilidad</w:t>
      </w:r>
      <w:r w:rsidR="00B56C4A">
        <w:rPr>
          <w:rFonts w:ascii="Arial" w:hAnsi="Arial" w:cs="Arial"/>
          <w:color w:val="3B3838" w:themeColor="background2" w:themeShade="40"/>
        </w:rPr>
        <w:t>. I</w:t>
      </w:r>
      <w:r w:rsidR="00B56C4A" w:rsidRPr="00064804">
        <w:rPr>
          <w:rFonts w:ascii="Arial" w:hAnsi="Arial" w:cs="Arial"/>
          <w:color w:val="3B3838" w:themeColor="background2" w:themeShade="40"/>
        </w:rPr>
        <w:t xml:space="preserve">mpacta </w:t>
      </w:r>
      <w:r w:rsidR="00B56C4A">
        <w:rPr>
          <w:rFonts w:ascii="Arial" w:hAnsi="Arial" w:cs="Arial"/>
          <w:color w:val="3B3838" w:themeColor="background2" w:themeShade="40"/>
        </w:rPr>
        <w:t xml:space="preserve">a </w:t>
      </w:r>
      <w:r>
        <w:rPr>
          <w:rFonts w:ascii="Arial" w:hAnsi="Arial" w:cs="Arial"/>
          <w:color w:val="3B3838" w:themeColor="background2" w:themeShade="40"/>
        </w:rPr>
        <w:t>3</w:t>
      </w:r>
      <w:r w:rsidR="00B56C4A">
        <w:rPr>
          <w:rFonts w:ascii="Arial" w:hAnsi="Arial" w:cs="Arial"/>
          <w:color w:val="3B3838" w:themeColor="background2" w:themeShade="40"/>
        </w:rPr>
        <w:t xml:space="preserve"> </w:t>
      </w:r>
      <w:r w:rsidR="00B56C4A" w:rsidRPr="00064804">
        <w:rPr>
          <w:rFonts w:ascii="Arial" w:hAnsi="Arial" w:cs="Arial"/>
          <w:color w:val="3B3838" w:themeColor="background2" w:themeShade="40"/>
        </w:rPr>
        <w:t>índices de desempeño.</w:t>
      </w:r>
    </w:p>
    <w:p w14:paraId="3B73F493" w14:textId="77777777" w:rsidR="00B56C4A" w:rsidRDefault="00B56C4A" w:rsidP="00EA1673">
      <w:pPr>
        <w:spacing w:after="0" w:line="240" w:lineRule="auto"/>
        <w:jc w:val="both"/>
        <w:rPr>
          <w:rFonts w:ascii="Arial" w:hAnsi="Arial" w:cs="Arial"/>
          <w:color w:val="3B3838" w:themeColor="background2" w:themeShade="40"/>
          <w:sz w:val="24"/>
          <w:szCs w:val="24"/>
        </w:rPr>
      </w:pPr>
    </w:p>
    <w:p w14:paraId="7E126177" w14:textId="1F46287B" w:rsidR="00B56C4A" w:rsidRDefault="00B56C4A" w:rsidP="00EA1673">
      <w:pPr>
        <w:spacing w:after="0" w:line="240" w:lineRule="auto"/>
        <w:jc w:val="both"/>
        <w:rPr>
          <w:rFonts w:ascii="Arial" w:hAnsi="Arial" w:cs="Arial"/>
          <w:i/>
          <w:iCs/>
          <w:color w:val="3B3838" w:themeColor="background2" w:themeShade="40"/>
          <w:sz w:val="24"/>
          <w:szCs w:val="24"/>
        </w:rPr>
      </w:pPr>
      <w:r>
        <w:rPr>
          <w:rFonts w:ascii="Arial" w:hAnsi="Arial" w:cs="Arial"/>
          <w:color w:val="3B3838" w:themeColor="background2" w:themeShade="40"/>
          <w:sz w:val="24"/>
          <w:szCs w:val="24"/>
        </w:rPr>
        <w:t>De otra parte, el DAFP hace 2 recomendaciones asociadas los aspectos anteriormente mencionados.</w:t>
      </w:r>
      <w:r w:rsidR="00442D30">
        <w:rPr>
          <w:rFonts w:ascii="Arial" w:hAnsi="Arial" w:cs="Arial"/>
          <w:color w:val="3B3838" w:themeColor="background2" w:themeShade="40"/>
          <w:sz w:val="24"/>
          <w:szCs w:val="24"/>
        </w:rPr>
        <w:t xml:space="preserve"> </w:t>
      </w:r>
      <w:r>
        <w:rPr>
          <w:rFonts w:ascii="Arial" w:hAnsi="Arial" w:cs="Arial"/>
          <w:color w:val="3B3838" w:themeColor="background2" w:themeShade="40"/>
          <w:sz w:val="24"/>
          <w:szCs w:val="24"/>
        </w:rPr>
        <w:t xml:space="preserve">Todas las mejoras, preguntas negativas y recomendaciones del DAFP se pueden consultar en el </w:t>
      </w:r>
      <w:r>
        <w:rPr>
          <w:rFonts w:ascii="Arial" w:hAnsi="Arial" w:cs="Arial"/>
          <w:i/>
          <w:iCs/>
          <w:color w:val="3B3838" w:themeColor="background2" w:themeShade="40"/>
          <w:sz w:val="24"/>
          <w:szCs w:val="24"/>
        </w:rPr>
        <w:t>Anexo 1. Resultados y recomendaciones FURAG 2021 por política.</w:t>
      </w:r>
    </w:p>
    <w:p w14:paraId="06263279" w14:textId="6FA6CF91" w:rsidR="00B56C4A" w:rsidRDefault="00B56C4A" w:rsidP="00EA1673">
      <w:pPr>
        <w:spacing w:after="0" w:line="240" w:lineRule="auto"/>
        <w:jc w:val="both"/>
        <w:rPr>
          <w:rFonts w:ascii="Arial" w:hAnsi="Arial" w:cs="Arial"/>
          <w:color w:val="3B3838" w:themeColor="background2" w:themeShade="40"/>
          <w:sz w:val="24"/>
          <w:szCs w:val="24"/>
        </w:rPr>
      </w:pPr>
    </w:p>
    <w:p w14:paraId="5BEF53A1" w14:textId="25825D20" w:rsidR="006A6EAE" w:rsidRDefault="006A6EAE" w:rsidP="006A6EAE">
      <w:pPr>
        <w:pStyle w:val="Ttulo2"/>
        <w:spacing w:before="0" w:line="240" w:lineRule="auto"/>
        <w:jc w:val="both"/>
        <w:rPr>
          <w:rFonts w:ascii="Arial" w:hAnsi="Arial" w:cs="Arial"/>
          <w:sz w:val="28"/>
          <w:szCs w:val="28"/>
        </w:rPr>
      </w:pPr>
      <w:bookmarkStart w:id="15" w:name="_Toc109037495"/>
      <w:r w:rsidRPr="00C60363">
        <w:rPr>
          <w:rFonts w:ascii="Arial" w:hAnsi="Arial" w:cs="Arial"/>
          <w:sz w:val="28"/>
          <w:szCs w:val="28"/>
        </w:rPr>
        <w:t xml:space="preserve">Política </w:t>
      </w:r>
      <w:r>
        <w:rPr>
          <w:rFonts w:ascii="Arial" w:hAnsi="Arial" w:cs="Arial"/>
          <w:sz w:val="28"/>
          <w:szCs w:val="28"/>
        </w:rPr>
        <w:t>1</w:t>
      </w:r>
      <w:r>
        <w:rPr>
          <w:rFonts w:ascii="Arial" w:hAnsi="Arial" w:cs="Arial"/>
          <w:sz w:val="28"/>
          <w:szCs w:val="28"/>
        </w:rPr>
        <w:t>2</w:t>
      </w:r>
      <w:r>
        <w:rPr>
          <w:rFonts w:ascii="Arial" w:hAnsi="Arial" w:cs="Arial"/>
          <w:sz w:val="28"/>
          <w:szCs w:val="28"/>
        </w:rPr>
        <w:t xml:space="preserve">. </w:t>
      </w:r>
      <w:r w:rsidRPr="006A6EAE">
        <w:rPr>
          <w:rFonts w:ascii="Arial" w:hAnsi="Arial" w:cs="Arial"/>
          <w:sz w:val="28"/>
          <w:szCs w:val="28"/>
        </w:rPr>
        <w:t>Participación Ciudadana en la Gestión Pública</w:t>
      </w:r>
      <w:bookmarkEnd w:id="15"/>
    </w:p>
    <w:p w14:paraId="07682108" w14:textId="77777777" w:rsidR="006A6EAE" w:rsidRPr="00EA1673" w:rsidRDefault="006A6EAE" w:rsidP="006A6EAE">
      <w:pPr>
        <w:spacing w:after="0" w:line="240" w:lineRule="auto"/>
      </w:pPr>
    </w:p>
    <w:p w14:paraId="40C7E5B4" w14:textId="4E8BBCF0" w:rsidR="006A6EAE" w:rsidRDefault="006A6EAE" w:rsidP="006A6EAE">
      <w:pPr>
        <w:spacing w:after="0" w:line="240" w:lineRule="auto"/>
        <w:jc w:val="center"/>
        <w:rPr>
          <w:rFonts w:ascii="Arial" w:hAnsi="Arial" w:cs="Arial"/>
          <w:color w:val="1F4E79" w:themeColor="accent5" w:themeShade="80"/>
          <w:sz w:val="24"/>
          <w:szCs w:val="24"/>
        </w:rPr>
      </w:pPr>
      <w:r w:rsidRPr="00124CC0">
        <w:rPr>
          <w:rFonts w:ascii="Arial" w:hAnsi="Arial" w:cs="Arial"/>
          <w:color w:val="1F4E79" w:themeColor="accent5" w:themeShade="80"/>
          <w:sz w:val="24"/>
          <w:szCs w:val="24"/>
        </w:rPr>
        <w:t xml:space="preserve">Gráfico </w:t>
      </w:r>
      <w:r>
        <w:rPr>
          <w:rFonts w:ascii="Arial" w:hAnsi="Arial" w:cs="Arial"/>
          <w:color w:val="1F4E79" w:themeColor="accent5" w:themeShade="80"/>
          <w:sz w:val="24"/>
          <w:szCs w:val="24"/>
        </w:rPr>
        <w:t>1</w:t>
      </w:r>
      <w:r>
        <w:rPr>
          <w:rFonts w:ascii="Arial" w:hAnsi="Arial" w:cs="Arial"/>
          <w:color w:val="1F4E79" w:themeColor="accent5" w:themeShade="80"/>
          <w:sz w:val="24"/>
          <w:szCs w:val="24"/>
        </w:rPr>
        <w:t>4</w:t>
      </w:r>
      <w:r w:rsidRPr="00124CC0">
        <w:rPr>
          <w:rFonts w:ascii="Arial" w:hAnsi="Arial" w:cs="Arial"/>
          <w:color w:val="1F4E79" w:themeColor="accent5" w:themeShade="80"/>
          <w:sz w:val="24"/>
          <w:szCs w:val="24"/>
        </w:rPr>
        <w:t>. Resultados</w:t>
      </w:r>
      <w:r>
        <w:rPr>
          <w:rFonts w:ascii="Arial" w:hAnsi="Arial" w:cs="Arial"/>
          <w:color w:val="1F4E79" w:themeColor="accent5" w:themeShade="80"/>
          <w:sz w:val="24"/>
          <w:szCs w:val="24"/>
        </w:rPr>
        <w:t xml:space="preserve"> Política 1</w:t>
      </w:r>
      <w:r>
        <w:rPr>
          <w:rFonts w:ascii="Arial" w:hAnsi="Arial" w:cs="Arial"/>
          <w:color w:val="1F4E79" w:themeColor="accent5" w:themeShade="80"/>
          <w:sz w:val="24"/>
          <w:szCs w:val="24"/>
        </w:rPr>
        <w:t>2</w:t>
      </w:r>
      <w:r>
        <w:rPr>
          <w:rFonts w:ascii="Arial" w:hAnsi="Arial" w:cs="Arial"/>
          <w:color w:val="1F4E79" w:themeColor="accent5" w:themeShade="80"/>
          <w:sz w:val="24"/>
          <w:szCs w:val="24"/>
        </w:rPr>
        <w:t>.</w:t>
      </w:r>
    </w:p>
    <w:p w14:paraId="4FC41443" w14:textId="6A02D85A" w:rsidR="006A6EAE" w:rsidRDefault="006A6EAE" w:rsidP="006A6EAE">
      <w:pPr>
        <w:spacing w:after="0" w:line="240" w:lineRule="auto"/>
        <w:jc w:val="center"/>
        <w:rPr>
          <w:rFonts w:ascii="Arial" w:hAnsi="Arial" w:cs="Arial"/>
          <w:color w:val="3B3838" w:themeColor="background2" w:themeShade="40"/>
          <w:sz w:val="16"/>
          <w:szCs w:val="16"/>
        </w:rPr>
      </w:pPr>
      <w:r>
        <w:rPr>
          <w:rFonts w:ascii="Arial" w:hAnsi="Arial" w:cs="Arial"/>
          <w:noProof/>
          <w:color w:val="3B3838" w:themeColor="background2" w:themeShade="40"/>
          <w:sz w:val="16"/>
          <w:szCs w:val="16"/>
        </w:rPr>
        <w:drawing>
          <wp:inline distT="0" distB="0" distL="0" distR="0" wp14:anchorId="73C0D478" wp14:editId="48163F6C">
            <wp:extent cx="5147152" cy="162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47152" cy="1620000"/>
                    </a:xfrm>
                    <a:prstGeom prst="rect">
                      <a:avLst/>
                    </a:prstGeom>
                    <a:noFill/>
                  </pic:spPr>
                </pic:pic>
              </a:graphicData>
            </a:graphic>
          </wp:inline>
        </w:drawing>
      </w:r>
    </w:p>
    <w:p w14:paraId="304A416E" w14:textId="77777777" w:rsidR="006A6EAE" w:rsidRDefault="006A6EAE" w:rsidP="006A6EAE">
      <w:pPr>
        <w:spacing w:after="0" w:line="240" w:lineRule="auto"/>
        <w:ind w:left="709"/>
        <w:rPr>
          <w:rFonts w:ascii="Arial" w:hAnsi="Arial" w:cs="Arial"/>
          <w:color w:val="3B3838" w:themeColor="background2" w:themeShade="40"/>
          <w:sz w:val="16"/>
          <w:szCs w:val="16"/>
        </w:rPr>
      </w:pPr>
      <w:r w:rsidRPr="00D96301">
        <w:rPr>
          <w:rFonts w:ascii="Arial" w:hAnsi="Arial" w:cs="Arial"/>
          <w:color w:val="3B3838" w:themeColor="background2" w:themeShade="40"/>
          <w:sz w:val="16"/>
          <w:szCs w:val="16"/>
        </w:rPr>
        <w:t xml:space="preserve">Fuente de los datos: </w:t>
      </w:r>
      <w:hyperlink r:id="rId43" w:history="1">
        <w:r w:rsidRPr="00BF76ED">
          <w:rPr>
            <w:rStyle w:val="Hipervnculo"/>
            <w:rFonts w:ascii="Arial" w:hAnsi="Arial" w:cs="Arial"/>
            <w:sz w:val="16"/>
            <w:szCs w:val="16"/>
          </w:rPr>
          <w:t>https://www.funcionpublica.gov.co/web/mipg/resultados-medicion</w:t>
        </w:r>
      </w:hyperlink>
    </w:p>
    <w:p w14:paraId="2BBCF2CD" w14:textId="77777777" w:rsidR="006A6EAE" w:rsidRDefault="006A6EAE" w:rsidP="006A6EAE">
      <w:pPr>
        <w:spacing w:after="0" w:line="240" w:lineRule="auto"/>
        <w:jc w:val="both"/>
        <w:rPr>
          <w:rFonts w:ascii="Arial" w:hAnsi="Arial" w:cs="Arial"/>
          <w:color w:val="3B3838" w:themeColor="background2" w:themeShade="40"/>
          <w:sz w:val="24"/>
          <w:szCs w:val="24"/>
        </w:rPr>
      </w:pPr>
    </w:p>
    <w:p w14:paraId="0ABB7426" w14:textId="70F6D088" w:rsidR="006A6EAE" w:rsidRDefault="006A6EAE" w:rsidP="006A6EAE">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Esta política </w:t>
      </w:r>
      <w:r w:rsidR="001E37AB">
        <w:rPr>
          <w:rFonts w:ascii="Arial" w:hAnsi="Arial" w:cs="Arial"/>
          <w:color w:val="3B3838" w:themeColor="background2" w:themeShade="40"/>
          <w:sz w:val="24"/>
          <w:szCs w:val="24"/>
        </w:rPr>
        <w:t xml:space="preserve">tiene un puntaje </w:t>
      </w:r>
      <w:r>
        <w:rPr>
          <w:rFonts w:ascii="Arial" w:hAnsi="Arial" w:cs="Arial"/>
          <w:color w:val="3B3838" w:themeColor="background2" w:themeShade="40"/>
          <w:sz w:val="24"/>
          <w:szCs w:val="24"/>
        </w:rPr>
        <w:t xml:space="preserve">superior al promedio de los ministerios </w:t>
      </w:r>
      <w:r w:rsidR="001E37AB">
        <w:rPr>
          <w:rFonts w:ascii="Arial" w:hAnsi="Arial" w:cs="Arial"/>
          <w:color w:val="3B3838" w:themeColor="background2" w:themeShade="40"/>
          <w:sz w:val="24"/>
          <w:szCs w:val="24"/>
        </w:rPr>
        <w:t xml:space="preserve">de 2,5, adicionalmente, mejoró 16.2 </w:t>
      </w:r>
      <w:r>
        <w:rPr>
          <w:rFonts w:ascii="Arial" w:hAnsi="Arial" w:cs="Arial"/>
          <w:color w:val="3B3838" w:themeColor="background2" w:themeShade="40"/>
          <w:sz w:val="24"/>
          <w:szCs w:val="24"/>
        </w:rPr>
        <w:t xml:space="preserve">puntos en el cuatrienio, de los cuales </w:t>
      </w:r>
      <w:r w:rsidR="001E37AB">
        <w:rPr>
          <w:rFonts w:ascii="Arial" w:hAnsi="Arial" w:cs="Arial"/>
          <w:color w:val="3B3838" w:themeColor="background2" w:themeShade="40"/>
          <w:sz w:val="24"/>
          <w:szCs w:val="24"/>
        </w:rPr>
        <w:t xml:space="preserve">10,1 </w:t>
      </w:r>
      <w:r>
        <w:rPr>
          <w:rFonts w:ascii="Arial" w:hAnsi="Arial" w:cs="Arial"/>
          <w:color w:val="3B3838" w:themeColor="background2" w:themeShade="40"/>
          <w:sz w:val="24"/>
          <w:szCs w:val="24"/>
        </w:rPr>
        <w:t>corresponden a la vigencia 2021, como se muestra en el gráfico 1</w:t>
      </w:r>
      <w:r w:rsidR="001E37AB">
        <w:rPr>
          <w:rFonts w:ascii="Arial" w:hAnsi="Arial" w:cs="Arial"/>
          <w:color w:val="3B3838" w:themeColor="background2" w:themeShade="40"/>
          <w:sz w:val="24"/>
          <w:szCs w:val="24"/>
        </w:rPr>
        <w:t>4</w:t>
      </w:r>
      <w:r>
        <w:rPr>
          <w:rFonts w:ascii="Arial" w:hAnsi="Arial" w:cs="Arial"/>
          <w:color w:val="3B3838" w:themeColor="background2" w:themeShade="40"/>
          <w:sz w:val="24"/>
          <w:szCs w:val="24"/>
        </w:rPr>
        <w:t xml:space="preserve">. </w:t>
      </w:r>
    </w:p>
    <w:p w14:paraId="546388D4" w14:textId="77777777" w:rsidR="006A6EAE" w:rsidRDefault="006A6EAE" w:rsidP="006A6EAE">
      <w:pPr>
        <w:spacing w:after="0" w:line="240" w:lineRule="auto"/>
        <w:jc w:val="both"/>
        <w:rPr>
          <w:rFonts w:ascii="Arial" w:hAnsi="Arial" w:cs="Arial"/>
          <w:color w:val="3B3838" w:themeColor="background2" w:themeShade="40"/>
          <w:sz w:val="24"/>
          <w:szCs w:val="24"/>
        </w:rPr>
      </w:pPr>
    </w:p>
    <w:p w14:paraId="5367030F" w14:textId="782FB2E8" w:rsidR="006A6EAE" w:rsidRDefault="006A6EAE" w:rsidP="006A6EAE">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El FURAG 2021 incluyó </w:t>
      </w:r>
      <w:r w:rsidR="00E328BA">
        <w:rPr>
          <w:rFonts w:ascii="Arial" w:hAnsi="Arial" w:cs="Arial"/>
          <w:color w:val="3B3838" w:themeColor="background2" w:themeShade="40"/>
          <w:sz w:val="24"/>
          <w:szCs w:val="24"/>
        </w:rPr>
        <w:t>19</w:t>
      </w:r>
      <w:r>
        <w:rPr>
          <w:rFonts w:ascii="Arial" w:hAnsi="Arial" w:cs="Arial"/>
          <w:color w:val="3B3838" w:themeColor="background2" w:themeShade="40"/>
          <w:sz w:val="24"/>
          <w:szCs w:val="24"/>
        </w:rPr>
        <w:t xml:space="preserve"> preguntas cuyas opciones de respuesta permiten evaluar </w:t>
      </w:r>
      <w:r w:rsidR="00E328BA">
        <w:rPr>
          <w:rFonts w:ascii="Arial" w:hAnsi="Arial" w:cs="Arial"/>
          <w:color w:val="3B3838" w:themeColor="background2" w:themeShade="40"/>
          <w:sz w:val="24"/>
          <w:szCs w:val="24"/>
        </w:rPr>
        <w:t>9</w:t>
      </w:r>
      <w:r>
        <w:rPr>
          <w:rFonts w:ascii="Arial" w:hAnsi="Arial" w:cs="Arial"/>
          <w:color w:val="3B3838" w:themeColor="background2" w:themeShade="40"/>
          <w:sz w:val="24"/>
          <w:szCs w:val="24"/>
        </w:rPr>
        <w:t xml:space="preserve">1 temas, frente a los cuales se respondió de manera afirmativa a </w:t>
      </w:r>
      <w:r w:rsidR="00E328BA">
        <w:rPr>
          <w:rFonts w:ascii="Arial" w:hAnsi="Arial" w:cs="Arial"/>
          <w:color w:val="3B3838" w:themeColor="background2" w:themeShade="40"/>
          <w:sz w:val="24"/>
          <w:szCs w:val="24"/>
        </w:rPr>
        <w:t>88</w:t>
      </w:r>
      <w:r>
        <w:rPr>
          <w:rFonts w:ascii="Arial" w:hAnsi="Arial" w:cs="Arial"/>
          <w:color w:val="3B3838" w:themeColor="background2" w:themeShade="40"/>
          <w:sz w:val="24"/>
          <w:szCs w:val="24"/>
        </w:rPr>
        <w:t xml:space="preserve">. </w:t>
      </w:r>
      <w:r w:rsidR="00D536E9">
        <w:rPr>
          <w:rFonts w:ascii="Arial" w:hAnsi="Arial" w:cs="Arial"/>
          <w:color w:val="3B3838" w:themeColor="background2" w:themeShade="40"/>
          <w:sz w:val="24"/>
          <w:szCs w:val="24"/>
        </w:rPr>
        <w:t>En estas respuestas se reflejan 1</w:t>
      </w:r>
      <w:r w:rsidR="00D536E9">
        <w:rPr>
          <w:rFonts w:ascii="Arial" w:hAnsi="Arial" w:cs="Arial"/>
          <w:color w:val="3B3838" w:themeColor="background2" w:themeShade="40"/>
          <w:sz w:val="24"/>
          <w:szCs w:val="24"/>
        </w:rPr>
        <w:t>8</w:t>
      </w:r>
      <w:r w:rsidR="00D536E9">
        <w:rPr>
          <w:rFonts w:ascii="Arial" w:hAnsi="Arial" w:cs="Arial"/>
          <w:color w:val="3B3838" w:themeColor="background2" w:themeShade="40"/>
          <w:sz w:val="24"/>
          <w:szCs w:val="24"/>
        </w:rPr>
        <w:t xml:space="preserve"> mejoras, de las cuales </w:t>
      </w:r>
      <w:r w:rsidR="00D536E9">
        <w:rPr>
          <w:rFonts w:ascii="Arial" w:hAnsi="Arial" w:cs="Arial"/>
          <w:color w:val="3B3838" w:themeColor="background2" w:themeShade="40"/>
          <w:sz w:val="24"/>
          <w:szCs w:val="24"/>
        </w:rPr>
        <w:t>5</w:t>
      </w:r>
      <w:r w:rsidR="00D536E9">
        <w:rPr>
          <w:rFonts w:ascii="Arial" w:hAnsi="Arial" w:cs="Arial"/>
          <w:color w:val="3B3838" w:themeColor="background2" w:themeShade="40"/>
          <w:sz w:val="24"/>
          <w:szCs w:val="24"/>
        </w:rPr>
        <w:t xml:space="preserve"> son producto del </w:t>
      </w:r>
      <w:r w:rsidR="00D536E9" w:rsidRPr="006C2A2D">
        <w:rPr>
          <w:rFonts w:ascii="Arial" w:hAnsi="Arial" w:cs="Arial"/>
          <w:i/>
          <w:iCs/>
          <w:color w:val="3B3838" w:themeColor="background2" w:themeShade="40"/>
          <w:sz w:val="24"/>
          <w:szCs w:val="24"/>
        </w:rPr>
        <w:t>Plan de Cierre de Brechas FURAG 2020</w:t>
      </w:r>
      <w:r w:rsidR="00D536E9">
        <w:rPr>
          <w:rFonts w:ascii="Arial" w:hAnsi="Arial" w:cs="Arial"/>
          <w:color w:val="3B3838" w:themeColor="background2" w:themeShade="40"/>
          <w:sz w:val="24"/>
          <w:szCs w:val="24"/>
        </w:rPr>
        <w:t>, se destacan las siguientes mejoras:</w:t>
      </w:r>
    </w:p>
    <w:p w14:paraId="168DFE19" w14:textId="77777777" w:rsidR="00D536E9" w:rsidRDefault="00D536E9" w:rsidP="006A6EAE">
      <w:pPr>
        <w:spacing w:after="0" w:line="240" w:lineRule="auto"/>
        <w:jc w:val="both"/>
        <w:rPr>
          <w:rFonts w:ascii="Arial" w:hAnsi="Arial" w:cs="Arial"/>
          <w:color w:val="3B3838" w:themeColor="background2" w:themeShade="40"/>
          <w:sz w:val="24"/>
          <w:szCs w:val="24"/>
        </w:rPr>
      </w:pPr>
    </w:p>
    <w:p w14:paraId="31ED48CA" w14:textId="1F226629" w:rsidR="006A6EAE" w:rsidRDefault="00D536E9" w:rsidP="006A6EAE">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t xml:space="preserve">Divulgación </w:t>
      </w:r>
      <w:r w:rsidRPr="00D536E9">
        <w:rPr>
          <w:rFonts w:ascii="Arial" w:hAnsi="Arial" w:cs="Arial"/>
          <w:color w:val="3B3838" w:themeColor="background2" w:themeShade="40"/>
        </w:rPr>
        <w:t>de datos abiertos disponibles</w:t>
      </w:r>
      <w:r>
        <w:rPr>
          <w:rFonts w:ascii="Arial" w:hAnsi="Arial" w:cs="Arial"/>
          <w:color w:val="3B3838" w:themeColor="background2" w:themeShade="40"/>
        </w:rPr>
        <w:t xml:space="preserve"> en el proceso de rendición de cuentas</w:t>
      </w:r>
      <w:r w:rsidR="006A6EAE">
        <w:rPr>
          <w:rFonts w:ascii="Arial" w:hAnsi="Arial" w:cs="Arial"/>
          <w:color w:val="3B3838" w:themeColor="background2" w:themeShade="40"/>
        </w:rPr>
        <w:t xml:space="preserve">. </w:t>
      </w:r>
      <w:r w:rsidR="006A6EAE" w:rsidRPr="00064804">
        <w:rPr>
          <w:rFonts w:ascii="Arial" w:hAnsi="Arial" w:cs="Arial"/>
          <w:color w:val="3B3838" w:themeColor="background2" w:themeShade="40"/>
        </w:rPr>
        <w:t xml:space="preserve">Impactó </w:t>
      </w:r>
      <w:r>
        <w:rPr>
          <w:rFonts w:ascii="Arial" w:hAnsi="Arial" w:cs="Arial"/>
          <w:color w:val="3B3838" w:themeColor="background2" w:themeShade="40"/>
        </w:rPr>
        <w:t>8</w:t>
      </w:r>
      <w:r w:rsidR="006A6EAE" w:rsidRPr="00064804">
        <w:rPr>
          <w:rFonts w:ascii="Arial" w:hAnsi="Arial" w:cs="Arial"/>
          <w:color w:val="3B3838" w:themeColor="background2" w:themeShade="40"/>
        </w:rPr>
        <w:t xml:space="preserve"> índices de desempeño.</w:t>
      </w:r>
      <w:r w:rsidR="006A6EAE" w:rsidRPr="00064804">
        <w:rPr>
          <w:rFonts w:ascii="Arial" w:hAnsi="Arial" w:cs="Arial"/>
          <w:color w:val="3B3838" w:themeColor="background2" w:themeShade="40"/>
        </w:rPr>
        <w:tab/>
      </w:r>
    </w:p>
    <w:p w14:paraId="770E4E43" w14:textId="21B62F76" w:rsidR="006A6EAE" w:rsidRDefault="00602536" w:rsidP="006A6EAE">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lastRenderedPageBreak/>
        <w:t xml:space="preserve">Definición de </w:t>
      </w:r>
      <w:r w:rsidRPr="00602536">
        <w:rPr>
          <w:rFonts w:ascii="Arial" w:hAnsi="Arial" w:cs="Arial"/>
          <w:color w:val="3B3838" w:themeColor="background2" w:themeShade="40"/>
        </w:rPr>
        <w:t>fechas y acciones detalladas por grupo de valor para</w:t>
      </w:r>
      <w:r>
        <w:rPr>
          <w:rFonts w:ascii="Arial" w:hAnsi="Arial" w:cs="Arial"/>
          <w:color w:val="3B3838" w:themeColor="background2" w:themeShade="40"/>
        </w:rPr>
        <w:t>: l</w:t>
      </w:r>
      <w:r w:rsidRPr="00602536">
        <w:rPr>
          <w:rFonts w:ascii="Arial" w:hAnsi="Arial" w:cs="Arial"/>
          <w:color w:val="3B3838" w:themeColor="background2" w:themeShade="40"/>
        </w:rPr>
        <w:t>a divulgación y publicación de información</w:t>
      </w:r>
      <w:r>
        <w:rPr>
          <w:rFonts w:ascii="Arial" w:hAnsi="Arial" w:cs="Arial"/>
          <w:color w:val="3B3838" w:themeColor="background2" w:themeShade="40"/>
        </w:rPr>
        <w:t xml:space="preserve"> </w:t>
      </w:r>
      <w:r>
        <w:rPr>
          <w:rFonts w:ascii="Arial" w:hAnsi="Arial" w:cs="Arial"/>
          <w:color w:val="3B3838" w:themeColor="background2" w:themeShade="40"/>
        </w:rPr>
        <w:t>en el proceso de rendición de cuentas</w:t>
      </w:r>
      <w:r>
        <w:rPr>
          <w:rFonts w:ascii="Arial" w:hAnsi="Arial" w:cs="Arial"/>
          <w:color w:val="3B3838" w:themeColor="background2" w:themeShade="40"/>
        </w:rPr>
        <w:t>; i</w:t>
      </w:r>
      <w:r w:rsidRPr="00602536">
        <w:rPr>
          <w:rFonts w:ascii="Arial" w:hAnsi="Arial" w:cs="Arial"/>
          <w:color w:val="3B3838" w:themeColor="background2" w:themeShade="40"/>
        </w:rPr>
        <w:t>ncorporación de acciones de mejora viables a partir del resultado del diálogo</w:t>
      </w:r>
      <w:r w:rsidR="006A6EAE">
        <w:rPr>
          <w:rFonts w:ascii="Arial" w:hAnsi="Arial" w:cs="Arial"/>
          <w:color w:val="3B3838" w:themeColor="background2" w:themeShade="40"/>
        </w:rPr>
        <w:t xml:space="preserve">. </w:t>
      </w:r>
      <w:r w:rsidR="006A6EAE" w:rsidRPr="00064804">
        <w:rPr>
          <w:rFonts w:ascii="Arial" w:hAnsi="Arial" w:cs="Arial"/>
          <w:color w:val="3B3838" w:themeColor="background2" w:themeShade="40"/>
        </w:rPr>
        <w:t xml:space="preserve">Impactó </w:t>
      </w:r>
      <w:r>
        <w:rPr>
          <w:rFonts w:ascii="Arial" w:hAnsi="Arial" w:cs="Arial"/>
          <w:color w:val="3B3838" w:themeColor="background2" w:themeShade="40"/>
        </w:rPr>
        <w:t>2</w:t>
      </w:r>
      <w:r w:rsidR="006A6EAE">
        <w:rPr>
          <w:rFonts w:ascii="Arial" w:hAnsi="Arial" w:cs="Arial"/>
          <w:color w:val="3B3838" w:themeColor="background2" w:themeShade="40"/>
        </w:rPr>
        <w:t xml:space="preserve"> preguntas que afectan </w:t>
      </w:r>
      <w:r>
        <w:rPr>
          <w:rFonts w:ascii="Arial" w:hAnsi="Arial" w:cs="Arial"/>
          <w:color w:val="3B3838" w:themeColor="background2" w:themeShade="40"/>
        </w:rPr>
        <w:t>8</w:t>
      </w:r>
      <w:r w:rsidR="006A6EAE" w:rsidRPr="00064804">
        <w:rPr>
          <w:rFonts w:ascii="Arial" w:hAnsi="Arial" w:cs="Arial"/>
          <w:color w:val="3B3838" w:themeColor="background2" w:themeShade="40"/>
        </w:rPr>
        <w:t xml:space="preserve"> índices de desempeño.</w:t>
      </w:r>
      <w:r w:rsidR="006A6EAE" w:rsidRPr="001B724D">
        <w:rPr>
          <w:rFonts w:ascii="Arial" w:hAnsi="Arial" w:cs="Arial"/>
          <w:color w:val="3B3838" w:themeColor="background2" w:themeShade="40"/>
        </w:rPr>
        <w:tab/>
      </w:r>
      <w:r w:rsidR="006A6EAE" w:rsidRPr="001B724D">
        <w:rPr>
          <w:rFonts w:ascii="Arial" w:hAnsi="Arial" w:cs="Arial"/>
          <w:color w:val="3B3838" w:themeColor="background2" w:themeShade="40"/>
        </w:rPr>
        <w:tab/>
      </w:r>
    </w:p>
    <w:p w14:paraId="7ADD5B38" w14:textId="77777777" w:rsidR="006A6EAE" w:rsidRPr="00F75D0C" w:rsidRDefault="006A6EAE" w:rsidP="006A6EAE">
      <w:pPr>
        <w:spacing w:after="0" w:line="240" w:lineRule="auto"/>
        <w:ind w:left="360"/>
        <w:jc w:val="both"/>
        <w:rPr>
          <w:rFonts w:ascii="Arial" w:hAnsi="Arial" w:cs="Arial"/>
          <w:color w:val="3B3838" w:themeColor="background2" w:themeShade="40"/>
          <w:sz w:val="24"/>
          <w:szCs w:val="24"/>
        </w:rPr>
      </w:pPr>
      <w:r w:rsidRPr="00F75D0C">
        <w:rPr>
          <w:rFonts w:ascii="Arial" w:hAnsi="Arial" w:cs="Arial"/>
          <w:color w:val="3B3838" w:themeColor="background2" w:themeShade="40"/>
          <w:sz w:val="24"/>
          <w:szCs w:val="24"/>
        </w:rPr>
        <w:tab/>
      </w:r>
      <w:r w:rsidRPr="00F75D0C">
        <w:rPr>
          <w:rFonts w:ascii="Arial" w:hAnsi="Arial" w:cs="Arial"/>
          <w:color w:val="3B3838" w:themeColor="background2" w:themeShade="40"/>
          <w:sz w:val="24"/>
          <w:szCs w:val="24"/>
        </w:rPr>
        <w:tab/>
      </w:r>
      <w:r w:rsidRPr="00F75D0C">
        <w:rPr>
          <w:rFonts w:ascii="Arial" w:hAnsi="Arial" w:cs="Arial"/>
          <w:color w:val="3B3838" w:themeColor="background2" w:themeShade="40"/>
          <w:sz w:val="24"/>
          <w:szCs w:val="24"/>
        </w:rPr>
        <w:tab/>
      </w:r>
    </w:p>
    <w:p w14:paraId="19016F5A" w14:textId="7B8B3509" w:rsidR="006A6EAE" w:rsidRDefault="006A6EAE" w:rsidP="006A6EAE">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Con relación a los aspectos que se deben mejorar, esta política debe tener en cuenta </w:t>
      </w:r>
      <w:r w:rsidR="00F54428">
        <w:rPr>
          <w:rFonts w:ascii="Arial" w:hAnsi="Arial" w:cs="Arial"/>
          <w:color w:val="3B3838" w:themeColor="background2" w:themeShade="40"/>
          <w:sz w:val="24"/>
          <w:szCs w:val="24"/>
        </w:rPr>
        <w:t>l</w:t>
      </w:r>
      <w:r w:rsidR="000A4905">
        <w:rPr>
          <w:rFonts w:ascii="Arial" w:hAnsi="Arial" w:cs="Arial"/>
          <w:color w:val="3B3838" w:themeColor="background2" w:themeShade="40"/>
          <w:sz w:val="24"/>
          <w:szCs w:val="24"/>
        </w:rPr>
        <w:t xml:space="preserve">os siguientes </w:t>
      </w:r>
      <w:r>
        <w:rPr>
          <w:rFonts w:ascii="Arial" w:hAnsi="Arial" w:cs="Arial"/>
          <w:color w:val="3B3838" w:themeColor="background2" w:themeShade="40"/>
          <w:sz w:val="24"/>
          <w:szCs w:val="24"/>
        </w:rPr>
        <w:t>temas:</w:t>
      </w:r>
    </w:p>
    <w:p w14:paraId="67199AD9" w14:textId="77777777" w:rsidR="006A6EAE" w:rsidRDefault="006A6EAE" w:rsidP="006A6EAE">
      <w:pPr>
        <w:spacing w:after="0" w:line="240" w:lineRule="auto"/>
        <w:jc w:val="both"/>
        <w:rPr>
          <w:rFonts w:ascii="Arial" w:hAnsi="Arial" w:cs="Arial"/>
          <w:color w:val="3B3838" w:themeColor="background2" w:themeShade="40"/>
          <w:sz w:val="24"/>
          <w:szCs w:val="24"/>
        </w:rPr>
      </w:pPr>
    </w:p>
    <w:p w14:paraId="5C5657CA" w14:textId="67B1BCB8" w:rsidR="006A6EAE" w:rsidRDefault="000A4905" w:rsidP="006A6EAE">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t xml:space="preserve">Incluir a los </w:t>
      </w:r>
      <w:r w:rsidRPr="000A4905">
        <w:rPr>
          <w:rFonts w:ascii="Arial" w:hAnsi="Arial" w:cs="Arial"/>
          <w:color w:val="3B3838" w:themeColor="background2" w:themeShade="40"/>
        </w:rPr>
        <w:t>Órganos de control</w:t>
      </w:r>
      <w:r w:rsidRPr="000A4905">
        <w:rPr>
          <w:rFonts w:ascii="Arial" w:hAnsi="Arial" w:cs="Arial"/>
          <w:color w:val="3B3838" w:themeColor="background2" w:themeShade="40"/>
        </w:rPr>
        <w:t xml:space="preserve"> </w:t>
      </w:r>
      <w:r w:rsidR="007A79D1">
        <w:rPr>
          <w:rFonts w:ascii="Arial" w:hAnsi="Arial" w:cs="Arial"/>
          <w:color w:val="3B3838" w:themeColor="background2" w:themeShade="40"/>
        </w:rPr>
        <w:t xml:space="preserve">y veedurías ciudadanas </w:t>
      </w:r>
      <w:r w:rsidRPr="000A4905">
        <w:rPr>
          <w:rFonts w:ascii="Arial" w:hAnsi="Arial" w:cs="Arial"/>
          <w:color w:val="3B3838" w:themeColor="background2" w:themeShade="40"/>
        </w:rPr>
        <w:t>en las actividades de participación implementadas</w:t>
      </w:r>
      <w:r w:rsidR="006A6EAE">
        <w:rPr>
          <w:rFonts w:ascii="Arial" w:hAnsi="Arial" w:cs="Arial"/>
          <w:color w:val="3B3838" w:themeColor="background2" w:themeShade="40"/>
        </w:rPr>
        <w:t>.</w:t>
      </w:r>
      <w:r w:rsidR="006A6EAE" w:rsidRPr="006A1545">
        <w:rPr>
          <w:rFonts w:ascii="Arial" w:hAnsi="Arial" w:cs="Arial"/>
          <w:color w:val="3B3838" w:themeColor="background2" w:themeShade="40"/>
        </w:rPr>
        <w:t xml:space="preserve"> </w:t>
      </w:r>
      <w:r w:rsidR="006A6EAE">
        <w:rPr>
          <w:rFonts w:ascii="Arial" w:hAnsi="Arial" w:cs="Arial"/>
          <w:color w:val="3B3838" w:themeColor="background2" w:themeShade="40"/>
        </w:rPr>
        <w:t xml:space="preserve">Afecta </w:t>
      </w:r>
      <w:r w:rsidR="007A79D1">
        <w:rPr>
          <w:rFonts w:ascii="Arial" w:hAnsi="Arial" w:cs="Arial"/>
          <w:color w:val="3B3838" w:themeColor="background2" w:themeShade="40"/>
        </w:rPr>
        <w:t xml:space="preserve">2 preguntas que se usan en </w:t>
      </w:r>
      <w:r>
        <w:rPr>
          <w:rFonts w:ascii="Arial" w:hAnsi="Arial" w:cs="Arial"/>
          <w:color w:val="3B3838" w:themeColor="background2" w:themeShade="40"/>
        </w:rPr>
        <w:t>3</w:t>
      </w:r>
      <w:r w:rsidR="006A6EAE" w:rsidRPr="006A1545">
        <w:rPr>
          <w:rFonts w:ascii="Arial" w:hAnsi="Arial" w:cs="Arial"/>
          <w:color w:val="3B3838" w:themeColor="background2" w:themeShade="40"/>
        </w:rPr>
        <w:t xml:space="preserve"> índices de desempeño</w:t>
      </w:r>
    </w:p>
    <w:p w14:paraId="7772BBDE" w14:textId="568C9921" w:rsidR="006A6EAE" w:rsidRDefault="007A79D1" w:rsidP="006A6EAE">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t>Utilizar mensajes de texto p</w:t>
      </w:r>
      <w:r w:rsidRPr="007A79D1">
        <w:rPr>
          <w:rFonts w:ascii="Arial" w:hAnsi="Arial" w:cs="Arial"/>
          <w:color w:val="3B3838" w:themeColor="background2" w:themeShade="40"/>
        </w:rPr>
        <w:t>ara divulgar la información en el proceso de rendición de cuentas la entidad</w:t>
      </w:r>
      <w:r w:rsidR="006A6EAE" w:rsidRPr="00E45795">
        <w:rPr>
          <w:rFonts w:ascii="Arial" w:hAnsi="Arial" w:cs="Arial"/>
          <w:color w:val="3B3838" w:themeColor="background2" w:themeShade="40"/>
        </w:rPr>
        <w:t>.</w:t>
      </w:r>
      <w:r w:rsidR="006A6EAE" w:rsidRPr="006A1545">
        <w:rPr>
          <w:rFonts w:ascii="Arial" w:hAnsi="Arial" w:cs="Arial"/>
          <w:color w:val="3B3838" w:themeColor="background2" w:themeShade="40"/>
        </w:rPr>
        <w:t xml:space="preserve"> </w:t>
      </w:r>
      <w:r w:rsidR="006A6EAE">
        <w:rPr>
          <w:rFonts w:ascii="Arial" w:hAnsi="Arial" w:cs="Arial"/>
          <w:color w:val="3B3838" w:themeColor="background2" w:themeShade="40"/>
        </w:rPr>
        <w:t xml:space="preserve">Afecta </w:t>
      </w:r>
      <w:r w:rsidR="00C86CDE">
        <w:rPr>
          <w:rFonts w:ascii="Arial" w:hAnsi="Arial" w:cs="Arial"/>
          <w:color w:val="3B3838" w:themeColor="background2" w:themeShade="40"/>
        </w:rPr>
        <w:t>7</w:t>
      </w:r>
      <w:r w:rsidR="006A6EAE">
        <w:rPr>
          <w:rFonts w:ascii="Arial" w:hAnsi="Arial" w:cs="Arial"/>
          <w:color w:val="3B3838" w:themeColor="background2" w:themeShade="40"/>
        </w:rPr>
        <w:t xml:space="preserve"> </w:t>
      </w:r>
      <w:r w:rsidR="006A6EAE" w:rsidRPr="006A1545">
        <w:rPr>
          <w:rFonts w:ascii="Arial" w:hAnsi="Arial" w:cs="Arial"/>
          <w:color w:val="3B3838" w:themeColor="background2" w:themeShade="40"/>
        </w:rPr>
        <w:t>índices de desempeño</w:t>
      </w:r>
    </w:p>
    <w:p w14:paraId="59F8F239" w14:textId="77777777" w:rsidR="006A6EAE" w:rsidRDefault="006A6EAE" w:rsidP="006A6EAE">
      <w:pPr>
        <w:spacing w:after="0" w:line="240" w:lineRule="auto"/>
        <w:jc w:val="both"/>
        <w:rPr>
          <w:rFonts w:ascii="Arial" w:hAnsi="Arial" w:cs="Arial"/>
          <w:color w:val="3B3838" w:themeColor="background2" w:themeShade="40"/>
          <w:sz w:val="24"/>
          <w:szCs w:val="24"/>
        </w:rPr>
      </w:pPr>
    </w:p>
    <w:p w14:paraId="3E714B2D" w14:textId="77777777" w:rsidR="006A6EAE" w:rsidRDefault="006A6EAE" w:rsidP="006A6EAE">
      <w:pPr>
        <w:spacing w:after="0" w:line="240" w:lineRule="auto"/>
        <w:jc w:val="both"/>
        <w:rPr>
          <w:rFonts w:ascii="Arial" w:hAnsi="Arial" w:cs="Arial"/>
          <w:i/>
          <w:iCs/>
          <w:color w:val="3B3838" w:themeColor="background2" w:themeShade="40"/>
          <w:sz w:val="24"/>
          <w:szCs w:val="24"/>
        </w:rPr>
      </w:pPr>
      <w:r>
        <w:rPr>
          <w:rFonts w:ascii="Arial" w:hAnsi="Arial" w:cs="Arial"/>
          <w:color w:val="3B3838" w:themeColor="background2" w:themeShade="40"/>
          <w:sz w:val="24"/>
          <w:szCs w:val="24"/>
        </w:rPr>
        <w:t xml:space="preserve">De otra parte, el DAFP hace 2 recomendaciones asociadas los aspectos anteriormente mencionados. Todas las mejoras, preguntas negativas y recomendaciones del DAFP se pueden consultar en el </w:t>
      </w:r>
      <w:r>
        <w:rPr>
          <w:rFonts w:ascii="Arial" w:hAnsi="Arial" w:cs="Arial"/>
          <w:i/>
          <w:iCs/>
          <w:color w:val="3B3838" w:themeColor="background2" w:themeShade="40"/>
          <w:sz w:val="24"/>
          <w:szCs w:val="24"/>
        </w:rPr>
        <w:t>Anexo 1. Resultados y recomendaciones FURAG 2021 por política.</w:t>
      </w:r>
    </w:p>
    <w:p w14:paraId="6D75D167" w14:textId="6399CE1E" w:rsidR="006A6EAE" w:rsidRDefault="006A6EAE" w:rsidP="00EA1673">
      <w:pPr>
        <w:spacing w:after="0" w:line="240" w:lineRule="auto"/>
        <w:jc w:val="both"/>
        <w:rPr>
          <w:rFonts w:ascii="Arial" w:hAnsi="Arial" w:cs="Arial"/>
          <w:color w:val="3B3838" w:themeColor="background2" w:themeShade="40"/>
          <w:sz w:val="24"/>
          <w:szCs w:val="24"/>
        </w:rPr>
      </w:pPr>
    </w:p>
    <w:p w14:paraId="20463A71" w14:textId="1215A405" w:rsidR="00146EEC" w:rsidRPr="004957DE" w:rsidRDefault="00146EEC" w:rsidP="004957DE">
      <w:pPr>
        <w:pStyle w:val="Ttulo2"/>
        <w:spacing w:before="0" w:line="240" w:lineRule="auto"/>
        <w:jc w:val="both"/>
        <w:rPr>
          <w:rFonts w:ascii="Arial" w:hAnsi="Arial" w:cs="Arial"/>
          <w:sz w:val="28"/>
          <w:szCs w:val="28"/>
        </w:rPr>
      </w:pPr>
      <w:bookmarkStart w:id="16" w:name="_Toc109037496"/>
      <w:r w:rsidRPr="00C60363">
        <w:rPr>
          <w:rFonts w:ascii="Arial" w:hAnsi="Arial" w:cs="Arial"/>
          <w:sz w:val="28"/>
          <w:szCs w:val="28"/>
        </w:rPr>
        <w:t xml:space="preserve">Política </w:t>
      </w:r>
      <w:r>
        <w:rPr>
          <w:rFonts w:ascii="Arial" w:hAnsi="Arial" w:cs="Arial"/>
          <w:sz w:val="28"/>
          <w:szCs w:val="28"/>
        </w:rPr>
        <w:t>1</w:t>
      </w:r>
      <w:r>
        <w:rPr>
          <w:rFonts w:ascii="Arial" w:hAnsi="Arial" w:cs="Arial"/>
          <w:sz w:val="28"/>
          <w:szCs w:val="28"/>
        </w:rPr>
        <w:t>3</w:t>
      </w:r>
      <w:r>
        <w:rPr>
          <w:rFonts w:ascii="Arial" w:hAnsi="Arial" w:cs="Arial"/>
          <w:sz w:val="28"/>
          <w:szCs w:val="28"/>
        </w:rPr>
        <w:t xml:space="preserve">. </w:t>
      </w:r>
      <w:r w:rsidRPr="00146EEC">
        <w:rPr>
          <w:rFonts w:ascii="Arial" w:hAnsi="Arial" w:cs="Arial"/>
          <w:sz w:val="28"/>
          <w:szCs w:val="28"/>
        </w:rPr>
        <w:t>Seguimiento y Evaluación del Desempeño Institucional</w:t>
      </w:r>
      <w:bookmarkEnd w:id="16"/>
    </w:p>
    <w:p w14:paraId="7B06ECE9" w14:textId="77777777" w:rsidR="004957DE" w:rsidRDefault="004957DE" w:rsidP="00146EEC">
      <w:pPr>
        <w:spacing w:after="0" w:line="240" w:lineRule="auto"/>
        <w:jc w:val="center"/>
        <w:rPr>
          <w:rFonts w:ascii="Arial" w:hAnsi="Arial" w:cs="Arial"/>
          <w:color w:val="1F4E79" w:themeColor="accent5" w:themeShade="80"/>
          <w:sz w:val="24"/>
          <w:szCs w:val="24"/>
        </w:rPr>
      </w:pPr>
    </w:p>
    <w:p w14:paraId="1818FFB1" w14:textId="6342215E" w:rsidR="00146EEC" w:rsidRDefault="00146EEC" w:rsidP="00146EEC">
      <w:pPr>
        <w:spacing w:after="0" w:line="240" w:lineRule="auto"/>
        <w:jc w:val="center"/>
        <w:rPr>
          <w:rFonts w:ascii="Arial" w:hAnsi="Arial" w:cs="Arial"/>
          <w:color w:val="1F4E79" w:themeColor="accent5" w:themeShade="80"/>
          <w:sz w:val="24"/>
          <w:szCs w:val="24"/>
        </w:rPr>
      </w:pPr>
      <w:r w:rsidRPr="00124CC0">
        <w:rPr>
          <w:rFonts w:ascii="Arial" w:hAnsi="Arial" w:cs="Arial"/>
          <w:color w:val="1F4E79" w:themeColor="accent5" w:themeShade="80"/>
          <w:sz w:val="24"/>
          <w:szCs w:val="24"/>
        </w:rPr>
        <w:t xml:space="preserve">Gráfico </w:t>
      </w:r>
      <w:r>
        <w:rPr>
          <w:rFonts w:ascii="Arial" w:hAnsi="Arial" w:cs="Arial"/>
          <w:color w:val="1F4E79" w:themeColor="accent5" w:themeShade="80"/>
          <w:sz w:val="24"/>
          <w:szCs w:val="24"/>
        </w:rPr>
        <w:t>1</w:t>
      </w:r>
      <w:r>
        <w:rPr>
          <w:rFonts w:ascii="Arial" w:hAnsi="Arial" w:cs="Arial"/>
          <w:color w:val="1F4E79" w:themeColor="accent5" w:themeShade="80"/>
          <w:sz w:val="24"/>
          <w:szCs w:val="24"/>
        </w:rPr>
        <w:t>5</w:t>
      </w:r>
      <w:r w:rsidRPr="00124CC0">
        <w:rPr>
          <w:rFonts w:ascii="Arial" w:hAnsi="Arial" w:cs="Arial"/>
          <w:color w:val="1F4E79" w:themeColor="accent5" w:themeShade="80"/>
          <w:sz w:val="24"/>
          <w:szCs w:val="24"/>
        </w:rPr>
        <w:t>. Resultados</w:t>
      </w:r>
      <w:r>
        <w:rPr>
          <w:rFonts w:ascii="Arial" w:hAnsi="Arial" w:cs="Arial"/>
          <w:color w:val="1F4E79" w:themeColor="accent5" w:themeShade="80"/>
          <w:sz w:val="24"/>
          <w:szCs w:val="24"/>
        </w:rPr>
        <w:t xml:space="preserve"> Política 1</w:t>
      </w:r>
      <w:r>
        <w:rPr>
          <w:rFonts w:ascii="Arial" w:hAnsi="Arial" w:cs="Arial"/>
          <w:color w:val="1F4E79" w:themeColor="accent5" w:themeShade="80"/>
          <w:sz w:val="24"/>
          <w:szCs w:val="24"/>
        </w:rPr>
        <w:t>3</w:t>
      </w:r>
      <w:r>
        <w:rPr>
          <w:rFonts w:ascii="Arial" w:hAnsi="Arial" w:cs="Arial"/>
          <w:color w:val="1F4E79" w:themeColor="accent5" w:themeShade="80"/>
          <w:sz w:val="24"/>
          <w:szCs w:val="24"/>
        </w:rPr>
        <w:t>.</w:t>
      </w:r>
    </w:p>
    <w:p w14:paraId="1215F1AF" w14:textId="71347788" w:rsidR="00146EEC" w:rsidRDefault="00B81FE1" w:rsidP="00146EEC">
      <w:pPr>
        <w:spacing w:after="0" w:line="240" w:lineRule="auto"/>
        <w:jc w:val="center"/>
        <w:rPr>
          <w:rFonts w:ascii="Arial" w:hAnsi="Arial" w:cs="Arial"/>
          <w:color w:val="3B3838" w:themeColor="background2" w:themeShade="40"/>
          <w:sz w:val="16"/>
          <w:szCs w:val="16"/>
        </w:rPr>
      </w:pPr>
      <w:r>
        <w:rPr>
          <w:rFonts w:ascii="Arial" w:hAnsi="Arial" w:cs="Arial"/>
          <w:noProof/>
          <w:color w:val="3B3838" w:themeColor="background2" w:themeShade="40"/>
          <w:sz w:val="16"/>
          <w:szCs w:val="16"/>
        </w:rPr>
        <w:drawing>
          <wp:inline distT="0" distB="0" distL="0" distR="0" wp14:anchorId="2682EA69" wp14:editId="50862C20">
            <wp:extent cx="5204180" cy="162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04180" cy="1620000"/>
                    </a:xfrm>
                    <a:prstGeom prst="rect">
                      <a:avLst/>
                    </a:prstGeom>
                    <a:noFill/>
                  </pic:spPr>
                </pic:pic>
              </a:graphicData>
            </a:graphic>
          </wp:inline>
        </w:drawing>
      </w:r>
    </w:p>
    <w:p w14:paraId="6EE58BE1" w14:textId="77777777" w:rsidR="00146EEC" w:rsidRDefault="00146EEC" w:rsidP="00146EEC">
      <w:pPr>
        <w:spacing w:after="0" w:line="240" w:lineRule="auto"/>
        <w:ind w:left="709"/>
        <w:rPr>
          <w:rFonts w:ascii="Arial" w:hAnsi="Arial" w:cs="Arial"/>
          <w:color w:val="3B3838" w:themeColor="background2" w:themeShade="40"/>
          <w:sz w:val="16"/>
          <w:szCs w:val="16"/>
        </w:rPr>
      </w:pPr>
      <w:r w:rsidRPr="00D96301">
        <w:rPr>
          <w:rFonts w:ascii="Arial" w:hAnsi="Arial" w:cs="Arial"/>
          <w:color w:val="3B3838" w:themeColor="background2" w:themeShade="40"/>
          <w:sz w:val="16"/>
          <w:szCs w:val="16"/>
        </w:rPr>
        <w:t xml:space="preserve">Fuente de los datos: </w:t>
      </w:r>
      <w:hyperlink r:id="rId45" w:history="1">
        <w:r w:rsidRPr="00BF76ED">
          <w:rPr>
            <w:rStyle w:val="Hipervnculo"/>
            <w:rFonts w:ascii="Arial" w:hAnsi="Arial" w:cs="Arial"/>
            <w:sz w:val="16"/>
            <w:szCs w:val="16"/>
          </w:rPr>
          <w:t>https://www.funcionpublica.gov.co/web/mipg/resultados-medicion</w:t>
        </w:r>
      </w:hyperlink>
    </w:p>
    <w:p w14:paraId="7734379D" w14:textId="77777777" w:rsidR="00146EEC" w:rsidRDefault="00146EEC" w:rsidP="00146EEC">
      <w:pPr>
        <w:spacing w:after="0" w:line="240" w:lineRule="auto"/>
        <w:jc w:val="both"/>
        <w:rPr>
          <w:rFonts w:ascii="Arial" w:hAnsi="Arial" w:cs="Arial"/>
          <w:color w:val="3B3838" w:themeColor="background2" w:themeShade="40"/>
          <w:sz w:val="24"/>
          <w:szCs w:val="24"/>
        </w:rPr>
      </w:pPr>
    </w:p>
    <w:p w14:paraId="29466C0F" w14:textId="69C64104" w:rsidR="00146EEC" w:rsidRDefault="002E1C70" w:rsidP="00146EEC">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Esta </w:t>
      </w:r>
      <w:r w:rsidR="00146EEC">
        <w:rPr>
          <w:rFonts w:ascii="Arial" w:hAnsi="Arial" w:cs="Arial"/>
          <w:color w:val="3B3838" w:themeColor="background2" w:themeShade="40"/>
          <w:sz w:val="24"/>
          <w:szCs w:val="24"/>
        </w:rPr>
        <w:t xml:space="preserve">política mejoró </w:t>
      </w:r>
      <w:r>
        <w:rPr>
          <w:rFonts w:ascii="Arial" w:hAnsi="Arial" w:cs="Arial"/>
          <w:color w:val="3B3838" w:themeColor="background2" w:themeShade="40"/>
          <w:sz w:val="24"/>
          <w:szCs w:val="24"/>
        </w:rPr>
        <w:t>13</w:t>
      </w:r>
      <w:r w:rsidR="00146EEC">
        <w:rPr>
          <w:rFonts w:ascii="Arial" w:hAnsi="Arial" w:cs="Arial"/>
          <w:color w:val="3B3838" w:themeColor="background2" w:themeShade="40"/>
          <w:sz w:val="24"/>
          <w:szCs w:val="24"/>
        </w:rPr>
        <w:t>.</w:t>
      </w:r>
      <w:r>
        <w:rPr>
          <w:rFonts w:ascii="Arial" w:hAnsi="Arial" w:cs="Arial"/>
          <w:color w:val="3B3838" w:themeColor="background2" w:themeShade="40"/>
          <w:sz w:val="24"/>
          <w:szCs w:val="24"/>
        </w:rPr>
        <w:t>7</w:t>
      </w:r>
      <w:r w:rsidR="00146EEC">
        <w:rPr>
          <w:rFonts w:ascii="Arial" w:hAnsi="Arial" w:cs="Arial"/>
          <w:color w:val="3B3838" w:themeColor="background2" w:themeShade="40"/>
          <w:sz w:val="24"/>
          <w:szCs w:val="24"/>
        </w:rPr>
        <w:t xml:space="preserve"> puntos en el cuatrienio, de los cuales 10,</w:t>
      </w:r>
      <w:r>
        <w:rPr>
          <w:rFonts w:ascii="Arial" w:hAnsi="Arial" w:cs="Arial"/>
          <w:color w:val="3B3838" w:themeColor="background2" w:themeShade="40"/>
          <w:sz w:val="24"/>
          <w:szCs w:val="24"/>
        </w:rPr>
        <w:t>2</w:t>
      </w:r>
      <w:r w:rsidR="00146EEC">
        <w:rPr>
          <w:rFonts w:ascii="Arial" w:hAnsi="Arial" w:cs="Arial"/>
          <w:color w:val="3B3838" w:themeColor="background2" w:themeShade="40"/>
          <w:sz w:val="24"/>
          <w:szCs w:val="24"/>
        </w:rPr>
        <w:t xml:space="preserve"> corresponden a la vigencia 2021, como se muestra en el gráfico 14. </w:t>
      </w:r>
      <w:r>
        <w:rPr>
          <w:rFonts w:ascii="Arial" w:hAnsi="Arial" w:cs="Arial"/>
          <w:color w:val="3B3838" w:themeColor="background2" w:themeShade="40"/>
          <w:sz w:val="24"/>
          <w:szCs w:val="24"/>
        </w:rPr>
        <w:t xml:space="preserve">Adicionalmente, </w:t>
      </w:r>
      <w:r>
        <w:rPr>
          <w:rFonts w:ascii="Arial" w:hAnsi="Arial" w:cs="Arial"/>
          <w:color w:val="3B3838" w:themeColor="background2" w:themeShade="40"/>
          <w:sz w:val="24"/>
          <w:szCs w:val="24"/>
        </w:rPr>
        <w:t>el FURAG 2021 incluyó 7 preguntas que permitieron evaluar 22 temas, los cuales que fueron respondidos afirmativamente en su totalidad, no obstante, su desempeño se encuentra 1,8 puntos por debajo del promedio de los ministerios</w:t>
      </w:r>
      <w:r>
        <w:rPr>
          <w:rFonts w:ascii="Arial" w:hAnsi="Arial" w:cs="Arial"/>
          <w:color w:val="3B3838" w:themeColor="background2" w:themeShade="40"/>
          <w:sz w:val="24"/>
          <w:szCs w:val="24"/>
        </w:rPr>
        <w:t>, lo cual llama la atención.</w:t>
      </w:r>
    </w:p>
    <w:p w14:paraId="0DAC5631" w14:textId="77777777" w:rsidR="00146EEC" w:rsidRDefault="00146EEC" w:rsidP="00146EEC">
      <w:pPr>
        <w:spacing w:after="0" w:line="240" w:lineRule="auto"/>
        <w:jc w:val="both"/>
        <w:rPr>
          <w:rFonts w:ascii="Arial" w:hAnsi="Arial" w:cs="Arial"/>
          <w:color w:val="3B3838" w:themeColor="background2" w:themeShade="40"/>
          <w:sz w:val="24"/>
          <w:szCs w:val="24"/>
        </w:rPr>
      </w:pPr>
    </w:p>
    <w:p w14:paraId="66D32636" w14:textId="20B97EB5" w:rsidR="002E1C70" w:rsidRDefault="002E1C70" w:rsidP="00146EEC">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Esta situación se presenta porque el índice de desempeño también utiliza preguntas que están asociadas a otras políticas, que, para este caso, corresponden a 2 preguntas de las políticas Gobierno Digital y Servicio al Ciudadano que fueron respondidas negativamente</w:t>
      </w:r>
      <w:r w:rsidR="00457A98">
        <w:rPr>
          <w:rFonts w:ascii="Arial" w:hAnsi="Arial" w:cs="Arial"/>
          <w:color w:val="3B3838" w:themeColor="background2" w:themeShade="40"/>
          <w:sz w:val="24"/>
          <w:szCs w:val="24"/>
        </w:rPr>
        <w:t>, por lo que no tiene aspectos de mejora que se deban gestionar en el marco de esta política.</w:t>
      </w:r>
      <w:r>
        <w:rPr>
          <w:rFonts w:ascii="Arial" w:hAnsi="Arial" w:cs="Arial"/>
          <w:color w:val="3B3838" w:themeColor="background2" w:themeShade="40"/>
          <w:sz w:val="24"/>
          <w:szCs w:val="24"/>
        </w:rPr>
        <w:t xml:space="preserve">  </w:t>
      </w:r>
    </w:p>
    <w:p w14:paraId="77E37F83" w14:textId="0F88867D" w:rsidR="00146EEC" w:rsidRPr="00A209D0" w:rsidRDefault="00146EEC" w:rsidP="00A209D0">
      <w:pPr>
        <w:spacing w:after="0" w:line="240" w:lineRule="auto"/>
        <w:jc w:val="both"/>
        <w:rPr>
          <w:rFonts w:ascii="Arial" w:hAnsi="Arial" w:cs="Arial"/>
          <w:color w:val="3B3838" w:themeColor="background2" w:themeShade="40"/>
          <w:sz w:val="24"/>
          <w:szCs w:val="24"/>
        </w:rPr>
      </w:pPr>
    </w:p>
    <w:p w14:paraId="05A9F486" w14:textId="77777777" w:rsidR="00A209D0" w:rsidRDefault="00A209D0" w:rsidP="00A209D0">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En cuanto a las mejoras logradas, en la vigencia 2021 se logró la siguiente:</w:t>
      </w:r>
    </w:p>
    <w:p w14:paraId="4CDDF994" w14:textId="62411890" w:rsidR="00A209D0" w:rsidRDefault="00A209D0" w:rsidP="00A209D0">
      <w:pPr>
        <w:spacing w:after="0" w:line="240" w:lineRule="auto"/>
        <w:jc w:val="both"/>
        <w:rPr>
          <w:rFonts w:ascii="Arial" w:hAnsi="Arial" w:cs="Arial"/>
          <w:color w:val="3B3838" w:themeColor="background2" w:themeShade="40"/>
          <w:sz w:val="24"/>
          <w:szCs w:val="24"/>
        </w:rPr>
      </w:pPr>
    </w:p>
    <w:p w14:paraId="039C274E" w14:textId="4ED831F9" w:rsidR="00A209D0" w:rsidRPr="00A209D0" w:rsidRDefault="00A209D0" w:rsidP="00A209D0">
      <w:pPr>
        <w:pStyle w:val="Prrafodelista"/>
        <w:numPr>
          <w:ilvl w:val="0"/>
          <w:numId w:val="9"/>
        </w:numPr>
        <w:spacing w:after="0" w:line="240" w:lineRule="auto"/>
        <w:rPr>
          <w:rFonts w:ascii="Arial" w:hAnsi="Arial" w:cs="Arial"/>
          <w:color w:val="3B3838" w:themeColor="background2" w:themeShade="40"/>
          <w:sz w:val="24"/>
          <w:szCs w:val="24"/>
        </w:rPr>
      </w:pPr>
      <w:r w:rsidRPr="00A209D0">
        <w:rPr>
          <w:rFonts w:ascii="Arial" w:hAnsi="Arial" w:cs="Arial"/>
          <w:color w:val="3B3838" w:themeColor="background2" w:themeShade="40"/>
        </w:rPr>
        <w:t>A partir del análisis de los indicadores de la gestión institucional, el equipo directivo</w:t>
      </w:r>
      <w:r>
        <w:rPr>
          <w:rFonts w:ascii="Arial" w:hAnsi="Arial" w:cs="Arial"/>
          <w:color w:val="3B3838" w:themeColor="background2" w:themeShade="40"/>
        </w:rPr>
        <w:t xml:space="preserve"> r</w:t>
      </w:r>
      <w:r w:rsidRPr="00A209D0">
        <w:rPr>
          <w:rFonts w:ascii="Arial" w:hAnsi="Arial" w:cs="Arial"/>
          <w:color w:val="3B3838" w:themeColor="background2" w:themeShade="40"/>
        </w:rPr>
        <w:t>eorganizó equipos de trabajo y/o recursos para asegurar los resultados</w:t>
      </w:r>
      <w:r>
        <w:rPr>
          <w:rFonts w:ascii="Arial" w:hAnsi="Arial" w:cs="Arial"/>
          <w:color w:val="3B3838" w:themeColor="background2" w:themeShade="40"/>
        </w:rPr>
        <w:t xml:space="preserve">. </w:t>
      </w:r>
      <w:r w:rsidRPr="00064804">
        <w:rPr>
          <w:rFonts w:ascii="Arial" w:hAnsi="Arial" w:cs="Arial"/>
          <w:color w:val="3B3838" w:themeColor="background2" w:themeShade="40"/>
        </w:rPr>
        <w:t xml:space="preserve">Impactó </w:t>
      </w:r>
      <w:r>
        <w:rPr>
          <w:rFonts w:ascii="Arial" w:hAnsi="Arial" w:cs="Arial"/>
          <w:color w:val="3B3838" w:themeColor="background2" w:themeShade="40"/>
        </w:rPr>
        <w:t>9</w:t>
      </w:r>
      <w:r w:rsidRPr="00064804">
        <w:rPr>
          <w:rFonts w:ascii="Arial" w:hAnsi="Arial" w:cs="Arial"/>
          <w:color w:val="3B3838" w:themeColor="background2" w:themeShade="40"/>
        </w:rPr>
        <w:t xml:space="preserve"> índices de desempeño.</w:t>
      </w:r>
      <w:r w:rsidRPr="00064804">
        <w:rPr>
          <w:rFonts w:ascii="Arial" w:hAnsi="Arial" w:cs="Arial"/>
          <w:color w:val="3B3838" w:themeColor="background2" w:themeShade="40"/>
        </w:rPr>
        <w:tab/>
      </w:r>
    </w:p>
    <w:p w14:paraId="6D9FB042" w14:textId="77777777" w:rsidR="00146EEC" w:rsidRDefault="00146EEC" w:rsidP="00146EEC">
      <w:pPr>
        <w:spacing w:after="0" w:line="240" w:lineRule="auto"/>
        <w:jc w:val="both"/>
        <w:rPr>
          <w:rFonts w:ascii="Arial" w:hAnsi="Arial" w:cs="Arial"/>
          <w:color w:val="3B3838" w:themeColor="background2" w:themeShade="40"/>
          <w:sz w:val="24"/>
          <w:szCs w:val="24"/>
        </w:rPr>
      </w:pPr>
    </w:p>
    <w:p w14:paraId="2239D4EE" w14:textId="2CA71410" w:rsidR="00146EEC" w:rsidRDefault="00146EEC" w:rsidP="00146EEC">
      <w:pPr>
        <w:spacing w:after="0" w:line="240" w:lineRule="auto"/>
        <w:jc w:val="both"/>
        <w:rPr>
          <w:rFonts w:ascii="Arial" w:hAnsi="Arial" w:cs="Arial"/>
          <w:i/>
          <w:iCs/>
          <w:color w:val="3B3838" w:themeColor="background2" w:themeShade="40"/>
          <w:sz w:val="24"/>
          <w:szCs w:val="24"/>
        </w:rPr>
      </w:pPr>
      <w:r>
        <w:rPr>
          <w:rFonts w:ascii="Arial" w:hAnsi="Arial" w:cs="Arial"/>
          <w:color w:val="3B3838" w:themeColor="background2" w:themeShade="40"/>
          <w:sz w:val="24"/>
          <w:szCs w:val="24"/>
        </w:rPr>
        <w:t xml:space="preserve">De otra parte, el DAFP hace </w:t>
      </w:r>
      <w:r w:rsidR="00457A98">
        <w:rPr>
          <w:rFonts w:ascii="Arial" w:hAnsi="Arial" w:cs="Arial"/>
          <w:color w:val="3B3838" w:themeColor="background2" w:themeShade="40"/>
          <w:sz w:val="24"/>
          <w:szCs w:val="24"/>
        </w:rPr>
        <w:t>1</w:t>
      </w:r>
      <w:r>
        <w:rPr>
          <w:rFonts w:ascii="Arial" w:hAnsi="Arial" w:cs="Arial"/>
          <w:color w:val="3B3838" w:themeColor="background2" w:themeShade="40"/>
          <w:sz w:val="24"/>
          <w:szCs w:val="24"/>
        </w:rPr>
        <w:t xml:space="preserve"> recomendaci</w:t>
      </w:r>
      <w:r w:rsidR="00457A98">
        <w:rPr>
          <w:rFonts w:ascii="Arial" w:hAnsi="Arial" w:cs="Arial"/>
          <w:color w:val="3B3838" w:themeColor="background2" w:themeShade="40"/>
          <w:sz w:val="24"/>
          <w:szCs w:val="24"/>
        </w:rPr>
        <w:t>ó</w:t>
      </w:r>
      <w:r>
        <w:rPr>
          <w:rFonts w:ascii="Arial" w:hAnsi="Arial" w:cs="Arial"/>
          <w:color w:val="3B3838" w:themeColor="background2" w:themeShade="40"/>
          <w:sz w:val="24"/>
          <w:szCs w:val="24"/>
        </w:rPr>
        <w:t>n</w:t>
      </w:r>
      <w:r w:rsidR="00457A98">
        <w:rPr>
          <w:rFonts w:ascii="Arial" w:hAnsi="Arial" w:cs="Arial"/>
          <w:color w:val="3B3838" w:themeColor="background2" w:themeShade="40"/>
          <w:sz w:val="24"/>
          <w:szCs w:val="24"/>
        </w:rPr>
        <w:t xml:space="preserve"> </w:t>
      </w:r>
      <w:r>
        <w:rPr>
          <w:rFonts w:ascii="Arial" w:hAnsi="Arial" w:cs="Arial"/>
          <w:color w:val="3B3838" w:themeColor="background2" w:themeShade="40"/>
          <w:sz w:val="24"/>
          <w:szCs w:val="24"/>
        </w:rPr>
        <w:t>asociada</w:t>
      </w:r>
      <w:r w:rsidR="00457A98">
        <w:rPr>
          <w:rFonts w:ascii="Arial" w:hAnsi="Arial" w:cs="Arial"/>
          <w:color w:val="3B3838" w:themeColor="background2" w:themeShade="40"/>
          <w:sz w:val="24"/>
          <w:szCs w:val="24"/>
        </w:rPr>
        <w:t xml:space="preserve"> a una de las preguntas de la política Servicio al ciudadano</w:t>
      </w:r>
      <w:r>
        <w:rPr>
          <w:rFonts w:ascii="Arial" w:hAnsi="Arial" w:cs="Arial"/>
          <w:color w:val="3B3838" w:themeColor="background2" w:themeShade="40"/>
          <w:sz w:val="24"/>
          <w:szCs w:val="24"/>
        </w:rPr>
        <w:t xml:space="preserve">. Todas las mejoras, preguntas negativas y recomendaciones del DAFP se pueden consultar en el </w:t>
      </w:r>
      <w:r>
        <w:rPr>
          <w:rFonts w:ascii="Arial" w:hAnsi="Arial" w:cs="Arial"/>
          <w:i/>
          <w:iCs/>
          <w:color w:val="3B3838" w:themeColor="background2" w:themeShade="40"/>
          <w:sz w:val="24"/>
          <w:szCs w:val="24"/>
        </w:rPr>
        <w:t>Anexo 1. Resultados y recomendaciones FURAG 2021 por política.</w:t>
      </w:r>
    </w:p>
    <w:p w14:paraId="1E854D29" w14:textId="0A5EA7C0" w:rsidR="00146EEC" w:rsidRDefault="00146EEC" w:rsidP="00EA1673">
      <w:pPr>
        <w:spacing w:after="0" w:line="240" w:lineRule="auto"/>
        <w:jc w:val="both"/>
        <w:rPr>
          <w:rFonts w:ascii="Arial" w:hAnsi="Arial" w:cs="Arial"/>
          <w:color w:val="3B3838" w:themeColor="background2" w:themeShade="40"/>
          <w:sz w:val="24"/>
          <w:szCs w:val="24"/>
        </w:rPr>
      </w:pPr>
    </w:p>
    <w:p w14:paraId="69F8CF43" w14:textId="79650630" w:rsidR="001C2D01" w:rsidRDefault="001C2D01" w:rsidP="001C2D01">
      <w:pPr>
        <w:pStyle w:val="Ttulo2"/>
        <w:spacing w:before="0" w:line="240" w:lineRule="auto"/>
        <w:jc w:val="both"/>
        <w:rPr>
          <w:rFonts w:ascii="Arial" w:hAnsi="Arial" w:cs="Arial"/>
          <w:sz w:val="28"/>
          <w:szCs w:val="28"/>
        </w:rPr>
      </w:pPr>
      <w:bookmarkStart w:id="17" w:name="_Toc109037497"/>
      <w:r w:rsidRPr="00C60363">
        <w:rPr>
          <w:rFonts w:ascii="Arial" w:hAnsi="Arial" w:cs="Arial"/>
          <w:sz w:val="28"/>
          <w:szCs w:val="28"/>
        </w:rPr>
        <w:t xml:space="preserve">Política </w:t>
      </w:r>
      <w:r>
        <w:rPr>
          <w:rFonts w:ascii="Arial" w:hAnsi="Arial" w:cs="Arial"/>
          <w:sz w:val="28"/>
          <w:szCs w:val="28"/>
        </w:rPr>
        <w:t>1</w:t>
      </w:r>
      <w:r>
        <w:rPr>
          <w:rFonts w:ascii="Arial" w:hAnsi="Arial" w:cs="Arial"/>
          <w:sz w:val="28"/>
          <w:szCs w:val="28"/>
        </w:rPr>
        <w:t>4</w:t>
      </w:r>
      <w:r>
        <w:rPr>
          <w:rFonts w:ascii="Arial" w:hAnsi="Arial" w:cs="Arial"/>
          <w:sz w:val="28"/>
          <w:szCs w:val="28"/>
        </w:rPr>
        <w:t xml:space="preserve">. </w:t>
      </w:r>
      <w:r w:rsidRPr="001C2D01">
        <w:rPr>
          <w:rFonts w:ascii="Arial" w:hAnsi="Arial" w:cs="Arial"/>
          <w:sz w:val="28"/>
          <w:szCs w:val="28"/>
        </w:rPr>
        <w:t>Gestión Documental</w:t>
      </w:r>
      <w:bookmarkEnd w:id="17"/>
    </w:p>
    <w:p w14:paraId="7033EC5D" w14:textId="77777777" w:rsidR="001C2D01" w:rsidRDefault="001C2D01" w:rsidP="001C2D01">
      <w:pPr>
        <w:spacing w:after="0" w:line="240" w:lineRule="auto"/>
        <w:jc w:val="center"/>
        <w:rPr>
          <w:rFonts w:ascii="Arial" w:hAnsi="Arial" w:cs="Arial"/>
          <w:color w:val="1F4E79" w:themeColor="accent5" w:themeShade="80"/>
          <w:sz w:val="24"/>
          <w:szCs w:val="24"/>
        </w:rPr>
      </w:pPr>
    </w:p>
    <w:p w14:paraId="09342319" w14:textId="380834F0" w:rsidR="001C2D01" w:rsidRDefault="001C2D01" w:rsidP="001C2D01">
      <w:pPr>
        <w:spacing w:after="0" w:line="240" w:lineRule="auto"/>
        <w:jc w:val="center"/>
        <w:rPr>
          <w:rFonts w:ascii="Arial" w:hAnsi="Arial" w:cs="Arial"/>
          <w:color w:val="1F4E79" w:themeColor="accent5" w:themeShade="80"/>
          <w:sz w:val="24"/>
          <w:szCs w:val="24"/>
        </w:rPr>
      </w:pPr>
      <w:r w:rsidRPr="00124CC0">
        <w:rPr>
          <w:rFonts w:ascii="Arial" w:hAnsi="Arial" w:cs="Arial"/>
          <w:color w:val="1F4E79" w:themeColor="accent5" w:themeShade="80"/>
          <w:sz w:val="24"/>
          <w:szCs w:val="24"/>
        </w:rPr>
        <w:t xml:space="preserve">Gráfico </w:t>
      </w:r>
      <w:r>
        <w:rPr>
          <w:rFonts w:ascii="Arial" w:hAnsi="Arial" w:cs="Arial"/>
          <w:color w:val="1F4E79" w:themeColor="accent5" w:themeShade="80"/>
          <w:sz w:val="24"/>
          <w:szCs w:val="24"/>
        </w:rPr>
        <w:t>1</w:t>
      </w:r>
      <w:r>
        <w:rPr>
          <w:rFonts w:ascii="Arial" w:hAnsi="Arial" w:cs="Arial"/>
          <w:color w:val="1F4E79" w:themeColor="accent5" w:themeShade="80"/>
          <w:sz w:val="24"/>
          <w:szCs w:val="24"/>
        </w:rPr>
        <w:t>6</w:t>
      </w:r>
      <w:r w:rsidRPr="00124CC0">
        <w:rPr>
          <w:rFonts w:ascii="Arial" w:hAnsi="Arial" w:cs="Arial"/>
          <w:color w:val="1F4E79" w:themeColor="accent5" w:themeShade="80"/>
          <w:sz w:val="24"/>
          <w:szCs w:val="24"/>
        </w:rPr>
        <w:t>. Resultados</w:t>
      </w:r>
      <w:r>
        <w:rPr>
          <w:rFonts w:ascii="Arial" w:hAnsi="Arial" w:cs="Arial"/>
          <w:color w:val="1F4E79" w:themeColor="accent5" w:themeShade="80"/>
          <w:sz w:val="24"/>
          <w:szCs w:val="24"/>
        </w:rPr>
        <w:t xml:space="preserve"> Política 1</w:t>
      </w:r>
      <w:r>
        <w:rPr>
          <w:rFonts w:ascii="Arial" w:hAnsi="Arial" w:cs="Arial"/>
          <w:color w:val="1F4E79" w:themeColor="accent5" w:themeShade="80"/>
          <w:sz w:val="24"/>
          <w:szCs w:val="24"/>
        </w:rPr>
        <w:t>4</w:t>
      </w:r>
      <w:r>
        <w:rPr>
          <w:rFonts w:ascii="Arial" w:hAnsi="Arial" w:cs="Arial"/>
          <w:color w:val="1F4E79" w:themeColor="accent5" w:themeShade="80"/>
          <w:sz w:val="24"/>
          <w:szCs w:val="24"/>
        </w:rPr>
        <w:t>.</w:t>
      </w:r>
    </w:p>
    <w:p w14:paraId="30331CD2" w14:textId="6681F8FE" w:rsidR="001C2D01" w:rsidRDefault="008328DD" w:rsidP="001C2D01">
      <w:pPr>
        <w:spacing w:after="0" w:line="240" w:lineRule="auto"/>
        <w:jc w:val="center"/>
        <w:rPr>
          <w:rFonts w:ascii="Arial" w:hAnsi="Arial" w:cs="Arial"/>
          <w:color w:val="3B3838" w:themeColor="background2" w:themeShade="40"/>
          <w:sz w:val="16"/>
          <w:szCs w:val="16"/>
        </w:rPr>
      </w:pPr>
      <w:r>
        <w:rPr>
          <w:rFonts w:ascii="Arial" w:hAnsi="Arial" w:cs="Arial"/>
          <w:noProof/>
          <w:color w:val="3B3838" w:themeColor="background2" w:themeShade="40"/>
          <w:sz w:val="16"/>
          <w:szCs w:val="16"/>
        </w:rPr>
        <w:drawing>
          <wp:inline distT="0" distB="0" distL="0" distR="0" wp14:anchorId="2271AACC" wp14:editId="48DD8341">
            <wp:extent cx="5147152" cy="1620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47152" cy="1620000"/>
                    </a:xfrm>
                    <a:prstGeom prst="rect">
                      <a:avLst/>
                    </a:prstGeom>
                    <a:noFill/>
                  </pic:spPr>
                </pic:pic>
              </a:graphicData>
            </a:graphic>
          </wp:inline>
        </w:drawing>
      </w:r>
    </w:p>
    <w:p w14:paraId="33E57A9C" w14:textId="77777777" w:rsidR="001C2D01" w:rsidRDefault="001C2D01" w:rsidP="001C2D01">
      <w:pPr>
        <w:spacing w:after="0" w:line="240" w:lineRule="auto"/>
        <w:ind w:left="709"/>
        <w:rPr>
          <w:rFonts w:ascii="Arial" w:hAnsi="Arial" w:cs="Arial"/>
          <w:color w:val="3B3838" w:themeColor="background2" w:themeShade="40"/>
          <w:sz w:val="16"/>
          <w:szCs w:val="16"/>
        </w:rPr>
      </w:pPr>
      <w:r w:rsidRPr="00D96301">
        <w:rPr>
          <w:rFonts w:ascii="Arial" w:hAnsi="Arial" w:cs="Arial"/>
          <w:color w:val="3B3838" w:themeColor="background2" w:themeShade="40"/>
          <w:sz w:val="16"/>
          <w:szCs w:val="16"/>
        </w:rPr>
        <w:t xml:space="preserve">Fuente de los datos: </w:t>
      </w:r>
      <w:hyperlink r:id="rId47" w:history="1">
        <w:r w:rsidRPr="00BF76ED">
          <w:rPr>
            <w:rStyle w:val="Hipervnculo"/>
            <w:rFonts w:ascii="Arial" w:hAnsi="Arial" w:cs="Arial"/>
            <w:sz w:val="16"/>
            <w:szCs w:val="16"/>
          </w:rPr>
          <w:t>https://www.funcionpublica.gov.co/web/mipg/resultados-medicion</w:t>
        </w:r>
      </w:hyperlink>
    </w:p>
    <w:p w14:paraId="059D6FBE" w14:textId="77777777" w:rsidR="001C2D01" w:rsidRDefault="001C2D01" w:rsidP="001C2D01">
      <w:pPr>
        <w:spacing w:after="0" w:line="240" w:lineRule="auto"/>
        <w:jc w:val="both"/>
        <w:rPr>
          <w:rFonts w:ascii="Arial" w:hAnsi="Arial" w:cs="Arial"/>
          <w:color w:val="3B3838" w:themeColor="background2" w:themeShade="40"/>
          <w:sz w:val="24"/>
          <w:szCs w:val="24"/>
        </w:rPr>
      </w:pPr>
    </w:p>
    <w:p w14:paraId="03D480ED" w14:textId="0E89C976" w:rsidR="001C2D01" w:rsidRDefault="001C2D01" w:rsidP="001C2D01">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Esta política tiene un puntaje superior al promedio de los ministerios de </w:t>
      </w:r>
      <w:r w:rsidR="008C074B">
        <w:rPr>
          <w:rFonts w:ascii="Arial" w:hAnsi="Arial" w:cs="Arial"/>
          <w:color w:val="3B3838" w:themeColor="background2" w:themeShade="40"/>
          <w:sz w:val="24"/>
          <w:szCs w:val="24"/>
        </w:rPr>
        <w:t>4</w:t>
      </w:r>
      <w:r>
        <w:rPr>
          <w:rFonts w:ascii="Arial" w:hAnsi="Arial" w:cs="Arial"/>
          <w:color w:val="3B3838" w:themeColor="background2" w:themeShade="40"/>
          <w:sz w:val="24"/>
          <w:szCs w:val="24"/>
        </w:rPr>
        <w:t>,</w:t>
      </w:r>
      <w:r w:rsidR="008C074B">
        <w:rPr>
          <w:rFonts w:ascii="Arial" w:hAnsi="Arial" w:cs="Arial"/>
          <w:color w:val="3B3838" w:themeColor="background2" w:themeShade="40"/>
          <w:sz w:val="24"/>
          <w:szCs w:val="24"/>
        </w:rPr>
        <w:t>3</w:t>
      </w:r>
      <w:r>
        <w:rPr>
          <w:rFonts w:ascii="Arial" w:hAnsi="Arial" w:cs="Arial"/>
          <w:color w:val="3B3838" w:themeColor="background2" w:themeShade="40"/>
          <w:sz w:val="24"/>
          <w:szCs w:val="24"/>
        </w:rPr>
        <w:t xml:space="preserve">, adicionalmente, mejoró </w:t>
      </w:r>
      <w:r w:rsidR="008C074B">
        <w:rPr>
          <w:rFonts w:ascii="Arial" w:hAnsi="Arial" w:cs="Arial"/>
          <w:color w:val="3B3838" w:themeColor="background2" w:themeShade="40"/>
          <w:sz w:val="24"/>
          <w:szCs w:val="24"/>
        </w:rPr>
        <w:t>23,9</w:t>
      </w:r>
      <w:r>
        <w:rPr>
          <w:rFonts w:ascii="Arial" w:hAnsi="Arial" w:cs="Arial"/>
          <w:color w:val="3B3838" w:themeColor="background2" w:themeShade="40"/>
          <w:sz w:val="24"/>
          <w:szCs w:val="24"/>
        </w:rPr>
        <w:t xml:space="preserve"> puntos en el cuatrienio, de los cuales 1</w:t>
      </w:r>
      <w:r w:rsidR="008C074B">
        <w:rPr>
          <w:rFonts w:ascii="Arial" w:hAnsi="Arial" w:cs="Arial"/>
          <w:color w:val="3B3838" w:themeColor="background2" w:themeShade="40"/>
          <w:sz w:val="24"/>
          <w:szCs w:val="24"/>
        </w:rPr>
        <w:t>4</w:t>
      </w:r>
      <w:r>
        <w:rPr>
          <w:rFonts w:ascii="Arial" w:hAnsi="Arial" w:cs="Arial"/>
          <w:color w:val="3B3838" w:themeColor="background2" w:themeShade="40"/>
          <w:sz w:val="24"/>
          <w:szCs w:val="24"/>
        </w:rPr>
        <w:t xml:space="preserve">,1 corresponden a la vigencia 2021, como se muestra en el gráfico 14. </w:t>
      </w:r>
    </w:p>
    <w:p w14:paraId="0A62C0B8" w14:textId="77777777" w:rsidR="001C2D01" w:rsidRDefault="001C2D01" w:rsidP="001C2D01">
      <w:pPr>
        <w:spacing w:after="0" w:line="240" w:lineRule="auto"/>
        <w:jc w:val="both"/>
        <w:rPr>
          <w:rFonts w:ascii="Arial" w:hAnsi="Arial" w:cs="Arial"/>
          <w:color w:val="3B3838" w:themeColor="background2" w:themeShade="40"/>
          <w:sz w:val="24"/>
          <w:szCs w:val="24"/>
        </w:rPr>
      </w:pPr>
    </w:p>
    <w:p w14:paraId="0988044D" w14:textId="6A461262" w:rsidR="001C2D01" w:rsidRDefault="001C2D01" w:rsidP="001C2D01">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El FURAG 2021 incluyó </w:t>
      </w:r>
      <w:r w:rsidR="008C074B">
        <w:rPr>
          <w:rFonts w:ascii="Arial" w:hAnsi="Arial" w:cs="Arial"/>
          <w:color w:val="3B3838" w:themeColor="background2" w:themeShade="40"/>
          <w:sz w:val="24"/>
          <w:szCs w:val="24"/>
        </w:rPr>
        <w:t>25</w:t>
      </w:r>
      <w:r>
        <w:rPr>
          <w:rFonts w:ascii="Arial" w:hAnsi="Arial" w:cs="Arial"/>
          <w:color w:val="3B3838" w:themeColor="background2" w:themeShade="40"/>
          <w:sz w:val="24"/>
          <w:szCs w:val="24"/>
        </w:rPr>
        <w:t xml:space="preserve"> preguntas cuyas opciones de respuesta permiten evaluar 9</w:t>
      </w:r>
      <w:r w:rsidR="008C074B">
        <w:rPr>
          <w:rFonts w:ascii="Arial" w:hAnsi="Arial" w:cs="Arial"/>
          <w:color w:val="3B3838" w:themeColor="background2" w:themeShade="40"/>
          <w:sz w:val="24"/>
          <w:szCs w:val="24"/>
        </w:rPr>
        <w:t>4</w:t>
      </w:r>
      <w:r>
        <w:rPr>
          <w:rFonts w:ascii="Arial" w:hAnsi="Arial" w:cs="Arial"/>
          <w:color w:val="3B3838" w:themeColor="background2" w:themeShade="40"/>
          <w:sz w:val="24"/>
          <w:szCs w:val="24"/>
        </w:rPr>
        <w:t xml:space="preserve"> temas, frente a los cuales se respondió de manera afirmativa a 8</w:t>
      </w:r>
      <w:r w:rsidR="008C074B">
        <w:rPr>
          <w:rFonts w:ascii="Arial" w:hAnsi="Arial" w:cs="Arial"/>
          <w:color w:val="3B3838" w:themeColor="background2" w:themeShade="40"/>
          <w:sz w:val="24"/>
          <w:szCs w:val="24"/>
        </w:rPr>
        <w:t>3</w:t>
      </w:r>
      <w:r>
        <w:rPr>
          <w:rFonts w:ascii="Arial" w:hAnsi="Arial" w:cs="Arial"/>
          <w:color w:val="3B3838" w:themeColor="background2" w:themeShade="40"/>
          <w:sz w:val="24"/>
          <w:szCs w:val="24"/>
        </w:rPr>
        <w:t xml:space="preserve">. En estas respuestas se reflejan </w:t>
      </w:r>
      <w:r w:rsidR="008C074B">
        <w:rPr>
          <w:rFonts w:ascii="Arial" w:hAnsi="Arial" w:cs="Arial"/>
          <w:color w:val="3B3838" w:themeColor="background2" w:themeShade="40"/>
          <w:sz w:val="24"/>
          <w:szCs w:val="24"/>
        </w:rPr>
        <w:t>25</w:t>
      </w:r>
      <w:r>
        <w:rPr>
          <w:rFonts w:ascii="Arial" w:hAnsi="Arial" w:cs="Arial"/>
          <w:color w:val="3B3838" w:themeColor="background2" w:themeShade="40"/>
          <w:sz w:val="24"/>
          <w:szCs w:val="24"/>
        </w:rPr>
        <w:t xml:space="preserve"> mejoras, de las cuales </w:t>
      </w:r>
      <w:r w:rsidR="008C074B">
        <w:rPr>
          <w:rFonts w:ascii="Arial" w:hAnsi="Arial" w:cs="Arial"/>
          <w:color w:val="3B3838" w:themeColor="background2" w:themeShade="40"/>
          <w:sz w:val="24"/>
          <w:szCs w:val="24"/>
        </w:rPr>
        <w:t>10</w:t>
      </w:r>
      <w:r>
        <w:rPr>
          <w:rFonts w:ascii="Arial" w:hAnsi="Arial" w:cs="Arial"/>
          <w:color w:val="3B3838" w:themeColor="background2" w:themeShade="40"/>
          <w:sz w:val="24"/>
          <w:szCs w:val="24"/>
        </w:rPr>
        <w:t xml:space="preserve"> son producto del </w:t>
      </w:r>
      <w:r w:rsidRPr="006C2A2D">
        <w:rPr>
          <w:rFonts w:ascii="Arial" w:hAnsi="Arial" w:cs="Arial"/>
          <w:i/>
          <w:iCs/>
          <w:color w:val="3B3838" w:themeColor="background2" w:themeShade="40"/>
          <w:sz w:val="24"/>
          <w:szCs w:val="24"/>
        </w:rPr>
        <w:t>Plan de Cierre de Brechas FURAG 2020</w:t>
      </w:r>
      <w:r>
        <w:rPr>
          <w:rFonts w:ascii="Arial" w:hAnsi="Arial" w:cs="Arial"/>
          <w:color w:val="3B3838" w:themeColor="background2" w:themeShade="40"/>
          <w:sz w:val="24"/>
          <w:szCs w:val="24"/>
        </w:rPr>
        <w:t>, se destacan las siguientes mejoras:</w:t>
      </w:r>
    </w:p>
    <w:p w14:paraId="4219ACF4" w14:textId="77777777" w:rsidR="001C2D01" w:rsidRDefault="001C2D01" w:rsidP="001C2D01">
      <w:pPr>
        <w:spacing w:after="0" w:line="240" w:lineRule="auto"/>
        <w:jc w:val="both"/>
        <w:rPr>
          <w:rFonts w:ascii="Arial" w:hAnsi="Arial" w:cs="Arial"/>
          <w:color w:val="3B3838" w:themeColor="background2" w:themeShade="40"/>
          <w:sz w:val="24"/>
          <w:szCs w:val="24"/>
        </w:rPr>
      </w:pPr>
    </w:p>
    <w:p w14:paraId="6E0CE235" w14:textId="2D8FBDF6" w:rsidR="001C2D01" w:rsidRDefault="007D576B" w:rsidP="001C2D01">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t xml:space="preserve">Organización del </w:t>
      </w:r>
      <w:r w:rsidRPr="007D576B">
        <w:rPr>
          <w:rFonts w:ascii="Arial" w:hAnsi="Arial" w:cs="Arial"/>
          <w:color w:val="3B3838" w:themeColor="background2" w:themeShade="40"/>
        </w:rPr>
        <w:t>Fondo Documental Acumulado -FDA</w:t>
      </w:r>
      <w:r>
        <w:rPr>
          <w:rFonts w:ascii="Arial" w:hAnsi="Arial" w:cs="Arial"/>
          <w:color w:val="3B3838" w:themeColor="background2" w:themeShade="40"/>
        </w:rPr>
        <w:t xml:space="preserve"> mediante 6 acciones</w:t>
      </w:r>
      <w:r w:rsidR="001C2D01">
        <w:rPr>
          <w:rFonts w:ascii="Arial" w:hAnsi="Arial" w:cs="Arial"/>
          <w:color w:val="3B3838" w:themeColor="background2" w:themeShade="40"/>
        </w:rPr>
        <w:t xml:space="preserve">. </w:t>
      </w:r>
      <w:r w:rsidR="001C2D01" w:rsidRPr="00064804">
        <w:rPr>
          <w:rFonts w:ascii="Arial" w:hAnsi="Arial" w:cs="Arial"/>
          <w:color w:val="3B3838" w:themeColor="background2" w:themeShade="40"/>
        </w:rPr>
        <w:t xml:space="preserve">Impactó </w:t>
      </w:r>
      <w:r>
        <w:rPr>
          <w:rFonts w:ascii="Arial" w:hAnsi="Arial" w:cs="Arial"/>
          <w:color w:val="3B3838" w:themeColor="background2" w:themeShade="40"/>
        </w:rPr>
        <w:t>4</w:t>
      </w:r>
      <w:r w:rsidR="001C2D01" w:rsidRPr="00064804">
        <w:rPr>
          <w:rFonts w:ascii="Arial" w:hAnsi="Arial" w:cs="Arial"/>
          <w:color w:val="3B3838" w:themeColor="background2" w:themeShade="40"/>
        </w:rPr>
        <w:t xml:space="preserve"> índices de desempeño.</w:t>
      </w:r>
      <w:r w:rsidR="001C2D01" w:rsidRPr="00064804">
        <w:rPr>
          <w:rFonts w:ascii="Arial" w:hAnsi="Arial" w:cs="Arial"/>
          <w:color w:val="3B3838" w:themeColor="background2" w:themeShade="40"/>
        </w:rPr>
        <w:tab/>
      </w:r>
    </w:p>
    <w:p w14:paraId="7F4EF5B9" w14:textId="39188747" w:rsidR="001C2D01" w:rsidRDefault="007D576B" w:rsidP="001C2D01">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t xml:space="preserve">Inscripción de la </w:t>
      </w:r>
      <w:proofErr w:type="spellStart"/>
      <w:r>
        <w:rPr>
          <w:rFonts w:ascii="Arial" w:hAnsi="Arial" w:cs="Arial"/>
          <w:color w:val="3B3838" w:themeColor="background2" w:themeShade="40"/>
        </w:rPr>
        <w:t>TRD</w:t>
      </w:r>
      <w:proofErr w:type="spellEnd"/>
      <w:r>
        <w:rPr>
          <w:rFonts w:ascii="Arial" w:hAnsi="Arial" w:cs="Arial"/>
          <w:color w:val="3B3838" w:themeColor="background2" w:themeShade="40"/>
        </w:rPr>
        <w:t xml:space="preserve"> </w:t>
      </w:r>
      <w:r w:rsidR="00EC199E">
        <w:rPr>
          <w:rFonts w:ascii="Arial" w:hAnsi="Arial" w:cs="Arial"/>
          <w:color w:val="3B3838" w:themeColor="background2" w:themeShade="40"/>
        </w:rPr>
        <w:t xml:space="preserve">en el Registro Único de Series Documentales. </w:t>
      </w:r>
      <w:r w:rsidR="001C2D01" w:rsidRPr="00064804">
        <w:rPr>
          <w:rFonts w:ascii="Arial" w:hAnsi="Arial" w:cs="Arial"/>
          <w:color w:val="3B3838" w:themeColor="background2" w:themeShade="40"/>
        </w:rPr>
        <w:t xml:space="preserve">Impactó </w:t>
      </w:r>
      <w:r w:rsidR="00EC199E">
        <w:rPr>
          <w:rFonts w:ascii="Arial" w:hAnsi="Arial" w:cs="Arial"/>
          <w:color w:val="3B3838" w:themeColor="background2" w:themeShade="40"/>
        </w:rPr>
        <w:t xml:space="preserve">6 </w:t>
      </w:r>
      <w:r w:rsidR="001C2D01" w:rsidRPr="00064804">
        <w:rPr>
          <w:rFonts w:ascii="Arial" w:hAnsi="Arial" w:cs="Arial"/>
          <w:color w:val="3B3838" w:themeColor="background2" w:themeShade="40"/>
        </w:rPr>
        <w:t>índices de desempeño.</w:t>
      </w:r>
      <w:r w:rsidR="001C2D01" w:rsidRPr="001B724D">
        <w:rPr>
          <w:rFonts w:ascii="Arial" w:hAnsi="Arial" w:cs="Arial"/>
          <w:color w:val="3B3838" w:themeColor="background2" w:themeShade="40"/>
        </w:rPr>
        <w:tab/>
      </w:r>
      <w:r w:rsidR="001C2D01" w:rsidRPr="001B724D">
        <w:rPr>
          <w:rFonts w:ascii="Arial" w:hAnsi="Arial" w:cs="Arial"/>
          <w:color w:val="3B3838" w:themeColor="background2" w:themeShade="40"/>
        </w:rPr>
        <w:tab/>
      </w:r>
    </w:p>
    <w:p w14:paraId="1335BEC2" w14:textId="6328D1E2" w:rsidR="001C2D01" w:rsidRPr="00EC199E" w:rsidRDefault="00EC199E" w:rsidP="00EC199E">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t xml:space="preserve">Implementación del </w:t>
      </w:r>
      <w:r w:rsidRPr="00EC199E">
        <w:rPr>
          <w:rFonts w:ascii="Arial" w:hAnsi="Arial" w:cs="Arial"/>
          <w:color w:val="3B3838" w:themeColor="background2" w:themeShade="40"/>
        </w:rPr>
        <w:t>Plan de Preservación Digital</w:t>
      </w:r>
      <w:r>
        <w:rPr>
          <w:rFonts w:ascii="Arial" w:hAnsi="Arial" w:cs="Arial"/>
          <w:color w:val="3B3838" w:themeColor="background2" w:themeShade="40"/>
        </w:rPr>
        <w:t xml:space="preserve">. </w:t>
      </w:r>
      <w:r w:rsidRPr="00064804">
        <w:rPr>
          <w:rFonts w:ascii="Arial" w:hAnsi="Arial" w:cs="Arial"/>
          <w:color w:val="3B3838" w:themeColor="background2" w:themeShade="40"/>
        </w:rPr>
        <w:t xml:space="preserve">Impactó </w:t>
      </w:r>
      <w:r>
        <w:rPr>
          <w:rFonts w:ascii="Arial" w:hAnsi="Arial" w:cs="Arial"/>
          <w:color w:val="3B3838" w:themeColor="background2" w:themeShade="40"/>
        </w:rPr>
        <w:t xml:space="preserve">6 </w:t>
      </w:r>
      <w:r w:rsidRPr="00064804">
        <w:rPr>
          <w:rFonts w:ascii="Arial" w:hAnsi="Arial" w:cs="Arial"/>
          <w:color w:val="3B3838" w:themeColor="background2" w:themeShade="40"/>
        </w:rPr>
        <w:t>índices de desempeño.</w:t>
      </w:r>
      <w:r w:rsidRPr="001B724D">
        <w:rPr>
          <w:rFonts w:ascii="Arial" w:hAnsi="Arial" w:cs="Arial"/>
          <w:color w:val="3B3838" w:themeColor="background2" w:themeShade="40"/>
        </w:rPr>
        <w:tab/>
      </w:r>
      <w:r w:rsidRPr="001B724D">
        <w:rPr>
          <w:rFonts w:ascii="Arial" w:hAnsi="Arial" w:cs="Arial"/>
          <w:color w:val="3B3838" w:themeColor="background2" w:themeShade="40"/>
        </w:rPr>
        <w:tab/>
      </w:r>
      <w:r w:rsidR="001C2D01" w:rsidRPr="00EC199E">
        <w:rPr>
          <w:rFonts w:ascii="Arial" w:hAnsi="Arial" w:cs="Arial"/>
          <w:color w:val="3B3838" w:themeColor="background2" w:themeShade="40"/>
          <w:sz w:val="24"/>
          <w:szCs w:val="24"/>
        </w:rPr>
        <w:tab/>
      </w:r>
    </w:p>
    <w:p w14:paraId="0FE3D865" w14:textId="6734169E" w:rsidR="001C2D01" w:rsidRDefault="001C2D01" w:rsidP="001C2D01">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Con relación a los aspectos que se deben mejorar, esta política </w:t>
      </w:r>
      <w:r w:rsidR="00F54428">
        <w:rPr>
          <w:rFonts w:ascii="Arial" w:hAnsi="Arial" w:cs="Arial"/>
          <w:color w:val="3B3838" w:themeColor="background2" w:themeShade="40"/>
          <w:sz w:val="24"/>
          <w:szCs w:val="24"/>
        </w:rPr>
        <w:t>tuvo 11 respuestas negativas, de las cuales se destacan los siguientes</w:t>
      </w:r>
      <w:r>
        <w:rPr>
          <w:rFonts w:ascii="Arial" w:hAnsi="Arial" w:cs="Arial"/>
          <w:color w:val="3B3838" w:themeColor="background2" w:themeShade="40"/>
          <w:sz w:val="24"/>
          <w:szCs w:val="24"/>
        </w:rPr>
        <w:t xml:space="preserve"> temas:</w:t>
      </w:r>
    </w:p>
    <w:p w14:paraId="32F14BD8" w14:textId="77777777" w:rsidR="001C2D01" w:rsidRDefault="001C2D01" w:rsidP="001C2D01">
      <w:pPr>
        <w:spacing w:after="0" w:line="240" w:lineRule="auto"/>
        <w:jc w:val="both"/>
        <w:rPr>
          <w:rFonts w:ascii="Arial" w:hAnsi="Arial" w:cs="Arial"/>
          <w:color w:val="3B3838" w:themeColor="background2" w:themeShade="40"/>
          <w:sz w:val="24"/>
          <w:szCs w:val="24"/>
        </w:rPr>
      </w:pPr>
    </w:p>
    <w:p w14:paraId="6DF77D4D" w14:textId="026F38B6" w:rsidR="001C2D01" w:rsidRDefault="00CC69BF" w:rsidP="001C2D01">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t>I</w:t>
      </w:r>
      <w:r w:rsidRPr="00CC69BF">
        <w:rPr>
          <w:rFonts w:ascii="Arial" w:hAnsi="Arial" w:cs="Arial"/>
          <w:color w:val="3B3838" w:themeColor="background2" w:themeShade="40"/>
        </w:rPr>
        <w:t>nventaria</w:t>
      </w:r>
      <w:r>
        <w:rPr>
          <w:rFonts w:ascii="Arial" w:hAnsi="Arial" w:cs="Arial"/>
          <w:color w:val="3B3838" w:themeColor="background2" w:themeShade="40"/>
        </w:rPr>
        <w:t xml:space="preserve">r </w:t>
      </w:r>
      <w:r w:rsidRPr="00CC69BF">
        <w:rPr>
          <w:rFonts w:ascii="Arial" w:hAnsi="Arial" w:cs="Arial"/>
          <w:color w:val="3B3838" w:themeColor="background2" w:themeShade="40"/>
        </w:rPr>
        <w:t xml:space="preserve">la documentación de </w:t>
      </w:r>
      <w:r>
        <w:rPr>
          <w:rFonts w:ascii="Arial" w:hAnsi="Arial" w:cs="Arial"/>
          <w:color w:val="3B3838" w:themeColor="background2" w:themeShade="40"/>
        </w:rPr>
        <w:t xml:space="preserve">los </w:t>
      </w:r>
      <w:r w:rsidRPr="00CC69BF">
        <w:rPr>
          <w:rFonts w:ascii="Arial" w:hAnsi="Arial" w:cs="Arial"/>
          <w:color w:val="3B3838" w:themeColor="background2" w:themeShade="40"/>
        </w:rPr>
        <w:t xml:space="preserve">archivos de gestión en el Formato Único de Inventario Documental </w:t>
      </w:r>
      <w:r>
        <w:rPr>
          <w:rFonts w:ascii="Arial" w:hAnsi="Arial" w:cs="Arial"/>
          <w:color w:val="3B3838" w:themeColor="background2" w:themeShade="40"/>
        </w:rPr>
        <w:t>–</w:t>
      </w:r>
      <w:r w:rsidRPr="00CC69BF">
        <w:rPr>
          <w:rFonts w:ascii="Arial" w:hAnsi="Arial" w:cs="Arial"/>
          <w:color w:val="3B3838" w:themeColor="background2" w:themeShade="40"/>
        </w:rPr>
        <w:t xml:space="preserve"> </w:t>
      </w:r>
      <w:proofErr w:type="spellStart"/>
      <w:r w:rsidRPr="00CC69BF">
        <w:rPr>
          <w:rFonts w:ascii="Arial" w:hAnsi="Arial" w:cs="Arial"/>
          <w:color w:val="3B3838" w:themeColor="background2" w:themeShade="40"/>
        </w:rPr>
        <w:t>FUID</w:t>
      </w:r>
      <w:proofErr w:type="spellEnd"/>
      <w:r>
        <w:rPr>
          <w:rFonts w:ascii="Arial" w:hAnsi="Arial" w:cs="Arial"/>
          <w:color w:val="3B3838" w:themeColor="background2" w:themeShade="40"/>
        </w:rPr>
        <w:t xml:space="preserve"> en el </w:t>
      </w:r>
      <w:r w:rsidRPr="00CC69BF">
        <w:rPr>
          <w:rFonts w:ascii="Arial" w:hAnsi="Arial" w:cs="Arial"/>
          <w:color w:val="3B3838" w:themeColor="background2" w:themeShade="40"/>
        </w:rPr>
        <w:t>90% o más</w:t>
      </w:r>
      <w:r w:rsidR="001C2D01">
        <w:rPr>
          <w:rFonts w:ascii="Arial" w:hAnsi="Arial" w:cs="Arial"/>
          <w:color w:val="3B3838" w:themeColor="background2" w:themeShade="40"/>
        </w:rPr>
        <w:t>.</w:t>
      </w:r>
      <w:r w:rsidR="001C2D01" w:rsidRPr="006A1545">
        <w:rPr>
          <w:rFonts w:ascii="Arial" w:hAnsi="Arial" w:cs="Arial"/>
          <w:color w:val="3B3838" w:themeColor="background2" w:themeShade="40"/>
        </w:rPr>
        <w:t xml:space="preserve"> </w:t>
      </w:r>
      <w:r w:rsidR="001C2D01">
        <w:rPr>
          <w:rFonts w:ascii="Arial" w:hAnsi="Arial" w:cs="Arial"/>
          <w:color w:val="3B3838" w:themeColor="background2" w:themeShade="40"/>
        </w:rPr>
        <w:t xml:space="preserve">Afecta </w:t>
      </w:r>
      <w:r>
        <w:rPr>
          <w:rFonts w:ascii="Arial" w:hAnsi="Arial" w:cs="Arial"/>
          <w:color w:val="3B3838" w:themeColor="background2" w:themeShade="40"/>
        </w:rPr>
        <w:t>4</w:t>
      </w:r>
      <w:r w:rsidR="001C2D01" w:rsidRPr="006A1545">
        <w:rPr>
          <w:rFonts w:ascii="Arial" w:hAnsi="Arial" w:cs="Arial"/>
          <w:color w:val="3B3838" w:themeColor="background2" w:themeShade="40"/>
        </w:rPr>
        <w:t xml:space="preserve"> índices de desempeño</w:t>
      </w:r>
    </w:p>
    <w:p w14:paraId="4A8ED906" w14:textId="5EDAEE16" w:rsidR="001C2D01" w:rsidRDefault="00CC69BF" w:rsidP="001C2D01">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lastRenderedPageBreak/>
        <w:t xml:space="preserve">Realizar la eliminación documental teniendo en cuenta; </w:t>
      </w:r>
      <w:r w:rsidRPr="00CC69BF">
        <w:rPr>
          <w:rFonts w:ascii="Arial" w:hAnsi="Arial" w:cs="Arial"/>
          <w:color w:val="3B3838" w:themeColor="background2" w:themeShade="40"/>
        </w:rPr>
        <w:t>el procedimiento de eliminación documental</w:t>
      </w:r>
      <w:r w:rsidR="00B451E5">
        <w:rPr>
          <w:rFonts w:ascii="Arial" w:hAnsi="Arial" w:cs="Arial"/>
          <w:color w:val="3B3838" w:themeColor="background2" w:themeShade="40"/>
        </w:rPr>
        <w:t xml:space="preserve">; </w:t>
      </w:r>
      <w:r w:rsidR="00B451E5" w:rsidRPr="00B451E5">
        <w:rPr>
          <w:rFonts w:ascii="Arial" w:hAnsi="Arial" w:cs="Arial"/>
          <w:color w:val="3B3838" w:themeColor="background2" w:themeShade="40"/>
        </w:rPr>
        <w:t>publicando los inventarios documentales previamente en la página web de la entidad</w:t>
      </w:r>
      <w:r w:rsidR="00B451E5">
        <w:rPr>
          <w:rFonts w:ascii="Arial" w:hAnsi="Arial" w:cs="Arial"/>
          <w:color w:val="3B3838" w:themeColor="background2" w:themeShade="40"/>
        </w:rPr>
        <w:t xml:space="preserve">; </w:t>
      </w:r>
      <w:r w:rsidR="00B451E5" w:rsidRPr="00B451E5">
        <w:rPr>
          <w:rFonts w:ascii="Arial" w:hAnsi="Arial" w:cs="Arial"/>
          <w:color w:val="3B3838" w:themeColor="background2" w:themeShade="40"/>
        </w:rPr>
        <w:t>con acta de aprobación del comité institucional de gestión y desempeño</w:t>
      </w:r>
      <w:r w:rsidR="00B451E5" w:rsidRPr="00B451E5">
        <w:t xml:space="preserve"> </w:t>
      </w:r>
      <w:r w:rsidR="00B451E5" w:rsidRPr="00B451E5">
        <w:rPr>
          <w:rFonts w:ascii="Arial" w:hAnsi="Arial" w:cs="Arial"/>
          <w:color w:val="3B3838" w:themeColor="background2" w:themeShade="40"/>
        </w:rPr>
        <w:t xml:space="preserve">aplicando </w:t>
      </w:r>
      <w:proofErr w:type="spellStart"/>
      <w:r w:rsidR="00B451E5" w:rsidRPr="00B451E5">
        <w:rPr>
          <w:rFonts w:ascii="Arial" w:hAnsi="Arial" w:cs="Arial"/>
          <w:color w:val="3B3838" w:themeColor="background2" w:themeShade="40"/>
        </w:rPr>
        <w:t>TRD</w:t>
      </w:r>
      <w:proofErr w:type="spellEnd"/>
      <w:r w:rsidR="00B451E5" w:rsidRPr="00B451E5">
        <w:rPr>
          <w:rFonts w:ascii="Arial" w:hAnsi="Arial" w:cs="Arial"/>
          <w:color w:val="3B3838" w:themeColor="background2" w:themeShade="40"/>
        </w:rPr>
        <w:t xml:space="preserve"> y/o </w:t>
      </w:r>
      <w:proofErr w:type="spellStart"/>
      <w:r w:rsidR="00B451E5" w:rsidRPr="00B451E5">
        <w:rPr>
          <w:rFonts w:ascii="Arial" w:hAnsi="Arial" w:cs="Arial"/>
          <w:color w:val="3B3838" w:themeColor="background2" w:themeShade="40"/>
        </w:rPr>
        <w:t>TVD</w:t>
      </w:r>
      <w:proofErr w:type="spellEnd"/>
      <w:r w:rsidR="001C2D01" w:rsidRPr="00E45795">
        <w:rPr>
          <w:rFonts w:ascii="Arial" w:hAnsi="Arial" w:cs="Arial"/>
          <w:color w:val="3B3838" w:themeColor="background2" w:themeShade="40"/>
        </w:rPr>
        <w:t>.</w:t>
      </w:r>
      <w:r w:rsidR="001C2D01" w:rsidRPr="006A1545">
        <w:rPr>
          <w:rFonts w:ascii="Arial" w:hAnsi="Arial" w:cs="Arial"/>
          <w:color w:val="3B3838" w:themeColor="background2" w:themeShade="40"/>
        </w:rPr>
        <w:t xml:space="preserve"> </w:t>
      </w:r>
      <w:r w:rsidR="001C2D01">
        <w:rPr>
          <w:rFonts w:ascii="Arial" w:hAnsi="Arial" w:cs="Arial"/>
          <w:color w:val="3B3838" w:themeColor="background2" w:themeShade="40"/>
        </w:rPr>
        <w:t xml:space="preserve">Afecta </w:t>
      </w:r>
      <w:r w:rsidR="00B451E5">
        <w:rPr>
          <w:rFonts w:ascii="Arial" w:hAnsi="Arial" w:cs="Arial"/>
          <w:color w:val="3B3838" w:themeColor="background2" w:themeShade="40"/>
        </w:rPr>
        <w:t xml:space="preserve">4 preguntas que impactan 4 </w:t>
      </w:r>
      <w:r w:rsidR="001C2D01" w:rsidRPr="006A1545">
        <w:rPr>
          <w:rFonts w:ascii="Arial" w:hAnsi="Arial" w:cs="Arial"/>
          <w:color w:val="3B3838" w:themeColor="background2" w:themeShade="40"/>
        </w:rPr>
        <w:t>índices de desempeño</w:t>
      </w:r>
    </w:p>
    <w:p w14:paraId="6528A44D" w14:textId="77777777" w:rsidR="001C2D01" w:rsidRDefault="001C2D01" w:rsidP="001C2D01">
      <w:pPr>
        <w:spacing w:after="0" w:line="240" w:lineRule="auto"/>
        <w:jc w:val="both"/>
        <w:rPr>
          <w:rFonts w:ascii="Arial" w:hAnsi="Arial" w:cs="Arial"/>
          <w:color w:val="3B3838" w:themeColor="background2" w:themeShade="40"/>
          <w:sz w:val="24"/>
          <w:szCs w:val="24"/>
        </w:rPr>
      </w:pPr>
    </w:p>
    <w:p w14:paraId="6334181B" w14:textId="33F9745C" w:rsidR="001C2D01" w:rsidRDefault="001C2D01" w:rsidP="001C2D01">
      <w:pPr>
        <w:spacing w:after="0" w:line="240" w:lineRule="auto"/>
        <w:jc w:val="both"/>
        <w:rPr>
          <w:rFonts w:ascii="Arial" w:hAnsi="Arial" w:cs="Arial"/>
          <w:i/>
          <w:iCs/>
          <w:color w:val="3B3838" w:themeColor="background2" w:themeShade="40"/>
          <w:sz w:val="24"/>
          <w:szCs w:val="24"/>
        </w:rPr>
      </w:pPr>
      <w:r>
        <w:rPr>
          <w:rFonts w:ascii="Arial" w:hAnsi="Arial" w:cs="Arial"/>
          <w:color w:val="3B3838" w:themeColor="background2" w:themeShade="40"/>
          <w:sz w:val="24"/>
          <w:szCs w:val="24"/>
        </w:rPr>
        <w:t xml:space="preserve">De otra parte, el DAFP hace </w:t>
      </w:r>
      <w:r w:rsidR="00C91553">
        <w:rPr>
          <w:rFonts w:ascii="Arial" w:hAnsi="Arial" w:cs="Arial"/>
          <w:color w:val="3B3838" w:themeColor="background2" w:themeShade="40"/>
          <w:sz w:val="24"/>
          <w:szCs w:val="24"/>
        </w:rPr>
        <w:t>7</w:t>
      </w:r>
      <w:r>
        <w:rPr>
          <w:rFonts w:ascii="Arial" w:hAnsi="Arial" w:cs="Arial"/>
          <w:color w:val="3B3838" w:themeColor="background2" w:themeShade="40"/>
          <w:sz w:val="24"/>
          <w:szCs w:val="24"/>
        </w:rPr>
        <w:t xml:space="preserve"> recomendaciones asociadas los aspectos anteriormente mencionados. Todas las mejoras, preguntas negativas y recomendaciones del DAFP se pueden consultar en el </w:t>
      </w:r>
      <w:r>
        <w:rPr>
          <w:rFonts w:ascii="Arial" w:hAnsi="Arial" w:cs="Arial"/>
          <w:i/>
          <w:iCs/>
          <w:color w:val="3B3838" w:themeColor="background2" w:themeShade="40"/>
          <w:sz w:val="24"/>
          <w:szCs w:val="24"/>
        </w:rPr>
        <w:t>Anexo 1. Resultados y recomendaciones FURAG 2021 por política.</w:t>
      </w:r>
    </w:p>
    <w:p w14:paraId="6C5636E1" w14:textId="2C4145AF" w:rsidR="001C2D01" w:rsidRDefault="001C2D01" w:rsidP="00EA1673">
      <w:pPr>
        <w:spacing w:after="0" w:line="240" w:lineRule="auto"/>
        <w:jc w:val="both"/>
        <w:rPr>
          <w:rFonts w:ascii="Arial" w:hAnsi="Arial" w:cs="Arial"/>
          <w:color w:val="3B3838" w:themeColor="background2" w:themeShade="40"/>
          <w:sz w:val="24"/>
          <w:szCs w:val="24"/>
        </w:rPr>
      </w:pPr>
    </w:p>
    <w:p w14:paraId="2D4B5F76" w14:textId="6A4163FC" w:rsidR="007D69A6" w:rsidRDefault="007D69A6" w:rsidP="007D69A6">
      <w:pPr>
        <w:pStyle w:val="Ttulo2"/>
        <w:spacing w:before="0" w:line="240" w:lineRule="auto"/>
        <w:jc w:val="both"/>
        <w:rPr>
          <w:rFonts w:ascii="Arial" w:hAnsi="Arial" w:cs="Arial"/>
          <w:sz w:val="28"/>
          <w:szCs w:val="28"/>
        </w:rPr>
      </w:pPr>
      <w:bookmarkStart w:id="18" w:name="_Toc109037498"/>
      <w:r w:rsidRPr="00C60363">
        <w:rPr>
          <w:rFonts w:ascii="Arial" w:hAnsi="Arial" w:cs="Arial"/>
          <w:sz w:val="28"/>
          <w:szCs w:val="28"/>
        </w:rPr>
        <w:t xml:space="preserve">Política </w:t>
      </w:r>
      <w:r>
        <w:rPr>
          <w:rFonts w:ascii="Arial" w:hAnsi="Arial" w:cs="Arial"/>
          <w:sz w:val="28"/>
          <w:szCs w:val="28"/>
        </w:rPr>
        <w:t>1</w:t>
      </w:r>
      <w:r>
        <w:rPr>
          <w:rFonts w:ascii="Arial" w:hAnsi="Arial" w:cs="Arial"/>
          <w:sz w:val="28"/>
          <w:szCs w:val="28"/>
        </w:rPr>
        <w:t>5</w:t>
      </w:r>
      <w:r>
        <w:rPr>
          <w:rFonts w:ascii="Arial" w:hAnsi="Arial" w:cs="Arial"/>
          <w:sz w:val="28"/>
          <w:szCs w:val="28"/>
        </w:rPr>
        <w:t xml:space="preserve">. </w:t>
      </w:r>
      <w:r w:rsidRPr="007D69A6">
        <w:rPr>
          <w:rFonts w:ascii="Arial" w:hAnsi="Arial" w:cs="Arial"/>
          <w:sz w:val="28"/>
          <w:szCs w:val="28"/>
        </w:rPr>
        <w:t>Gestión del Conocimiento y la Innovación</w:t>
      </w:r>
      <w:bookmarkEnd w:id="18"/>
    </w:p>
    <w:p w14:paraId="3F99F1C8" w14:textId="77777777" w:rsidR="007D69A6" w:rsidRDefault="007D69A6" w:rsidP="007D69A6">
      <w:pPr>
        <w:spacing w:after="0" w:line="240" w:lineRule="auto"/>
        <w:jc w:val="center"/>
        <w:rPr>
          <w:rFonts w:ascii="Arial" w:hAnsi="Arial" w:cs="Arial"/>
          <w:color w:val="1F4E79" w:themeColor="accent5" w:themeShade="80"/>
          <w:sz w:val="24"/>
          <w:szCs w:val="24"/>
        </w:rPr>
      </w:pPr>
    </w:p>
    <w:p w14:paraId="0FDD5D2D" w14:textId="3AFD192F" w:rsidR="007D69A6" w:rsidRDefault="007D69A6" w:rsidP="007D69A6">
      <w:pPr>
        <w:spacing w:after="0" w:line="240" w:lineRule="auto"/>
        <w:jc w:val="center"/>
        <w:rPr>
          <w:rFonts w:ascii="Arial" w:hAnsi="Arial" w:cs="Arial"/>
          <w:color w:val="1F4E79" w:themeColor="accent5" w:themeShade="80"/>
          <w:sz w:val="24"/>
          <w:szCs w:val="24"/>
        </w:rPr>
      </w:pPr>
      <w:r w:rsidRPr="00124CC0">
        <w:rPr>
          <w:rFonts w:ascii="Arial" w:hAnsi="Arial" w:cs="Arial"/>
          <w:color w:val="1F4E79" w:themeColor="accent5" w:themeShade="80"/>
          <w:sz w:val="24"/>
          <w:szCs w:val="24"/>
        </w:rPr>
        <w:t xml:space="preserve">Gráfico </w:t>
      </w:r>
      <w:r>
        <w:rPr>
          <w:rFonts w:ascii="Arial" w:hAnsi="Arial" w:cs="Arial"/>
          <w:color w:val="1F4E79" w:themeColor="accent5" w:themeShade="80"/>
          <w:sz w:val="24"/>
          <w:szCs w:val="24"/>
        </w:rPr>
        <w:t>1</w:t>
      </w:r>
      <w:r>
        <w:rPr>
          <w:rFonts w:ascii="Arial" w:hAnsi="Arial" w:cs="Arial"/>
          <w:color w:val="1F4E79" w:themeColor="accent5" w:themeShade="80"/>
          <w:sz w:val="24"/>
          <w:szCs w:val="24"/>
        </w:rPr>
        <w:t>7</w:t>
      </w:r>
      <w:r w:rsidRPr="00124CC0">
        <w:rPr>
          <w:rFonts w:ascii="Arial" w:hAnsi="Arial" w:cs="Arial"/>
          <w:color w:val="1F4E79" w:themeColor="accent5" w:themeShade="80"/>
          <w:sz w:val="24"/>
          <w:szCs w:val="24"/>
        </w:rPr>
        <w:t>. Resultados</w:t>
      </w:r>
      <w:r>
        <w:rPr>
          <w:rFonts w:ascii="Arial" w:hAnsi="Arial" w:cs="Arial"/>
          <w:color w:val="1F4E79" w:themeColor="accent5" w:themeShade="80"/>
          <w:sz w:val="24"/>
          <w:szCs w:val="24"/>
        </w:rPr>
        <w:t xml:space="preserve"> Política 1</w:t>
      </w:r>
      <w:r>
        <w:rPr>
          <w:rFonts w:ascii="Arial" w:hAnsi="Arial" w:cs="Arial"/>
          <w:color w:val="1F4E79" w:themeColor="accent5" w:themeShade="80"/>
          <w:sz w:val="24"/>
          <w:szCs w:val="24"/>
        </w:rPr>
        <w:t>5</w:t>
      </w:r>
      <w:r>
        <w:rPr>
          <w:rFonts w:ascii="Arial" w:hAnsi="Arial" w:cs="Arial"/>
          <w:color w:val="1F4E79" w:themeColor="accent5" w:themeShade="80"/>
          <w:sz w:val="24"/>
          <w:szCs w:val="24"/>
        </w:rPr>
        <w:t>.</w:t>
      </w:r>
    </w:p>
    <w:p w14:paraId="3A4C40D1" w14:textId="1F8581E1" w:rsidR="007D69A6" w:rsidRDefault="007D69A6" w:rsidP="007D69A6">
      <w:pPr>
        <w:spacing w:after="0" w:line="240" w:lineRule="auto"/>
        <w:jc w:val="center"/>
        <w:rPr>
          <w:rFonts w:ascii="Arial" w:hAnsi="Arial" w:cs="Arial"/>
          <w:color w:val="3B3838" w:themeColor="background2" w:themeShade="40"/>
          <w:sz w:val="16"/>
          <w:szCs w:val="16"/>
        </w:rPr>
      </w:pPr>
      <w:r>
        <w:rPr>
          <w:rFonts w:ascii="Arial" w:hAnsi="Arial" w:cs="Arial"/>
          <w:noProof/>
          <w:color w:val="3B3838" w:themeColor="background2" w:themeShade="40"/>
          <w:sz w:val="16"/>
          <w:szCs w:val="16"/>
        </w:rPr>
        <w:drawing>
          <wp:inline distT="0" distB="0" distL="0" distR="0" wp14:anchorId="7D0A5A35" wp14:editId="5294712A">
            <wp:extent cx="5147152" cy="1620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47152" cy="1620000"/>
                    </a:xfrm>
                    <a:prstGeom prst="rect">
                      <a:avLst/>
                    </a:prstGeom>
                    <a:noFill/>
                  </pic:spPr>
                </pic:pic>
              </a:graphicData>
            </a:graphic>
          </wp:inline>
        </w:drawing>
      </w:r>
    </w:p>
    <w:p w14:paraId="1A5F77FB" w14:textId="77777777" w:rsidR="007D69A6" w:rsidRDefault="007D69A6" w:rsidP="007D69A6">
      <w:pPr>
        <w:spacing w:after="0" w:line="240" w:lineRule="auto"/>
        <w:ind w:left="709"/>
        <w:rPr>
          <w:rFonts w:ascii="Arial" w:hAnsi="Arial" w:cs="Arial"/>
          <w:color w:val="3B3838" w:themeColor="background2" w:themeShade="40"/>
          <w:sz w:val="16"/>
          <w:szCs w:val="16"/>
        </w:rPr>
      </w:pPr>
      <w:r w:rsidRPr="00D96301">
        <w:rPr>
          <w:rFonts w:ascii="Arial" w:hAnsi="Arial" w:cs="Arial"/>
          <w:color w:val="3B3838" w:themeColor="background2" w:themeShade="40"/>
          <w:sz w:val="16"/>
          <w:szCs w:val="16"/>
        </w:rPr>
        <w:t xml:space="preserve">Fuente de los datos: </w:t>
      </w:r>
      <w:hyperlink r:id="rId49" w:history="1">
        <w:r w:rsidRPr="00BF76ED">
          <w:rPr>
            <w:rStyle w:val="Hipervnculo"/>
            <w:rFonts w:ascii="Arial" w:hAnsi="Arial" w:cs="Arial"/>
            <w:sz w:val="16"/>
            <w:szCs w:val="16"/>
          </w:rPr>
          <w:t>https://www.funcionpublica.gov.co/web/mipg/resultados-medicion</w:t>
        </w:r>
      </w:hyperlink>
    </w:p>
    <w:p w14:paraId="5B8A9ACB" w14:textId="77777777" w:rsidR="007D69A6" w:rsidRDefault="007D69A6" w:rsidP="007D69A6">
      <w:pPr>
        <w:spacing w:after="0" w:line="240" w:lineRule="auto"/>
        <w:jc w:val="both"/>
        <w:rPr>
          <w:rFonts w:ascii="Arial" w:hAnsi="Arial" w:cs="Arial"/>
          <w:color w:val="3B3838" w:themeColor="background2" w:themeShade="40"/>
          <w:sz w:val="24"/>
          <w:szCs w:val="24"/>
        </w:rPr>
      </w:pPr>
    </w:p>
    <w:p w14:paraId="6F6149F1" w14:textId="46B28265" w:rsidR="007D69A6" w:rsidRDefault="007D69A6" w:rsidP="007D69A6">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Esta política tiene un puntaje superior al promedio de los ministerios de </w:t>
      </w:r>
      <w:r w:rsidR="009526E7">
        <w:rPr>
          <w:rFonts w:ascii="Arial" w:hAnsi="Arial" w:cs="Arial"/>
          <w:color w:val="3B3838" w:themeColor="background2" w:themeShade="40"/>
          <w:sz w:val="24"/>
          <w:szCs w:val="24"/>
        </w:rPr>
        <w:t>1</w:t>
      </w:r>
      <w:r>
        <w:rPr>
          <w:rFonts w:ascii="Arial" w:hAnsi="Arial" w:cs="Arial"/>
          <w:color w:val="3B3838" w:themeColor="background2" w:themeShade="40"/>
          <w:sz w:val="24"/>
          <w:szCs w:val="24"/>
        </w:rPr>
        <w:t>,3, adicionalmente, mejoró 2</w:t>
      </w:r>
      <w:r w:rsidR="009526E7">
        <w:rPr>
          <w:rFonts w:ascii="Arial" w:hAnsi="Arial" w:cs="Arial"/>
          <w:color w:val="3B3838" w:themeColor="background2" w:themeShade="40"/>
          <w:sz w:val="24"/>
          <w:szCs w:val="24"/>
        </w:rPr>
        <w:t>1</w:t>
      </w:r>
      <w:r>
        <w:rPr>
          <w:rFonts w:ascii="Arial" w:hAnsi="Arial" w:cs="Arial"/>
          <w:color w:val="3B3838" w:themeColor="background2" w:themeShade="40"/>
          <w:sz w:val="24"/>
          <w:szCs w:val="24"/>
        </w:rPr>
        <w:t>,</w:t>
      </w:r>
      <w:r w:rsidR="009526E7">
        <w:rPr>
          <w:rFonts w:ascii="Arial" w:hAnsi="Arial" w:cs="Arial"/>
          <w:color w:val="3B3838" w:themeColor="background2" w:themeShade="40"/>
          <w:sz w:val="24"/>
          <w:szCs w:val="24"/>
        </w:rPr>
        <w:t>7</w:t>
      </w:r>
      <w:r>
        <w:rPr>
          <w:rFonts w:ascii="Arial" w:hAnsi="Arial" w:cs="Arial"/>
          <w:color w:val="3B3838" w:themeColor="background2" w:themeShade="40"/>
          <w:sz w:val="24"/>
          <w:szCs w:val="24"/>
        </w:rPr>
        <w:t xml:space="preserve"> puntos en el cuatrienio, de los cuales 1</w:t>
      </w:r>
      <w:r w:rsidR="009526E7">
        <w:rPr>
          <w:rFonts w:ascii="Arial" w:hAnsi="Arial" w:cs="Arial"/>
          <w:color w:val="3B3838" w:themeColor="background2" w:themeShade="40"/>
          <w:sz w:val="24"/>
          <w:szCs w:val="24"/>
        </w:rPr>
        <w:t>3</w:t>
      </w:r>
      <w:r>
        <w:rPr>
          <w:rFonts w:ascii="Arial" w:hAnsi="Arial" w:cs="Arial"/>
          <w:color w:val="3B3838" w:themeColor="background2" w:themeShade="40"/>
          <w:sz w:val="24"/>
          <w:szCs w:val="24"/>
        </w:rPr>
        <w:t>,</w:t>
      </w:r>
      <w:r w:rsidR="009526E7">
        <w:rPr>
          <w:rFonts w:ascii="Arial" w:hAnsi="Arial" w:cs="Arial"/>
          <w:color w:val="3B3838" w:themeColor="background2" w:themeShade="40"/>
          <w:sz w:val="24"/>
          <w:szCs w:val="24"/>
        </w:rPr>
        <w:t>8</w:t>
      </w:r>
      <w:r>
        <w:rPr>
          <w:rFonts w:ascii="Arial" w:hAnsi="Arial" w:cs="Arial"/>
          <w:color w:val="3B3838" w:themeColor="background2" w:themeShade="40"/>
          <w:sz w:val="24"/>
          <w:szCs w:val="24"/>
        </w:rPr>
        <w:t xml:space="preserve"> corresponden a la vigencia 2021, como se muestra en el gráfico 14. </w:t>
      </w:r>
    </w:p>
    <w:p w14:paraId="025E877C" w14:textId="77777777" w:rsidR="007D69A6" w:rsidRDefault="007D69A6" w:rsidP="007D69A6">
      <w:pPr>
        <w:spacing w:after="0" w:line="240" w:lineRule="auto"/>
        <w:jc w:val="both"/>
        <w:rPr>
          <w:rFonts w:ascii="Arial" w:hAnsi="Arial" w:cs="Arial"/>
          <w:color w:val="3B3838" w:themeColor="background2" w:themeShade="40"/>
          <w:sz w:val="24"/>
          <w:szCs w:val="24"/>
        </w:rPr>
      </w:pPr>
    </w:p>
    <w:p w14:paraId="7F8046EE" w14:textId="3BED727A" w:rsidR="007D69A6" w:rsidRDefault="007D69A6" w:rsidP="007D69A6">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El FURAG 2021 incluyó </w:t>
      </w:r>
      <w:r w:rsidR="007407A1">
        <w:rPr>
          <w:rFonts w:ascii="Arial" w:hAnsi="Arial" w:cs="Arial"/>
          <w:color w:val="3B3838" w:themeColor="background2" w:themeShade="40"/>
          <w:sz w:val="24"/>
          <w:szCs w:val="24"/>
        </w:rPr>
        <w:t>17</w:t>
      </w:r>
      <w:r>
        <w:rPr>
          <w:rFonts w:ascii="Arial" w:hAnsi="Arial" w:cs="Arial"/>
          <w:color w:val="3B3838" w:themeColor="background2" w:themeShade="40"/>
          <w:sz w:val="24"/>
          <w:szCs w:val="24"/>
        </w:rPr>
        <w:t xml:space="preserve"> preguntas cuyas opciones de respuesta permiten evaluar </w:t>
      </w:r>
      <w:r w:rsidR="007407A1">
        <w:rPr>
          <w:rFonts w:ascii="Arial" w:hAnsi="Arial" w:cs="Arial"/>
          <w:color w:val="3B3838" w:themeColor="background2" w:themeShade="40"/>
          <w:sz w:val="24"/>
          <w:szCs w:val="24"/>
        </w:rPr>
        <w:t>111</w:t>
      </w:r>
      <w:r>
        <w:rPr>
          <w:rFonts w:ascii="Arial" w:hAnsi="Arial" w:cs="Arial"/>
          <w:color w:val="3B3838" w:themeColor="background2" w:themeShade="40"/>
          <w:sz w:val="24"/>
          <w:szCs w:val="24"/>
        </w:rPr>
        <w:t xml:space="preserve"> temas, frente a los cuales se respondió de manera afirmativa a </w:t>
      </w:r>
      <w:r w:rsidR="007407A1">
        <w:rPr>
          <w:rFonts w:ascii="Arial" w:hAnsi="Arial" w:cs="Arial"/>
          <w:color w:val="3B3838" w:themeColor="background2" w:themeShade="40"/>
          <w:sz w:val="24"/>
          <w:szCs w:val="24"/>
        </w:rPr>
        <w:t>109</w:t>
      </w:r>
      <w:r>
        <w:rPr>
          <w:rFonts w:ascii="Arial" w:hAnsi="Arial" w:cs="Arial"/>
          <w:color w:val="3B3838" w:themeColor="background2" w:themeShade="40"/>
          <w:sz w:val="24"/>
          <w:szCs w:val="24"/>
        </w:rPr>
        <w:t>. En estas respuestas se reflejan 2</w:t>
      </w:r>
      <w:r w:rsidR="007407A1">
        <w:rPr>
          <w:rFonts w:ascii="Arial" w:hAnsi="Arial" w:cs="Arial"/>
          <w:color w:val="3B3838" w:themeColor="background2" w:themeShade="40"/>
          <w:sz w:val="24"/>
          <w:szCs w:val="24"/>
        </w:rPr>
        <w:t>0</w:t>
      </w:r>
      <w:r>
        <w:rPr>
          <w:rFonts w:ascii="Arial" w:hAnsi="Arial" w:cs="Arial"/>
          <w:color w:val="3B3838" w:themeColor="background2" w:themeShade="40"/>
          <w:sz w:val="24"/>
          <w:szCs w:val="24"/>
        </w:rPr>
        <w:t xml:space="preserve"> mejoras, de las cuales </w:t>
      </w:r>
      <w:r w:rsidR="007407A1">
        <w:rPr>
          <w:rFonts w:ascii="Arial" w:hAnsi="Arial" w:cs="Arial"/>
          <w:color w:val="3B3838" w:themeColor="background2" w:themeShade="40"/>
          <w:sz w:val="24"/>
          <w:szCs w:val="24"/>
        </w:rPr>
        <w:t>7</w:t>
      </w:r>
      <w:r>
        <w:rPr>
          <w:rFonts w:ascii="Arial" w:hAnsi="Arial" w:cs="Arial"/>
          <w:color w:val="3B3838" w:themeColor="background2" w:themeShade="40"/>
          <w:sz w:val="24"/>
          <w:szCs w:val="24"/>
        </w:rPr>
        <w:t xml:space="preserve"> son producto del </w:t>
      </w:r>
      <w:r w:rsidRPr="006C2A2D">
        <w:rPr>
          <w:rFonts w:ascii="Arial" w:hAnsi="Arial" w:cs="Arial"/>
          <w:i/>
          <w:iCs/>
          <w:color w:val="3B3838" w:themeColor="background2" w:themeShade="40"/>
          <w:sz w:val="24"/>
          <w:szCs w:val="24"/>
        </w:rPr>
        <w:t>Plan de Cierre de Brechas FURAG 2020</w:t>
      </w:r>
      <w:r>
        <w:rPr>
          <w:rFonts w:ascii="Arial" w:hAnsi="Arial" w:cs="Arial"/>
          <w:color w:val="3B3838" w:themeColor="background2" w:themeShade="40"/>
          <w:sz w:val="24"/>
          <w:szCs w:val="24"/>
        </w:rPr>
        <w:t>, se destacan las siguientes mejoras:</w:t>
      </w:r>
    </w:p>
    <w:p w14:paraId="772E2314" w14:textId="77777777" w:rsidR="007D69A6" w:rsidRDefault="007D69A6" w:rsidP="007D69A6">
      <w:pPr>
        <w:spacing w:after="0" w:line="240" w:lineRule="auto"/>
        <w:jc w:val="both"/>
        <w:rPr>
          <w:rFonts w:ascii="Arial" w:hAnsi="Arial" w:cs="Arial"/>
          <w:color w:val="3B3838" w:themeColor="background2" w:themeShade="40"/>
          <w:sz w:val="24"/>
          <w:szCs w:val="24"/>
        </w:rPr>
      </w:pPr>
    </w:p>
    <w:p w14:paraId="4004A888" w14:textId="29C0810B" w:rsidR="007D69A6" w:rsidRDefault="001B6851" w:rsidP="007D69A6">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t>A</w:t>
      </w:r>
      <w:r w:rsidRPr="001B6851">
        <w:rPr>
          <w:rFonts w:ascii="Arial" w:hAnsi="Arial" w:cs="Arial"/>
          <w:color w:val="3B3838" w:themeColor="background2" w:themeShade="40"/>
        </w:rPr>
        <w:t>cciones desarroll</w:t>
      </w:r>
      <w:r>
        <w:rPr>
          <w:rFonts w:ascii="Arial" w:hAnsi="Arial" w:cs="Arial"/>
          <w:color w:val="3B3838" w:themeColor="background2" w:themeShade="40"/>
        </w:rPr>
        <w:t xml:space="preserve">adas </w:t>
      </w:r>
      <w:r w:rsidRPr="001B6851">
        <w:rPr>
          <w:rFonts w:ascii="Arial" w:hAnsi="Arial" w:cs="Arial"/>
          <w:color w:val="3B3838" w:themeColor="background2" w:themeShade="40"/>
        </w:rPr>
        <w:t>para conservar el conocimiento de los servidores públicos</w:t>
      </w:r>
      <w:r>
        <w:rPr>
          <w:rFonts w:ascii="Arial" w:hAnsi="Arial" w:cs="Arial"/>
          <w:color w:val="3B3838" w:themeColor="background2" w:themeShade="40"/>
        </w:rPr>
        <w:t xml:space="preserve">: </w:t>
      </w:r>
      <w:r w:rsidRPr="001B6851">
        <w:rPr>
          <w:rFonts w:ascii="Arial" w:hAnsi="Arial" w:cs="Arial"/>
          <w:color w:val="3B3838" w:themeColor="background2" w:themeShade="40"/>
        </w:rPr>
        <w:t>Gesti</w:t>
      </w:r>
      <w:r>
        <w:rPr>
          <w:rFonts w:ascii="Arial" w:hAnsi="Arial" w:cs="Arial"/>
          <w:color w:val="3B3838" w:themeColor="background2" w:themeShade="40"/>
        </w:rPr>
        <w:t>ó</w:t>
      </w:r>
      <w:r w:rsidRPr="001B6851">
        <w:rPr>
          <w:rFonts w:ascii="Arial" w:hAnsi="Arial" w:cs="Arial"/>
          <w:color w:val="3B3838" w:themeColor="background2" w:themeShade="40"/>
        </w:rPr>
        <w:t xml:space="preserve">n </w:t>
      </w:r>
      <w:r>
        <w:rPr>
          <w:rFonts w:ascii="Arial" w:hAnsi="Arial" w:cs="Arial"/>
          <w:color w:val="3B3838" w:themeColor="background2" w:themeShade="40"/>
        </w:rPr>
        <w:t xml:space="preserve">de </w:t>
      </w:r>
      <w:r w:rsidRPr="001B6851">
        <w:rPr>
          <w:rFonts w:ascii="Arial" w:hAnsi="Arial" w:cs="Arial"/>
          <w:color w:val="3B3838" w:themeColor="background2" w:themeShade="40"/>
        </w:rPr>
        <w:t>riesgos y controles relacionados con la fuga de capital intelectual</w:t>
      </w:r>
      <w:r>
        <w:rPr>
          <w:rFonts w:ascii="Arial" w:hAnsi="Arial" w:cs="Arial"/>
          <w:color w:val="3B3838" w:themeColor="background2" w:themeShade="40"/>
        </w:rPr>
        <w:t xml:space="preserve">; </w:t>
      </w:r>
      <w:r w:rsidRPr="001B6851">
        <w:rPr>
          <w:rFonts w:ascii="Arial" w:hAnsi="Arial" w:cs="Arial"/>
          <w:color w:val="3B3838" w:themeColor="background2" w:themeShade="40"/>
        </w:rPr>
        <w:t>Sistemati</w:t>
      </w:r>
      <w:r>
        <w:rPr>
          <w:rFonts w:ascii="Arial" w:hAnsi="Arial" w:cs="Arial"/>
          <w:color w:val="3B3838" w:themeColor="background2" w:themeShade="40"/>
        </w:rPr>
        <w:t>zación d</w:t>
      </w:r>
      <w:r w:rsidRPr="001B6851">
        <w:rPr>
          <w:rFonts w:ascii="Arial" w:hAnsi="Arial" w:cs="Arial"/>
          <w:color w:val="3B3838" w:themeColor="background2" w:themeShade="40"/>
        </w:rPr>
        <w:t>el conocimiento de las personas</w:t>
      </w:r>
      <w:r>
        <w:rPr>
          <w:rFonts w:ascii="Arial" w:hAnsi="Arial" w:cs="Arial"/>
          <w:color w:val="3B3838" w:themeColor="background2" w:themeShade="40"/>
        </w:rPr>
        <w:t xml:space="preserve">; </w:t>
      </w:r>
      <w:r w:rsidRPr="001B6851">
        <w:rPr>
          <w:rFonts w:ascii="Arial" w:hAnsi="Arial" w:cs="Arial"/>
          <w:color w:val="3B3838" w:themeColor="background2" w:themeShade="40"/>
        </w:rPr>
        <w:t>Aplic</w:t>
      </w:r>
      <w:r>
        <w:rPr>
          <w:rFonts w:ascii="Arial" w:hAnsi="Arial" w:cs="Arial"/>
          <w:color w:val="3B3838" w:themeColor="background2" w:themeShade="40"/>
        </w:rPr>
        <w:t xml:space="preserve">ación de </w:t>
      </w:r>
      <w:r w:rsidRPr="001B6851">
        <w:rPr>
          <w:rFonts w:ascii="Arial" w:hAnsi="Arial" w:cs="Arial"/>
          <w:color w:val="3B3838" w:themeColor="background2" w:themeShade="40"/>
        </w:rPr>
        <w:t>herramientas para conservar el conocimiento tácito de los servidores</w:t>
      </w:r>
      <w:r w:rsidR="007D69A6">
        <w:rPr>
          <w:rFonts w:ascii="Arial" w:hAnsi="Arial" w:cs="Arial"/>
          <w:color w:val="3B3838" w:themeColor="background2" w:themeShade="40"/>
        </w:rPr>
        <w:t xml:space="preserve">. </w:t>
      </w:r>
      <w:r w:rsidR="007D69A6" w:rsidRPr="00064804">
        <w:rPr>
          <w:rFonts w:ascii="Arial" w:hAnsi="Arial" w:cs="Arial"/>
          <w:color w:val="3B3838" w:themeColor="background2" w:themeShade="40"/>
        </w:rPr>
        <w:t xml:space="preserve">Impactó </w:t>
      </w:r>
      <w:r>
        <w:rPr>
          <w:rFonts w:ascii="Arial" w:hAnsi="Arial" w:cs="Arial"/>
          <w:color w:val="3B3838" w:themeColor="background2" w:themeShade="40"/>
        </w:rPr>
        <w:t xml:space="preserve">3 preguntas que incidieron entre 7 y 5 </w:t>
      </w:r>
      <w:r w:rsidR="007D69A6" w:rsidRPr="00064804">
        <w:rPr>
          <w:rFonts w:ascii="Arial" w:hAnsi="Arial" w:cs="Arial"/>
          <w:color w:val="3B3838" w:themeColor="background2" w:themeShade="40"/>
        </w:rPr>
        <w:t>índices de desempeño.</w:t>
      </w:r>
      <w:r w:rsidR="007D69A6" w:rsidRPr="00064804">
        <w:rPr>
          <w:rFonts w:ascii="Arial" w:hAnsi="Arial" w:cs="Arial"/>
          <w:color w:val="3B3838" w:themeColor="background2" w:themeShade="40"/>
        </w:rPr>
        <w:tab/>
      </w:r>
    </w:p>
    <w:p w14:paraId="0DC24366" w14:textId="47B0F087" w:rsidR="007D69A6" w:rsidRDefault="00BC3091" w:rsidP="007D69A6">
      <w:pPr>
        <w:pStyle w:val="Prrafodelista"/>
        <w:numPr>
          <w:ilvl w:val="0"/>
          <w:numId w:val="9"/>
        </w:numPr>
        <w:spacing w:after="0" w:line="240" w:lineRule="auto"/>
        <w:jc w:val="both"/>
        <w:rPr>
          <w:rFonts w:ascii="Arial" w:hAnsi="Arial" w:cs="Arial"/>
          <w:color w:val="3B3838" w:themeColor="background2" w:themeShade="40"/>
        </w:rPr>
      </w:pPr>
      <w:r w:rsidRPr="00BC3091">
        <w:rPr>
          <w:rFonts w:ascii="Arial" w:hAnsi="Arial" w:cs="Arial"/>
          <w:color w:val="3B3838" w:themeColor="background2" w:themeShade="40"/>
        </w:rPr>
        <w:t>Document</w:t>
      </w:r>
      <w:r>
        <w:rPr>
          <w:rFonts w:ascii="Arial" w:hAnsi="Arial" w:cs="Arial"/>
          <w:color w:val="3B3838" w:themeColor="background2" w:themeShade="40"/>
        </w:rPr>
        <w:t xml:space="preserve">ar </w:t>
      </w:r>
      <w:r w:rsidRPr="00BC3091">
        <w:rPr>
          <w:rFonts w:ascii="Arial" w:hAnsi="Arial" w:cs="Arial"/>
          <w:color w:val="3B3838" w:themeColor="background2" w:themeShade="40"/>
        </w:rPr>
        <w:t>y replic</w:t>
      </w:r>
      <w:r>
        <w:rPr>
          <w:rFonts w:ascii="Arial" w:hAnsi="Arial" w:cs="Arial"/>
          <w:color w:val="3B3838" w:themeColor="background2" w:themeShade="40"/>
        </w:rPr>
        <w:t>ar</w:t>
      </w:r>
      <w:r w:rsidRPr="00BC3091">
        <w:rPr>
          <w:rFonts w:ascii="Arial" w:hAnsi="Arial" w:cs="Arial"/>
          <w:color w:val="3B3838" w:themeColor="background2" w:themeShade="40"/>
        </w:rPr>
        <w:t xml:space="preserve"> las experiencias que se han identificado como innovadoras</w:t>
      </w:r>
      <w:r>
        <w:rPr>
          <w:rFonts w:ascii="Arial" w:hAnsi="Arial" w:cs="Arial"/>
          <w:color w:val="3B3838" w:themeColor="background2" w:themeShade="40"/>
        </w:rPr>
        <w:t xml:space="preserve">. </w:t>
      </w:r>
      <w:r w:rsidR="007D69A6">
        <w:rPr>
          <w:rFonts w:ascii="Arial" w:hAnsi="Arial" w:cs="Arial"/>
          <w:color w:val="3B3838" w:themeColor="background2" w:themeShade="40"/>
        </w:rPr>
        <w:t xml:space="preserve"> </w:t>
      </w:r>
      <w:r w:rsidR="007D69A6" w:rsidRPr="00064804">
        <w:rPr>
          <w:rFonts w:ascii="Arial" w:hAnsi="Arial" w:cs="Arial"/>
          <w:color w:val="3B3838" w:themeColor="background2" w:themeShade="40"/>
        </w:rPr>
        <w:t xml:space="preserve">Impactó </w:t>
      </w:r>
      <w:r>
        <w:rPr>
          <w:rFonts w:ascii="Arial" w:hAnsi="Arial" w:cs="Arial"/>
          <w:color w:val="3B3838" w:themeColor="background2" w:themeShade="40"/>
        </w:rPr>
        <w:t>5</w:t>
      </w:r>
      <w:r w:rsidR="007D69A6">
        <w:rPr>
          <w:rFonts w:ascii="Arial" w:hAnsi="Arial" w:cs="Arial"/>
          <w:color w:val="3B3838" w:themeColor="background2" w:themeShade="40"/>
        </w:rPr>
        <w:t xml:space="preserve"> </w:t>
      </w:r>
      <w:r w:rsidR="007D69A6" w:rsidRPr="00064804">
        <w:rPr>
          <w:rFonts w:ascii="Arial" w:hAnsi="Arial" w:cs="Arial"/>
          <w:color w:val="3B3838" w:themeColor="background2" w:themeShade="40"/>
        </w:rPr>
        <w:t>índices de desempeño.</w:t>
      </w:r>
      <w:r w:rsidR="007D69A6" w:rsidRPr="001B724D">
        <w:rPr>
          <w:rFonts w:ascii="Arial" w:hAnsi="Arial" w:cs="Arial"/>
          <w:color w:val="3B3838" w:themeColor="background2" w:themeShade="40"/>
        </w:rPr>
        <w:tab/>
      </w:r>
      <w:r w:rsidR="007D69A6" w:rsidRPr="001B724D">
        <w:rPr>
          <w:rFonts w:ascii="Arial" w:hAnsi="Arial" w:cs="Arial"/>
          <w:color w:val="3B3838" w:themeColor="background2" w:themeShade="40"/>
        </w:rPr>
        <w:tab/>
      </w:r>
    </w:p>
    <w:p w14:paraId="70A0594C" w14:textId="5C2D55FD" w:rsidR="007D69A6" w:rsidRPr="00EC199E" w:rsidRDefault="00BC3091" w:rsidP="007D69A6">
      <w:pPr>
        <w:pStyle w:val="Prrafodelista"/>
        <w:numPr>
          <w:ilvl w:val="0"/>
          <w:numId w:val="9"/>
        </w:numPr>
        <w:spacing w:after="0" w:line="240" w:lineRule="auto"/>
        <w:jc w:val="both"/>
        <w:rPr>
          <w:rFonts w:ascii="Arial" w:hAnsi="Arial" w:cs="Arial"/>
          <w:color w:val="3B3838" w:themeColor="background2" w:themeShade="40"/>
        </w:rPr>
      </w:pPr>
      <w:r w:rsidRPr="00BC3091">
        <w:rPr>
          <w:rFonts w:ascii="Arial" w:hAnsi="Arial" w:cs="Arial"/>
          <w:color w:val="3B3838" w:themeColor="background2" w:themeShade="40"/>
        </w:rPr>
        <w:t>Fortalec</w:t>
      </w:r>
      <w:r>
        <w:rPr>
          <w:rFonts w:ascii="Arial" w:hAnsi="Arial" w:cs="Arial"/>
          <w:color w:val="3B3838" w:themeColor="background2" w:themeShade="40"/>
        </w:rPr>
        <w:t>imiento d</w:t>
      </w:r>
      <w:r w:rsidRPr="00BC3091">
        <w:rPr>
          <w:rFonts w:ascii="Arial" w:hAnsi="Arial" w:cs="Arial"/>
          <w:color w:val="3B3838" w:themeColor="background2" w:themeShade="40"/>
        </w:rPr>
        <w:t xml:space="preserve">el conocimiento del talento humano desde </w:t>
      </w:r>
      <w:r>
        <w:rPr>
          <w:rFonts w:ascii="Arial" w:hAnsi="Arial" w:cs="Arial"/>
          <w:color w:val="3B3838" w:themeColor="background2" w:themeShade="40"/>
        </w:rPr>
        <w:t xml:space="preserve">el </w:t>
      </w:r>
      <w:r w:rsidRPr="00BC3091">
        <w:rPr>
          <w:rFonts w:ascii="Arial" w:hAnsi="Arial" w:cs="Arial"/>
          <w:color w:val="3B3838" w:themeColor="background2" w:themeShade="40"/>
        </w:rPr>
        <w:t>propio capital intelectual</w:t>
      </w:r>
      <w:r w:rsidRPr="00BC3091">
        <w:rPr>
          <w:rFonts w:ascii="Arial" w:hAnsi="Arial" w:cs="Arial"/>
          <w:color w:val="3B3838" w:themeColor="background2" w:themeShade="40"/>
        </w:rPr>
        <w:tab/>
      </w:r>
      <w:r>
        <w:rPr>
          <w:rFonts w:ascii="Arial" w:hAnsi="Arial" w:cs="Arial"/>
          <w:color w:val="3B3838" w:themeColor="background2" w:themeShade="40"/>
        </w:rPr>
        <w:t xml:space="preserve"> del Ministerio</w:t>
      </w:r>
      <w:r w:rsidR="007D69A6">
        <w:rPr>
          <w:rFonts w:ascii="Arial" w:hAnsi="Arial" w:cs="Arial"/>
          <w:color w:val="3B3838" w:themeColor="background2" w:themeShade="40"/>
        </w:rPr>
        <w:t xml:space="preserve">. </w:t>
      </w:r>
      <w:r w:rsidR="007D69A6" w:rsidRPr="00064804">
        <w:rPr>
          <w:rFonts w:ascii="Arial" w:hAnsi="Arial" w:cs="Arial"/>
          <w:color w:val="3B3838" w:themeColor="background2" w:themeShade="40"/>
        </w:rPr>
        <w:t xml:space="preserve">Impactó </w:t>
      </w:r>
      <w:r>
        <w:rPr>
          <w:rFonts w:ascii="Arial" w:hAnsi="Arial" w:cs="Arial"/>
          <w:color w:val="3B3838" w:themeColor="background2" w:themeShade="40"/>
        </w:rPr>
        <w:t>5</w:t>
      </w:r>
      <w:r w:rsidR="007D69A6">
        <w:rPr>
          <w:rFonts w:ascii="Arial" w:hAnsi="Arial" w:cs="Arial"/>
          <w:color w:val="3B3838" w:themeColor="background2" w:themeShade="40"/>
        </w:rPr>
        <w:t xml:space="preserve"> </w:t>
      </w:r>
      <w:r w:rsidR="007D69A6" w:rsidRPr="00064804">
        <w:rPr>
          <w:rFonts w:ascii="Arial" w:hAnsi="Arial" w:cs="Arial"/>
          <w:color w:val="3B3838" w:themeColor="background2" w:themeShade="40"/>
        </w:rPr>
        <w:t>índices de desempeño.</w:t>
      </w:r>
      <w:r w:rsidR="007D69A6" w:rsidRPr="001B724D">
        <w:rPr>
          <w:rFonts w:ascii="Arial" w:hAnsi="Arial" w:cs="Arial"/>
          <w:color w:val="3B3838" w:themeColor="background2" w:themeShade="40"/>
        </w:rPr>
        <w:tab/>
      </w:r>
      <w:r w:rsidR="007D69A6" w:rsidRPr="001B724D">
        <w:rPr>
          <w:rFonts w:ascii="Arial" w:hAnsi="Arial" w:cs="Arial"/>
          <w:color w:val="3B3838" w:themeColor="background2" w:themeShade="40"/>
        </w:rPr>
        <w:tab/>
      </w:r>
      <w:r w:rsidR="007D69A6" w:rsidRPr="00EC199E">
        <w:rPr>
          <w:rFonts w:ascii="Arial" w:hAnsi="Arial" w:cs="Arial"/>
          <w:color w:val="3B3838" w:themeColor="background2" w:themeShade="40"/>
          <w:sz w:val="24"/>
          <w:szCs w:val="24"/>
        </w:rPr>
        <w:tab/>
      </w:r>
    </w:p>
    <w:p w14:paraId="021F1032" w14:textId="77777777" w:rsidR="00337180" w:rsidRDefault="00337180" w:rsidP="007D69A6">
      <w:pPr>
        <w:spacing w:after="0" w:line="240" w:lineRule="auto"/>
        <w:jc w:val="both"/>
        <w:rPr>
          <w:rFonts w:ascii="Arial" w:hAnsi="Arial" w:cs="Arial"/>
          <w:color w:val="3B3838" w:themeColor="background2" w:themeShade="40"/>
          <w:sz w:val="24"/>
          <w:szCs w:val="24"/>
        </w:rPr>
      </w:pPr>
    </w:p>
    <w:p w14:paraId="528EB01F" w14:textId="5A060973" w:rsidR="007D69A6" w:rsidRDefault="007D69A6" w:rsidP="007D69A6">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Con relación a los aspectos que se deben mejorar, esta política tuvo </w:t>
      </w:r>
      <w:r w:rsidR="00962D0B">
        <w:rPr>
          <w:rFonts w:ascii="Arial" w:hAnsi="Arial" w:cs="Arial"/>
          <w:color w:val="3B3838" w:themeColor="background2" w:themeShade="40"/>
          <w:sz w:val="24"/>
          <w:szCs w:val="24"/>
        </w:rPr>
        <w:t xml:space="preserve">las siguientes </w:t>
      </w:r>
      <w:r>
        <w:rPr>
          <w:rFonts w:ascii="Arial" w:hAnsi="Arial" w:cs="Arial"/>
          <w:color w:val="3B3838" w:themeColor="background2" w:themeShade="40"/>
          <w:sz w:val="24"/>
          <w:szCs w:val="24"/>
        </w:rPr>
        <w:t>respuestas negativas:</w:t>
      </w:r>
    </w:p>
    <w:p w14:paraId="47076450" w14:textId="77777777" w:rsidR="007D69A6" w:rsidRDefault="007D69A6" w:rsidP="007D69A6">
      <w:pPr>
        <w:spacing w:after="0" w:line="240" w:lineRule="auto"/>
        <w:jc w:val="both"/>
        <w:rPr>
          <w:rFonts w:ascii="Arial" w:hAnsi="Arial" w:cs="Arial"/>
          <w:color w:val="3B3838" w:themeColor="background2" w:themeShade="40"/>
          <w:sz w:val="24"/>
          <w:szCs w:val="24"/>
        </w:rPr>
      </w:pPr>
    </w:p>
    <w:p w14:paraId="01A01CBF" w14:textId="5E89EACE" w:rsidR="007D69A6" w:rsidRDefault="00962D0B" w:rsidP="007D69A6">
      <w:pPr>
        <w:pStyle w:val="Prrafodelista"/>
        <w:numPr>
          <w:ilvl w:val="0"/>
          <w:numId w:val="9"/>
        </w:numPr>
        <w:spacing w:after="0" w:line="240" w:lineRule="auto"/>
        <w:jc w:val="both"/>
        <w:rPr>
          <w:rFonts w:ascii="Arial" w:hAnsi="Arial" w:cs="Arial"/>
          <w:color w:val="3B3838" w:themeColor="background2" w:themeShade="40"/>
        </w:rPr>
      </w:pPr>
      <w:r w:rsidRPr="00962D0B">
        <w:rPr>
          <w:rFonts w:ascii="Arial" w:hAnsi="Arial" w:cs="Arial"/>
          <w:color w:val="3B3838" w:themeColor="background2" w:themeShade="40"/>
        </w:rPr>
        <w:lastRenderedPageBreak/>
        <w:t>Identific</w:t>
      </w:r>
      <w:r>
        <w:rPr>
          <w:rFonts w:ascii="Arial" w:hAnsi="Arial" w:cs="Arial"/>
          <w:color w:val="3B3838" w:themeColor="background2" w:themeShade="40"/>
        </w:rPr>
        <w:t>ar</w:t>
      </w:r>
      <w:r w:rsidRPr="00962D0B">
        <w:rPr>
          <w:rFonts w:ascii="Arial" w:hAnsi="Arial" w:cs="Arial"/>
          <w:color w:val="3B3838" w:themeColor="background2" w:themeShade="40"/>
        </w:rPr>
        <w:t>, replic</w:t>
      </w:r>
      <w:r>
        <w:rPr>
          <w:rFonts w:ascii="Arial" w:hAnsi="Arial" w:cs="Arial"/>
          <w:color w:val="3B3838" w:themeColor="background2" w:themeShade="40"/>
        </w:rPr>
        <w:t>ar</w:t>
      </w:r>
      <w:r w:rsidRPr="00962D0B">
        <w:rPr>
          <w:rFonts w:ascii="Arial" w:hAnsi="Arial" w:cs="Arial"/>
          <w:color w:val="3B3838" w:themeColor="background2" w:themeShade="40"/>
        </w:rPr>
        <w:t xml:space="preserve"> y/o adapt</w:t>
      </w:r>
      <w:r>
        <w:rPr>
          <w:rFonts w:ascii="Arial" w:hAnsi="Arial" w:cs="Arial"/>
          <w:color w:val="3B3838" w:themeColor="background2" w:themeShade="40"/>
        </w:rPr>
        <w:t>ar</w:t>
      </w:r>
      <w:r w:rsidRPr="00962D0B">
        <w:rPr>
          <w:rFonts w:ascii="Arial" w:hAnsi="Arial" w:cs="Arial"/>
          <w:color w:val="3B3838" w:themeColor="background2" w:themeShade="40"/>
        </w:rPr>
        <w:t xml:space="preserve"> buenas prácticas</w:t>
      </w:r>
      <w:r w:rsidR="007D69A6">
        <w:rPr>
          <w:rFonts w:ascii="Arial" w:hAnsi="Arial" w:cs="Arial"/>
          <w:color w:val="3B3838" w:themeColor="background2" w:themeShade="40"/>
        </w:rPr>
        <w:t>.</w:t>
      </w:r>
      <w:r w:rsidR="007D69A6" w:rsidRPr="006A1545">
        <w:rPr>
          <w:rFonts w:ascii="Arial" w:hAnsi="Arial" w:cs="Arial"/>
          <w:color w:val="3B3838" w:themeColor="background2" w:themeShade="40"/>
        </w:rPr>
        <w:t xml:space="preserve"> </w:t>
      </w:r>
      <w:r w:rsidR="007D69A6">
        <w:rPr>
          <w:rFonts w:ascii="Arial" w:hAnsi="Arial" w:cs="Arial"/>
          <w:color w:val="3B3838" w:themeColor="background2" w:themeShade="40"/>
        </w:rPr>
        <w:t xml:space="preserve">Afecta </w:t>
      </w:r>
      <w:r>
        <w:rPr>
          <w:rFonts w:ascii="Arial" w:hAnsi="Arial" w:cs="Arial"/>
          <w:color w:val="3B3838" w:themeColor="background2" w:themeShade="40"/>
        </w:rPr>
        <w:t>5</w:t>
      </w:r>
      <w:r w:rsidR="007D69A6" w:rsidRPr="006A1545">
        <w:rPr>
          <w:rFonts w:ascii="Arial" w:hAnsi="Arial" w:cs="Arial"/>
          <w:color w:val="3B3838" w:themeColor="background2" w:themeShade="40"/>
        </w:rPr>
        <w:t xml:space="preserve"> índices de desempeño</w:t>
      </w:r>
    </w:p>
    <w:p w14:paraId="767B6A08" w14:textId="724F7951" w:rsidR="007D69A6" w:rsidRDefault="00962D0B" w:rsidP="007D69A6">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t xml:space="preserve">Participar en comunidades de práctica </w:t>
      </w:r>
      <w:r w:rsidRPr="00962D0B">
        <w:rPr>
          <w:rFonts w:ascii="Arial" w:hAnsi="Arial" w:cs="Arial"/>
          <w:color w:val="3B3838" w:themeColor="background2" w:themeShade="40"/>
        </w:rPr>
        <w:t>para la producción y generación de datos, información, investigaciones, desarrollos tecnológicos y documentos</w:t>
      </w:r>
      <w:r w:rsidR="007D69A6" w:rsidRPr="00E45795">
        <w:rPr>
          <w:rFonts w:ascii="Arial" w:hAnsi="Arial" w:cs="Arial"/>
          <w:color w:val="3B3838" w:themeColor="background2" w:themeShade="40"/>
        </w:rPr>
        <w:t>.</w:t>
      </w:r>
      <w:r w:rsidR="007D69A6" w:rsidRPr="006A1545">
        <w:rPr>
          <w:rFonts w:ascii="Arial" w:hAnsi="Arial" w:cs="Arial"/>
          <w:color w:val="3B3838" w:themeColor="background2" w:themeShade="40"/>
        </w:rPr>
        <w:t xml:space="preserve"> </w:t>
      </w:r>
      <w:r w:rsidR="007D69A6">
        <w:rPr>
          <w:rFonts w:ascii="Arial" w:hAnsi="Arial" w:cs="Arial"/>
          <w:color w:val="3B3838" w:themeColor="background2" w:themeShade="40"/>
        </w:rPr>
        <w:t xml:space="preserve">Afecta </w:t>
      </w:r>
      <w:r>
        <w:rPr>
          <w:rFonts w:ascii="Arial" w:hAnsi="Arial" w:cs="Arial"/>
          <w:color w:val="3B3838" w:themeColor="background2" w:themeShade="40"/>
        </w:rPr>
        <w:t xml:space="preserve">3 </w:t>
      </w:r>
      <w:r w:rsidR="007D69A6" w:rsidRPr="006A1545">
        <w:rPr>
          <w:rFonts w:ascii="Arial" w:hAnsi="Arial" w:cs="Arial"/>
          <w:color w:val="3B3838" w:themeColor="background2" w:themeShade="40"/>
        </w:rPr>
        <w:t>índices de desempeño</w:t>
      </w:r>
    </w:p>
    <w:p w14:paraId="779F99E8" w14:textId="77777777" w:rsidR="007D69A6" w:rsidRDefault="007D69A6" w:rsidP="007D69A6">
      <w:pPr>
        <w:spacing w:after="0" w:line="240" w:lineRule="auto"/>
        <w:jc w:val="both"/>
        <w:rPr>
          <w:rFonts w:ascii="Arial" w:hAnsi="Arial" w:cs="Arial"/>
          <w:color w:val="3B3838" w:themeColor="background2" w:themeShade="40"/>
          <w:sz w:val="24"/>
          <w:szCs w:val="24"/>
        </w:rPr>
      </w:pPr>
    </w:p>
    <w:p w14:paraId="40E05F54" w14:textId="516EA485" w:rsidR="007D69A6" w:rsidRDefault="007D69A6" w:rsidP="007D69A6">
      <w:pPr>
        <w:spacing w:after="0" w:line="240" w:lineRule="auto"/>
        <w:jc w:val="both"/>
        <w:rPr>
          <w:rFonts w:ascii="Arial" w:hAnsi="Arial" w:cs="Arial"/>
          <w:i/>
          <w:iCs/>
          <w:color w:val="3B3838" w:themeColor="background2" w:themeShade="40"/>
          <w:sz w:val="24"/>
          <w:szCs w:val="24"/>
        </w:rPr>
      </w:pPr>
      <w:r>
        <w:rPr>
          <w:rFonts w:ascii="Arial" w:hAnsi="Arial" w:cs="Arial"/>
          <w:color w:val="3B3838" w:themeColor="background2" w:themeShade="40"/>
          <w:sz w:val="24"/>
          <w:szCs w:val="24"/>
        </w:rPr>
        <w:t xml:space="preserve">De otra parte, el DAFP hace </w:t>
      </w:r>
      <w:r w:rsidR="00985C91">
        <w:rPr>
          <w:rFonts w:ascii="Arial" w:hAnsi="Arial" w:cs="Arial"/>
          <w:color w:val="3B3838" w:themeColor="background2" w:themeShade="40"/>
          <w:sz w:val="24"/>
          <w:szCs w:val="24"/>
        </w:rPr>
        <w:t xml:space="preserve">una </w:t>
      </w:r>
      <w:r>
        <w:rPr>
          <w:rFonts w:ascii="Arial" w:hAnsi="Arial" w:cs="Arial"/>
          <w:color w:val="3B3838" w:themeColor="background2" w:themeShade="40"/>
          <w:sz w:val="24"/>
          <w:szCs w:val="24"/>
        </w:rPr>
        <w:t>recomendaci</w:t>
      </w:r>
      <w:r w:rsidR="00985C91">
        <w:rPr>
          <w:rFonts w:ascii="Arial" w:hAnsi="Arial" w:cs="Arial"/>
          <w:color w:val="3B3838" w:themeColor="background2" w:themeShade="40"/>
          <w:sz w:val="24"/>
          <w:szCs w:val="24"/>
        </w:rPr>
        <w:t>ón</w:t>
      </w:r>
      <w:r>
        <w:rPr>
          <w:rFonts w:ascii="Arial" w:hAnsi="Arial" w:cs="Arial"/>
          <w:color w:val="3B3838" w:themeColor="background2" w:themeShade="40"/>
          <w:sz w:val="24"/>
          <w:szCs w:val="24"/>
        </w:rPr>
        <w:t xml:space="preserve"> asociada los aspectos anteriormente mencionados. Todas las mejoras, preguntas negativas y recomendaciones del DAFP se pueden consultar en el </w:t>
      </w:r>
      <w:r>
        <w:rPr>
          <w:rFonts w:ascii="Arial" w:hAnsi="Arial" w:cs="Arial"/>
          <w:i/>
          <w:iCs/>
          <w:color w:val="3B3838" w:themeColor="background2" w:themeShade="40"/>
          <w:sz w:val="24"/>
          <w:szCs w:val="24"/>
        </w:rPr>
        <w:t>Anexo 1. Resultados y recomendaciones FURAG 2021 por política.</w:t>
      </w:r>
    </w:p>
    <w:p w14:paraId="7AB5F1B4" w14:textId="77777777" w:rsidR="007D69A6" w:rsidRDefault="007D69A6" w:rsidP="007D69A6">
      <w:pPr>
        <w:spacing w:after="0" w:line="240" w:lineRule="auto"/>
        <w:jc w:val="both"/>
        <w:rPr>
          <w:rFonts w:ascii="Arial" w:hAnsi="Arial" w:cs="Arial"/>
          <w:color w:val="3B3838" w:themeColor="background2" w:themeShade="40"/>
          <w:sz w:val="24"/>
          <w:szCs w:val="24"/>
        </w:rPr>
      </w:pPr>
    </w:p>
    <w:p w14:paraId="307D1AB9" w14:textId="0283CB6E" w:rsidR="009C7F98" w:rsidRDefault="009C7F98" w:rsidP="009C7F98">
      <w:pPr>
        <w:pStyle w:val="Ttulo2"/>
        <w:spacing w:before="0" w:line="240" w:lineRule="auto"/>
        <w:jc w:val="both"/>
        <w:rPr>
          <w:rFonts w:ascii="Arial" w:hAnsi="Arial" w:cs="Arial"/>
          <w:sz w:val="28"/>
          <w:szCs w:val="28"/>
        </w:rPr>
      </w:pPr>
      <w:bookmarkStart w:id="19" w:name="_Toc109037499"/>
      <w:r w:rsidRPr="00C60363">
        <w:rPr>
          <w:rFonts w:ascii="Arial" w:hAnsi="Arial" w:cs="Arial"/>
          <w:sz w:val="28"/>
          <w:szCs w:val="28"/>
        </w:rPr>
        <w:t xml:space="preserve">Política </w:t>
      </w:r>
      <w:r>
        <w:rPr>
          <w:rFonts w:ascii="Arial" w:hAnsi="Arial" w:cs="Arial"/>
          <w:sz w:val="28"/>
          <w:szCs w:val="28"/>
        </w:rPr>
        <w:t>1</w:t>
      </w:r>
      <w:r>
        <w:rPr>
          <w:rFonts w:ascii="Arial" w:hAnsi="Arial" w:cs="Arial"/>
          <w:sz w:val="28"/>
          <w:szCs w:val="28"/>
        </w:rPr>
        <w:t>6</w:t>
      </w:r>
      <w:r>
        <w:rPr>
          <w:rFonts w:ascii="Arial" w:hAnsi="Arial" w:cs="Arial"/>
          <w:sz w:val="28"/>
          <w:szCs w:val="28"/>
        </w:rPr>
        <w:t xml:space="preserve">. </w:t>
      </w:r>
      <w:r w:rsidRPr="009C7F98">
        <w:rPr>
          <w:rFonts w:ascii="Arial" w:hAnsi="Arial" w:cs="Arial"/>
          <w:sz w:val="28"/>
          <w:szCs w:val="28"/>
        </w:rPr>
        <w:t>Control Interno</w:t>
      </w:r>
      <w:bookmarkEnd w:id="19"/>
    </w:p>
    <w:p w14:paraId="4A76FBAE" w14:textId="77777777" w:rsidR="009C7F98" w:rsidRDefault="009C7F98" w:rsidP="009C7F98">
      <w:pPr>
        <w:spacing w:after="0" w:line="240" w:lineRule="auto"/>
        <w:jc w:val="center"/>
        <w:rPr>
          <w:rFonts w:ascii="Arial" w:hAnsi="Arial" w:cs="Arial"/>
          <w:color w:val="1F4E79" w:themeColor="accent5" w:themeShade="80"/>
          <w:sz w:val="24"/>
          <w:szCs w:val="24"/>
        </w:rPr>
      </w:pPr>
    </w:p>
    <w:p w14:paraId="51A21F32" w14:textId="5E5A3A93" w:rsidR="009C7F98" w:rsidRDefault="009C7F98" w:rsidP="009C7F98">
      <w:pPr>
        <w:spacing w:after="0" w:line="240" w:lineRule="auto"/>
        <w:jc w:val="center"/>
        <w:rPr>
          <w:rFonts w:ascii="Arial" w:hAnsi="Arial" w:cs="Arial"/>
          <w:color w:val="1F4E79" w:themeColor="accent5" w:themeShade="80"/>
          <w:sz w:val="24"/>
          <w:szCs w:val="24"/>
        </w:rPr>
      </w:pPr>
      <w:r w:rsidRPr="00124CC0">
        <w:rPr>
          <w:rFonts w:ascii="Arial" w:hAnsi="Arial" w:cs="Arial"/>
          <w:color w:val="1F4E79" w:themeColor="accent5" w:themeShade="80"/>
          <w:sz w:val="24"/>
          <w:szCs w:val="24"/>
        </w:rPr>
        <w:t xml:space="preserve">Gráfico </w:t>
      </w:r>
      <w:r>
        <w:rPr>
          <w:rFonts w:ascii="Arial" w:hAnsi="Arial" w:cs="Arial"/>
          <w:color w:val="1F4E79" w:themeColor="accent5" w:themeShade="80"/>
          <w:sz w:val="24"/>
          <w:szCs w:val="24"/>
        </w:rPr>
        <w:t>1</w:t>
      </w:r>
      <w:r>
        <w:rPr>
          <w:rFonts w:ascii="Arial" w:hAnsi="Arial" w:cs="Arial"/>
          <w:color w:val="1F4E79" w:themeColor="accent5" w:themeShade="80"/>
          <w:sz w:val="24"/>
          <w:szCs w:val="24"/>
        </w:rPr>
        <w:t>8</w:t>
      </w:r>
      <w:r w:rsidRPr="00124CC0">
        <w:rPr>
          <w:rFonts w:ascii="Arial" w:hAnsi="Arial" w:cs="Arial"/>
          <w:color w:val="1F4E79" w:themeColor="accent5" w:themeShade="80"/>
          <w:sz w:val="24"/>
          <w:szCs w:val="24"/>
        </w:rPr>
        <w:t>. Resultados</w:t>
      </w:r>
      <w:r>
        <w:rPr>
          <w:rFonts w:ascii="Arial" w:hAnsi="Arial" w:cs="Arial"/>
          <w:color w:val="1F4E79" w:themeColor="accent5" w:themeShade="80"/>
          <w:sz w:val="24"/>
          <w:szCs w:val="24"/>
        </w:rPr>
        <w:t xml:space="preserve"> Política 1</w:t>
      </w:r>
      <w:r>
        <w:rPr>
          <w:rFonts w:ascii="Arial" w:hAnsi="Arial" w:cs="Arial"/>
          <w:color w:val="1F4E79" w:themeColor="accent5" w:themeShade="80"/>
          <w:sz w:val="24"/>
          <w:szCs w:val="24"/>
        </w:rPr>
        <w:t>6</w:t>
      </w:r>
      <w:r>
        <w:rPr>
          <w:rFonts w:ascii="Arial" w:hAnsi="Arial" w:cs="Arial"/>
          <w:color w:val="1F4E79" w:themeColor="accent5" w:themeShade="80"/>
          <w:sz w:val="24"/>
          <w:szCs w:val="24"/>
        </w:rPr>
        <w:t>.</w:t>
      </w:r>
    </w:p>
    <w:p w14:paraId="5393AAF6" w14:textId="52FD00E3" w:rsidR="009C7F98" w:rsidRDefault="009C7F98" w:rsidP="009C7F98">
      <w:pPr>
        <w:spacing w:after="0" w:line="240" w:lineRule="auto"/>
        <w:jc w:val="center"/>
        <w:rPr>
          <w:rFonts w:ascii="Arial" w:hAnsi="Arial" w:cs="Arial"/>
          <w:color w:val="3B3838" w:themeColor="background2" w:themeShade="40"/>
          <w:sz w:val="16"/>
          <w:szCs w:val="16"/>
        </w:rPr>
      </w:pPr>
      <w:r>
        <w:rPr>
          <w:rFonts w:ascii="Arial" w:hAnsi="Arial" w:cs="Arial"/>
          <w:noProof/>
          <w:color w:val="3B3838" w:themeColor="background2" w:themeShade="40"/>
          <w:sz w:val="16"/>
          <w:szCs w:val="16"/>
        </w:rPr>
        <w:drawing>
          <wp:inline distT="0" distB="0" distL="0" distR="0" wp14:anchorId="6A3E786E" wp14:editId="4F768311">
            <wp:extent cx="5227875" cy="1620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27875" cy="1620000"/>
                    </a:xfrm>
                    <a:prstGeom prst="rect">
                      <a:avLst/>
                    </a:prstGeom>
                    <a:noFill/>
                  </pic:spPr>
                </pic:pic>
              </a:graphicData>
            </a:graphic>
          </wp:inline>
        </w:drawing>
      </w:r>
    </w:p>
    <w:p w14:paraId="63128B7D" w14:textId="77777777" w:rsidR="009C7F98" w:rsidRDefault="009C7F98" w:rsidP="009C7F98">
      <w:pPr>
        <w:spacing w:after="0" w:line="240" w:lineRule="auto"/>
        <w:ind w:left="709"/>
        <w:rPr>
          <w:rFonts w:ascii="Arial" w:hAnsi="Arial" w:cs="Arial"/>
          <w:color w:val="3B3838" w:themeColor="background2" w:themeShade="40"/>
          <w:sz w:val="16"/>
          <w:szCs w:val="16"/>
        </w:rPr>
      </w:pPr>
      <w:r w:rsidRPr="00D96301">
        <w:rPr>
          <w:rFonts w:ascii="Arial" w:hAnsi="Arial" w:cs="Arial"/>
          <w:color w:val="3B3838" w:themeColor="background2" w:themeShade="40"/>
          <w:sz w:val="16"/>
          <w:szCs w:val="16"/>
        </w:rPr>
        <w:t xml:space="preserve">Fuente de los datos: </w:t>
      </w:r>
      <w:hyperlink r:id="rId51" w:history="1">
        <w:r w:rsidRPr="00BF76ED">
          <w:rPr>
            <w:rStyle w:val="Hipervnculo"/>
            <w:rFonts w:ascii="Arial" w:hAnsi="Arial" w:cs="Arial"/>
            <w:sz w:val="16"/>
            <w:szCs w:val="16"/>
          </w:rPr>
          <w:t>https://www.funcionpublica.gov.co/web/mipg/resultados-medicion</w:t>
        </w:r>
      </w:hyperlink>
    </w:p>
    <w:p w14:paraId="597E185E" w14:textId="77777777" w:rsidR="009C7F98" w:rsidRDefault="009C7F98" w:rsidP="009C7F98">
      <w:pPr>
        <w:spacing w:after="0" w:line="240" w:lineRule="auto"/>
        <w:jc w:val="both"/>
        <w:rPr>
          <w:rFonts w:ascii="Arial" w:hAnsi="Arial" w:cs="Arial"/>
          <w:color w:val="3B3838" w:themeColor="background2" w:themeShade="40"/>
          <w:sz w:val="24"/>
          <w:szCs w:val="24"/>
        </w:rPr>
      </w:pPr>
    </w:p>
    <w:p w14:paraId="5579C5CF" w14:textId="4DECA8F6" w:rsidR="009C7F98" w:rsidRDefault="009C7F98" w:rsidP="009C7F98">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Esta política tiene un puntaje </w:t>
      </w:r>
      <w:r w:rsidR="004D4EF8">
        <w:rPr>
          <w:rFonts w:ascii="Arial" w:hAnsi="Arial" w:cs="Arial"/>
          <w:color w:val="3B3838" w:themeColor="background2" w:themeShade="40"/>
          <w:sz w:val="24"/>
          <w:szCs w:val="24"/>
        </w:rPr>
        <w:t>por debajo del</w:t>
      </w:r>
      <w:r>
        <w:rPr>
          <w:rFonts w:ascii="Arial" w:hAnsi="Arial" w:cs="Arial"/>
          <w:color w:val="3B3838" w:themeColor="background2" w:themeShade="40"/>
          <w:sz w:val="24"/>
          <w:szCs w:val="24"/>
        </w:rPr>
        <w:t xml:space="preserve"> promedio de los ministerios de </w:t>
      </w:r>
      <w:r w:rsidR="004D4EF8">
        <w:rPr>
          <w:rFonts w:ascii="Arial" w:hAnsi="Arial" w:cs="Arial"/>
          <w:color w:val="3B3838" w:themeColor="background2" w:themeShade="40"/>
          <w:sz w:val="24"/>
          <w:szCs w:val="24"/>
        </w:rPr>
        <w:t>1,9</w:t>
      </w:r>
      <w:r>
        <w:rPr>
          <w:rFonts w:ascii="Arial" w:hAnsi="Arial" w:cs="Arial"/>
          <w:color w:val="3B3838" w:themeColor="background2" w:themeShade="40"/>
          <w:sz w:val="24"/>
          <w:szCs w:val="24"/>
        </w:rPr>
        <w:t>, adicionalmente, mejoró 2</w:t>
      </w:r>
      <w:r w:rsidR="004D4EF8">
        <w:rPr>
          <w:rFonts w:ascii="Arial" w:hAnsi="Arial" w:cs="Arial"/>
          <w:color w:val="3B3838" w:themeColor="background2" w:themeShade="40"/>
          <w:sz w:val="24"/>
          <w:szCs w:val="24"/>
        </w:rPr>
        <w:t>7</w:t>
      </w:r>
      <w:r>
        <w:rPr>
          <w:rFonts w:ascii="Arial" w:hAnsi="Arial" w:cs="Arial"/>
          <w:color w:val="3B3838" w:themeColor="background2" w:themeShade="40"/>
          <w:sz w:val="24"/>
          <w:szCs w:val="24"/>
        </w:rPr>
        <w:t>,</w:t>
      </w:r>
      <w:r w:rsidR="004D4EF8">
        <w:rPr>
          <w:rFonts w:ascii="Arial" w:hAnsi="Arial" w:cs="Arial"/>
          <w:color w:val="3B3838" w:themeColor="background2" w:themeShade="40"/>
          <w:sz w:val="24"/>
          <w:szCs w:val="24"/>
        </w:rPr>
        <w:t>1</w:t>
      </w:r>
      <w:r>
        <w:rPr>
          <w:rFonts w:ascii="Arial" w:hAnsi="Arial" w:cs="Arial"/>
          <w:color w:val="3B3838" w:themeColor="background2" w:themeShade="40"/>
          <w:sz w:val="24"/>
          <w:szCs w:val="24"/>
        </w:rPr>
        <w:t xml:space="preserve"> puntos en el cuatrienio, de los cuales 1</w:t>
      </w:r>
      <w:r w:rsidR="004D4EF8">
        <w:rPr>
          <w:rFonts w:ascii="Arial" w:hAnsi="Arial" w:cs="Arial"/>
          <w:color w:val="3B3838" w:themeColor="background2" w:themeShade="40"/>
          <w:sz w:val="24"/>
          <w:szCs w:val="24"/>
        </w:rPr>
        <w:t>7</w:t>
      </w:r>
      <w:r>
        <w:rPr>
          <w:rFonts w:ascii="Arial" w:hAnsi="Arial" w:cs="Arial"/>
          <w:color w:val="3B3838" w:themeColor="background2" w:themeShade="40"/>
          <w:sz w:val="24"/>
          <w:szCs w:val="24"/>
        </w:rPr>
        <w:t>,</w:t>
      </w:r>
      <w:r w:rsidR="004D4EF8">
        <w:rPr>
          <w:rFonts w:ascii="Arial" w:hAnsi="Arial" w:cs="Arial"/>
          <w:color w:val="3B3838" w:themeColor="background2" w:themeShade="40"/>
          <w:sz w:val="24"/>
          <w:szCs w:val="24"/>
        </w:rPr>
        <w:t>8</w:t>
      </w:r>
      <w:r>
        <w:rPr>
          <w:rFonts w:ascii="Arial" w:hAnsi="Arial" w:cs="Arial"/>
          <w:color w:val="3B3838" w:themeColor="background2" w:themeShade="40"/>
          <w:sz w:val="24"/>
          <w:szCs w:val="24"/>
        </w:rPr>
        <w:t xml:space="preserve"> corresponden a la vigencia 2021, como se muestra en el gráfico 1</w:t>
      </w:r>
      <w:r w:rsidR="004D4EF8">
        <w:rPr>
          <w:rFonts w:ascii="Arial" w:hAnsi="Arial" w:cs="Arial"/>
          <w:color w:val="3B3838" w:themeColor="background2" w:themeShade="40"/>
          <w:sz w:val="24"/>
          <w:szCs w:val="24"/>
        </w:rPr>
        <w:t>6</w:t>
      </w:r>
      <w:r>
        <w:rPr>
          <w:rFonts w:ascii="Arial" w:hAnsi="Arial" w:cs="Arial"/>
          <w:color w:val="3B3838" w:themeColor="background2" w:themeShade="40"/>
          <w:sz w:val="24"/>
          <w:szCs w:val="24"/>
        </w:rPr>
        <w:t xml:space="preserve">. </w:t>
      </w:r>
    </w:p>
    <w:p w14:paraId="3BA6731C" w14:textId="77777777" w:rsidR="009C7F98" w:rsidRDefault="009C7F98" w:rsidP="009C7F98">
      <w:pPr>
        <w:spacing w:after="0" w:line="240" w:lineRule="auto"/>
        <w:jc w:val="both"/>
        <w:rPr>
          <w:rFonts w:ascii="Arial" w:hAnsi="Arial" w:cs="Arial"/>
          <w:color w:val="3B3838" w:themeColor="background2" w:themeShade="40"/>
          <w:sz w:val="24"/>
          <w:szCs w:val="24"/>
        </w:rPr>
      </w:pPr>
    </w:p>
    <w:p w14:paraId="7B9ADC00" w14:textId="4F964FB2" w:rsidR="009C7F98" w:rsidRDefault="009C7F98" w:rsidP="009C7F98">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El FURAG 2021 incluyó 2</w:t>
      </w:r>
      <w:r w:rsidR="00000F59">
        <w:rPr>
          <w:rFonts w:ascii="Arial" w:hAnsi="Arial" w:cs="Arial"/>
          <w:color w:val="3B3838" w:themeColor="background2" w:themeShade="40"/>
          <w:sz w:val="24"/>
          <w:szCs w:val="24"/>
        </w:rPr>
        <w:t>5</w:t>
      </w:r>
      <w:r>
        <w:rPr>
          <w:rFonts w:ascii="Arial" w:hAnsi="Arial" w:cs="Arial"/>
          <w:color w:val="3B3838" w:themeColor="background2" w:themeShade="40"/>
          <w:sz w:val="24"/>
          <w:szCs w:val="24"/>
        </w:rPr>
        <w:t xml:space="preserve"> preguntas cuyas opciones de respuesta permiten evaluar </w:t>
      </w:r>
      <w:r w:rsidR="00000F59">
        <w:rPr>
          <w:rFonts w:ascii="Arial" w:hAnsi="Arial" w:cs="Arial"/>
          <w:color w:val="3B3838" w:themeColor="background2" w:themeShade="40"/>
          <w:sz w:val="24"/>
          <w:szCs w:val="24"/>
        </w:rPr>
        <w:t>139</w:t>
      </w:r>
      <w:r>
        <w:rPr>
          <w:rFonts w:ascii="Arial" w:hAnsi="Arial" w:cs="Arial"/>
          <w:color w:val="3B3838" w:themeColor="background2" w:themeShade="40"/>
          <w:sz w:val="24"/>
          <w:szCs w:val="24"/>
        </w:rPr>
        <w:t xml:space="preserve"> temas, frente a los cuales se respondió de manera afirmativa a </w:t>
      </w:r>
      <w:r w:rsidR="00000F59">
        <w:rPr>
          <w:rFonts w:ascii="Arial" w:hAnsi="Arial" w:cs="Arial"/>
          <w:color w:val="3B3838" w:themeColor="background2" w:themeShade="40"/>
          <w:sz w:val="24"/>
          <w:szCs w:val="24"/>
        </w:rPr>
        <w:t>137</w:t>
      </w:r>
      <w:r>
        <w:rPr>
          <w:rFonts w:ascii="Arial" w:hAnsi="Arial" w:cs="Arial"/>
          <w:color w:val="3B3838" w:themeColor="background2" w:themeShade="40"/>
          <w:sz w:val="24"/>
          <w:szCs w:val="24"/>
        </w:rPr>
        <w:t>. En estas respuestas se reflejan 2</w:t>
      </w:r>
      <w:r w:rsidR="00000F59">
        <w:rPr>
          <w:rFonts w:ascii="Arial" w:hAnsi="Arial" w:cs="Arial"/>
          <w:color w:val="3B3838" w:themeColor="background2" w:themeShade="40"/>
          <w:sz w:val="24"/>
          <w:szCs w:val="24"/>
        </w:rPr>
        <w:t>9</w:t>
      </w:r>
      <w:r>
        <w:rPr>
          <w:rFonts w:ascii="Arial" w:hAnsi="Arial" w:cs="Arial"/>
          <w:color w:val="3B3838" w:themeColor="background2" w:themeShade="40"/>
          <w:sz w:val="24"/>
          <w:szCs w:val="24"/>
        </w:rPr>
        <w:t xml:space="preserve"> mejoras, de las cuales 10 son producto del </w:t>
      </w:r>
      <w:r w:rsidRPr="006C2A2D">
        <w:rPr>
          <w:rFonts w:ascii="Arial" w:hAnsi="Arial" w:cs="Arial"/>
          <w:i/>
          <w:iCs/>
          <w:color w:val="3B3838" w:themeColor="background2" w:themeShade="40"/>
          <w:sz w:val="24"/>
          <w:szCs w:val="24"/>
        </w:rPr>
        <w:t>Plan de Cierre de Brechas FURAG 2020</w:t>
      </w:r>
      <w:r>
        <w:rPr>
          <w:rFonts w:ascii="Arial" w:hAnsi="Arial" w:cs="Arial"/>
          <w:color w:val="3B3838" w:themeColor="background2" w:themeShade="40"/>
          <w:sz w:val="24"/>
          <w:szCs w:val="24"/>
        </w:rPr>
        <w:t xml:space="preserve">, </w:t>
      </w:r>
      <w:r w:rsidR="00340381">
        <w:rPr>
          <w:rFonts w:ascii="Arial" w:hAnsi="Arial" w:cs="Arial"/>
          <w:color w:val="3B3838" w:themeColor="background2" w:themeShade="40"/>
          <w:sz w:val="24"/>
          <w:szCs w:val="24"/>
        </w:rPr>
        <w:t xml:space="preserve">donde </w:t>
      </w:r>
      <w:r>
        <w:rPr>
          <w:rFonts w:ascii="Arial" w:hAnsi="Arial" w:cs="Arial"/>
          <w:color w:val="3B3838" w:themeColor="background2" w:themeShade="40"/>
          <w:sz w:val="24"/>
          <w:szCs w:val="24"/>
        </w:rPr>
        <w:t>se destacan las siguientes mejoras:</w:t>
      </w:r>
    </w:p>
    <w:p w14:paraId="7EF6DC3D" w14:textId="77777777" w:rsidR="009C7F98" w:rsidRDefault="009C7F98" w:rsidP="009C7F98">
      <w:pPr>
        <w:spacing w:after="0" w:line="240" w:lineRule="auto"/>
        <w:jc w:val="both"/>
        <w:rPr>
          <w:rFonts w:ascii="Arial" w:hAnsi="Arial" w:cs="Arial"/>
          <w:color w:val="3B3838" w:themeColor="background2" w:themeShade="40"/>
          <w:sz w:val="24"/>
          <w:szCs w:val="24"/>
        </w:rPr>
      </w:pPr>
    </w:p>
    <w:p w14:paraId="5F6C1442" w14:textId="028930EE" w:rsidR="009C7F98" w:rsidRDefault="00000F59" w:rsidP="009C7F98">
      <w:pPr>
        <w:pStyle w:val="Prrafodelista"/>
        <w:numPr>
          <w:ilvl w:val="0"/>
          <w:numId w:val="9"/>
        </w:numPr>
        <w:spacing w:after="0" w:line="240" w:lineRule="auto"/>
        <w:jc w:val="both"/>
        <w:rPr>
          <w:rFonts w:ascii="Arial" w:hAnsi="Arial" w:cs="Arial"/>
          <w:color w:val="3B3838" w:themeColor="background2" w:themeShade="40"/>
        </w:rPr>
      </w:pPr>
      <w:r w:rsidRPr="00000F59">
        <w:rPr>
          <w:rFonts w:ascii="Arial" w:hAnsi="Arial" w:cs="Arial"/>
          <w:color w:val="3B3838" w:themeColor="background2" w:themeShade="40"/>
        </w:rPr>
        <w:t>El comité institucional de coordinación de control interno revis</w:t>
      </w:r>
      <w:r>
        <w:rPr>
          <w:rFonts w:ascii="Arial" w:hAnsi="Arial" w:cs="Arial"/>
          <w:color w:val="3B3838" w:themeColor="background2" w:themeShade="40"/>
        </w:rPr>
        <w:t>ó</w:t>
      </w:r>
      <w:r w:rsidRPr="00000F59">
        <w:rPr>
          <w:rFonts w:ascii="Arial" w:hAnsi="Arial" w:cs="Arial"/>
          <w:color w:val="3B3838" w:themeColor="background2" w:themeShade="40"/>
        </w:rPr>
        <w:t xml:space="preserve"> la exposición de la entidad a los riesgos de corrupción y fraude</w:t>
      </w:r>
      <w:r>
        <w:rPr>
          <w:rFonts w:ascii="Arial" w:hAnsi="Arial" w:cs="Arial"/>
          <w:color w:val="3B3838" w:themeColor="background2" w:themeShade="40"/>
        </w:rPr>
        <w:t xml:space="preserve">, mediante </w:t>
      </w:r>
      <w:r w:rsidRPr="00000F59">
        <w:rPr>
          <w:rFonts w:ascii="Arial" w:hAnsi="Arial" w:cs="Arial"/>
          <w:color w:val="3B3838" w:themeColor="background2" w:themeShade="40"/>
        </w:rPr>
        <w:t>la línea de denuncia</w:t>
      </w:r>
      <w:r>
        <w:rPr>
          <w:rFonts w:ascii="Arial" w:hAnsi="Arial" w:cs="Arial"/>
          <w:color w:val="3B3838" w:themeColor="background2" w:themeShade="40"/>
        </w:rPr>
        <w:t xml:space="preserve"> y</w:t>
      </w:r>
      <w:r w:rsidRPr="00000F59">
        <w:rPr>
          <w:rFonts w:ascii="Arial" w:hAnsi="Arial" w:cs="Arial"/>
          <w:color w:val="3B3838" w:themeColor="background2" w:themeShade="40"/>
        </w:rPr>
        <w:t xml:space="preserve"> monitore</w:t>
      </w:r>
      <w:r>
        <w:rPr>
          <w:rFonts w:ascii="Arial" w:hAnsi="Arial" w:cs="Arial"/>
          <w:color w:val="3B3838" w:themeColor="background2" w:themeShade="40"/>
        </w:rPr>
        <w:t>o</w:t>
      </w:r>
      <w:r w:rsidRPr="00000F59">
        <w:rPr>
          <w:rFonts w:ascii="Arial" w:hAnsi="Arial" w:cs="Arial"/>
          <w:color w:val="3B3838" w:themeColor="background2" w:themeShade="40"/>
        </w:rPr>
        <w:t xml:space="preserve"> </w:t>
      </w:r>
      <w:r>
        <w:rPr>
          <w:rFonts w:ascii="Arial" w:hAnsi="Arial" w:cs="Arial"/>
          <w:color w:val="3B3838" w:themeColor="background2" w:themeShade="40"/>
        </w:rPr>
        <w:t>d</w:t>
      </w:r>
      <w:r w:rsidRPr="00000F59">
        <w:rPr>
          <w:rFonts w:ascii="Arial" w:hAnsi="Arial" w:cs="Arial"/>
          <w:color w:val="3B3838" w:themeColor="background2" w:themeShade="40"/>
        </w:rPr>
        <w:t>el progreso de su tratamiento</w:t>
      </w:r>
      <w:r w:rsidR="009C7F98">
        <w:rPr>
          <w:rFonts w:ascii="Arial" w:hAnsi="Arial" w:cs="Arial"/>
          <w:color w:val="3B3838" w:themeColor="background2" w:themeShade="40"/>
        </w:rPr>
        <w:t xml:space="preserve">. </w:t>
      </w:r>
      <w:r w:rsidR="009C7F98" w:rsidRPr="00064804">
        <w:rPr>
          <w:rFonts w:ascii="Arial" w:hAnsi="Arial" w:cs="Arial"/>
          <w:color w:val="3B3838" w:themeColor="background2" w:themeShade="40"/>
        </w:rPr>
        <w:t xml:space="preserve">Impactó </w:t>
      </w:r>
      <w:r>
        <w:rPr>
          <w:rFonts w:ascii="Arial" w:hAnsi="Arial" w:cs="Arial"/>
          <w:color w:val="3B3838" w:themeColor="background2" w:themeShade="40"/>
        </w:rPr>
        <w:t>7</w:t>
      </w:r>
      <w:r w:rsidR="009C7F98" w:rsidRPr="00064804">
        <w:rPr>
          <w:rFonts w:ascii="Arial" w:hAnsi="Arial" w:cs="Arial"/>
          <w:color w:val="3B3838" w:themeColor="background2" w:themeShade="40"/>
        </w:rPr>
        <w:t xml:space="preserve"> índices de desempeño.</w:t>
      </w:r>
      <w:r w:rsidR="009C7F98" w:rsidRPr="00064804">
        <w:rPr>
          <w:rFonts w:ascii="Arial" w:hAnsi="Arial" w:cs="Arial"/>
          <w:color w:val="3B3838" w:themeColor="background2" w:themeShade="40"/>
        </w:rPr>
        <w:tab/>
      </w:r>
    </w:p>
    <w:p w14:paraId="50520ACE" w14:textId="7C823B3B" w:rsidR="009C7F98" w:rsidRDefault="00D244A5" w:rsidP="009C7F98">
      <w:pPr>
        <w:pStyle w:val="Prrafodelista"/>
        <w:numPr>
          <w:ilvl w:val="0"/>
          <w:numId w:val="9"/>
        </w:numPr>
        <w:spacing w:after="0" w:line="240" w:lineRule="auto"/>
        <w:jc w:val="both"/>
        <w:rPr>
          <w:rFonts w:ascii="Arial" w:hAnsi="Arial" w:cs="Arial"/>
          <w:color w:val="3B3838" w:themeColor="background2" w:themeShade="40"/>
        </w:rPr>
      </w:pPr>
      <w:r w:rsidRPr="00D244A5">
        <w:rPr>
          <w:rFonts w:ascii="Arial" w:hAnsi="Arial" w:cs="Arial"/>
          <w:color w:val="3B3838" w:themeColor="background2" w:themeShade="40"/>
        </w:rPr>
        <w:t>El comité institucional de coordinación de control interno</w:t>
      </w:r>
      <w:r>
        <w:rPr>
          <w:rFonts w:ascii="Arial" w:hAnsi="Arial" w:cs="Arial"/>
          <w:color w:val="3B3838" w:themeColor="background2" w:themeShade="40"/>
        </w:rPr>
        <w:t xml:space="preserve"> m</w:t>
      </w:r>
      <w:r w:rsidRPr="00D244A5">
        <w:rPr>
          <w:rFonts w:ascii="Arial" w:hAnsi="Arial" w:cs="Arial"/>
          <w:color w:val="3B3838" w:themeColor="background2" w:themeShade="40"/>
        </w:rPr>
        <w:t>onitorea el cumplimiento de la política de administración de riesgos de la entidad</w:t>
      </w:r>
      <w:r w:rsidR="009C7F98">
        <w:rPr>
          <w:rFonts w:ascii="Arial" w:hAnsi="Arial" w:cs="Arial"/>
          <w:color w:val="3B3838" w:themeColor="background2" w:themeShade="40"/>
        </w:rPr>
        <w:t xml:space="preserve">. </w:t>
      </w:r>
      <w:r w:rsidR="009C7F98" w:rsidRPr="00064804">
        <w:rPr>
          <w:rFonts w:ascii="Arial" w:hAnsi="Arial" w:cs="Arial"/>
          <w:color w:val="3B3838" w:themeColor="background2" w:themeShade="40"/>
        </w:rPr>
        <w:t xml:space="preserve">Impactó </w:t>
      </w:r>
      <w:r>
        <w:rPr>
          <w:rFonts w:ascii="Arial" w:hAnsi="Arial" w:cs="Arial"/>
          <w:color w:val="3B3838" w:themeColor="background2" w:themeShade="40"/>
        </w:rPr>
        <w:t>7</w:t>
      </w:r>
      <w:r w:rsidR="009C7F98">
        <w:rPr>
          <w:rFonts w:ascii="Arial" w:hAnsi="Arial" w:cs="Arial"/>
          <w:color w:val="3B3838" w:themeColor="background2" w:themeShade="40"/>
        </w:rPr>
        <w:t xml:space="preserve"> </w:t>
      </w:r>
      <w:r w:rsidR="009C7F98" w:rsidRPr="00064804">
        <w:rPr>
          <w:rFonts w:ascii="Arial" w:hAnsi="Arial" w:cs="Arial"/>
          <w:color w:val="3B3838" w:themeColor="background2" w:themeShade="40"/>
        </w:rPr>
        <w:t>índices de desempeño.</w:t>
      </w:r>
      <w:r w:rsidR="009C7F98" w:rsidRPr="001B724D">
        <w:rPr>
          <w:rFonts w:ascii="Arial" w:hAnsi="Arial" w:cs="Arial"/>
          <w:color w:val="3B3838" w:themeColor="background2" w:themeShade="40"/>
        </w:rPr>
        <w:tab/>
      </w:r>
    </w:p>
    <w:p w14:paraId="76757113" w14:textId="29E2BB54" w:rsidR="009C7F98" w:rsidRPr="007347B4" w:rsidRDefault="007347B4" w:rsidP="009C7F98">
      <w:pPr>
        <w:pStyle w:val="Prrafodelista"/>
        <w:numPr>
          <w:ilvl w:val="0"/>
          <w:numId w:val="9"/>
        </w:numPr>
        <w:spacing w:after="0" w:line="240" w:lineRule="auto"/>
        <w:jc w:val="both"/>
        <w:rPr>
          <w:rFonts w:ascii="Arial" w:hAnsi="Arial" w:cs="Arial"/>
          <w:color w:val="3B3838" w:themeColor="background2" w:themeShade="40"/>
        </w:rPr>
      </w:pPr>
      <w:r w:rsidRPr="007347B4">
        <w:rPr>
          <w:rFonts w:ascii="Arial" w:hAnsi="Arial" w:cs="Arial"/>
          <w:color w:val="3B3838" w:themeColor="background2" w:themeShade="40"/>
        </w:rPr>
        <w:t>Los planes de mejora han sido eficaces para</w:t>
      </w:r>
      <w:r>
        <w:rPr>
          <w:rFonts w:ascii="Arial" w:hAnsi="Arial" w:cs="Arial"/>
          <w:color w:val="3B3838" w:themeColor="background2" w:themeShade="40"/>
        </w:rPr>
        <w:t xml:space="preserve"> p</w:t>
      </w:r>
      <w:r w:rsidRPr="007347B4">
        <w:rPr>
          <w:rFonts w:ascii="Arial" w:hAnsi="Arial" w:cs="Arial"/>
          <w:color w:val="3B3838" w:themeColor="background2" w:themeShade="40"/>
        </w:rPr>
        <w:t>romover una gestión transparente que mitigue los riesgos de corrupción</w:t>
      </w:r>
      <w:r w:rsidR="009C7F98">
        <w:rPr>
          <w:rFonts w:ascii="Arial" w:hAnsi="Arial" w:cs="Arial"/>
          <w:color w:val="3B3838" w:themeColor="background2" w:themeShade="40"/>
        </w:rPr>
        <w:t xml:space="preserve">. </w:t>
      </w:r>
      <w:r w:rsidR="009C7F98" w:rsidRPr="00064804">
        <w:rPr>
          <w:rFonts w:ascii="Arial" w:hAnsi="Arial" w:cs="Arial"/>
          <w:color w:val="3B3838" w:themeColor="background2" w:themeShade="40"/>
        </w:rPr>
        <w:t xml:space="preserve">Impactó </w:t>
      </w:r>
      <w:r>
        <w:rPr>
          <w:rFonts w:ascii="Arial" w:hAnsi="Arial" w:cs="Arial"/>
          <w:color w:val="3B3838" w:themeColor="background2" w:themeShade="40"/>
        </w:rPr>
        <w:t>7</w:t>
      </w:r>
      <w:r w:rsidR="009C7F98">
        <w:rPr>
          <w:rFonts w:ascii="Arial" w:hAnsi="Arial" w:cs="Arial"/>
          <w:color w:val="3B3838" w:themeColor="background2" w:themeShade="40"/>
        </w:rPr>
        <w:t xml:space="preserve"> </w:t>
      </w:r>
      <w:r w:rsidR="009C7F98" w:rsidRPr="00064804">
        <w:rPr>
          <w:rFonts w:ascii="Arial" w:hAnsi="Arial" w:cs="Arial"/>
          <w:color w:val="3B3838" w:themeColor="background2" w:themeShade="40"/>
        </w:rPr>
        <w:t>índices de desempeño.</w:t>
      </w:r>
      <w:r w:rsidR="009C7F98" w:rsidRPr="001B724D">
        <w:rPr>
          <w:rFonts w:ascii="Arial" w:hAnsi="Arial" w:cs="Arial"/>
          <w:color w:val="3B3838" w:themeColor="background2" w:themeShade="40"/>
        </w:rPr>
        <w:tab/>
      </w:r>
      <w:r w:rsidR="009C7F98" w:rsidRPr="001B724D">
        <w:rPr>
          <w:rFonts w:ascii="Arial" w:hAnsi="Arial" w:cs="Arial"/>
          <w:color w:val="3B3838" w:themeColor="background2" w:themeShade="40"/>
        </w:rPr>
        <w:tab/>
      </w:r>
      <w:r w:rsidR="009C7F98" w:rsidRPr="00EC199E">
        <w:rPr>
          <w:rFonts w:ascii="Arial" w:hAnsi="Arial" w:cs="Arial"/>
          <w:color w:val="3B3838" w:themeColor="background2" w:themeShade="40"/>
          <w:sz w:val="24"/>
          <w:szCs w:val="24"/>
        </w:rPr>
        <w:tab/>
      </w:r>
    </w:p>
    <w:p w14:paraId="245D65F4" w14:textId="77777777" w:rsidR="007347B4" w:rsidRPr="00EC199E" w:rsidRDefault="007347B4" w:rsidP="007347B4">
      <w:pPr>
        <w:pStyle w:val="Prrafodelista"/>
        <w:spacing w:after="0" w:line="240" w:lineRule="auto"/>
        <w:jc w:val="both"/>
        <w:rPr>
          <w:rFonts w:ascii="Arial" w:hAnsi="Arial" w:cs="Arial"/>
          <w:color w:val="3B3838" w:themeColor="background2" w:themeShade="40"/>
        </w:rPr>
      </w:pPr>
    </w:p>
    <w:p w14:paraId="127FE9DB" w14:textId="4283244A" w:rsidR="009C7F98" w:rsidRDefault="009C7F98" w:rsidP="009C7F98">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Con relación a los aspectos que se deben mejorar, esta política tuvo </w:t>
      </w:r>
      <w:r w:rsidR="007C5170">
        <w:rPr>
          <w:rFonts w:ascii="Arial" w:hAnsi="Arial" w:cs="Arial"/>
          <w:color w:val="3B3838" w:themeColor="background2" w:themeShade="40"/>
          <w:sz w:val="24"/>
          <w:szCs w:val="24"/>
        </w:rPr>
        <w:t>2</w:t>
      </w:r>
      <w:r>
        <w:rPr>
          <w:rFonts w:ascii="Arial" w:hAnsi="Arial" w:cs="Arial"/>
          <w:color w:val="3B3838" w:themeColor="background2" w:themeShade="40"/>
          <w:sz w:val="24"/>
          <w:szCs w:val="24"/>
        </w:rPr>
        <w:t xml:space="preserve"> respuestas negativas</w:t>
      </w:r>
      <w:r w:rsidR="002B4FFF">
        <w:rPr>
          <w:rFonts w:ascii="Arial" w:hAnsi="Arial" w:cs="Arial"/>
          <w:color w:val="3B3838" w:themeColor="background2" w:themeShade="40"/>
          <w:sz w:val="24"/>
          <w:szCs w:val="24"/>
        </w:rPr>
        <w:t xml:space="preserve"> con </w:t>
      </w:r>
      <w:r>
        <w:rPr>
          <w:rFonts w:ascii="Arial" w:hAnsi="Arial" w:cs="Arial"/>
          <w:color w:val="3B3838" w:themeColor="background2" w:themeShade="40"/>
          <w:sz w:val="24"/>
          <w:szCs w:val="24"/>
        </w:rPr>
        <w:t>los siguientes temas:</w:t>
      </w:r>
    </w:p>
    <w:p w14:paraId="503B2517" w14:textId="77777777" w:rsidR="009C7F98" w:rsidRDefault="009C7F98" w:rsidP="009C7F98">
      <w:pPr>
        <w:spacing w:after="0" w:line="240" w:lineRule="auto"/>
        <w:jc w:val="both"/>
        <w:rPr>
          <w:rFonts w:ascii="Arial" w:hAnsi="Arial" w:cs="Arial"/>
          <w:color w:val="3B3838" w:themeColor="background2" w:themeShade="40"/>
          <w:sz w:val="24"/>
          <w:szCs w:val="24"/>
        </w:rPr>
      </w:pPr>
    </w:p>
    <w:p w14:paraId="080AB57B" w14:textId="49F4D427" w:rsidR="009C7F98" w:rsidRDefault="002B4FFF" w:rsidP="009C7F98">
      <w:pPr>
        <w:pStyle w:val="Prrafodelista"/>
        <w:numPr>
          <w:ilvl w:val="0"/>
          <w:numId w:val="9"/>
        </w:numPr>
        <w:spacing w:after="0" w:line="240" w:lineRule="auto"/>
        <w:jc w:val="both"/>
        <w:rPr>
          <w:rFonts w:ascii="Arial" w:hAnsi="Arial" w:cs="Arial"/>
          <w:color w:val="3B3838" w:themeColor="background2" w:themeShade="40"/>
        </w:rPr>
      </w:pPr>
      <w:r w:rsidRPr="002B4FFF">
        <w:rPr>
          <w:rFonts w:ascii="Arial" w:hAnsi="Arial" w:cs="Arial"/>
          <w:color w:val="3B3838" w:themeColor="background2" w:themeShade="40"/>
        </w:rPr>
        <w:lastRenderedPageBreak/>
        <w:t>El comité institucional de coordinación de control interno</w:t>
      </w:r>
      <w:r>
        <w:rPr>
          <w:rFonts w:ascii="Arial" w:hAnsi="Arial" w:cs="Arial"/>
          <w:color w:val="3B3838" w:themeColor="background2" w:themeShade="40"/>
        </w:rPr>
        <w:t xml:space="preserve"> m</w:t>
      </w:r>
      <w:r w:rsidRPr="002B4FFF">
        <w:rPr>
          <w:rFonts w:ascii="Arial" w:hAnsi="Arial" w:cs="Arial"/>
          <w:color w:val="3B3838" w:themeColor="background2" w:themeShade="40"/>
        </w:rPr>
        <w:t>onitorea el estado de los riesgos aceptados (apetito por el riesgo) con el fin de identificar cambios sustantivos que afecten el funcionamiento de la entidad</w:t>
      </w:r>
      <w:r w:rsidR="009C7F98">
        <w:rPr>
          <w:rFonts w:ascii="Arial" w:hAnsi="Arial" w:cs="Arial"/>
          <w:color w:val="3B3838" w:themeColor="background2" w:themeShade="40"/>
        </w:rPr>
        <w:t>.</w:t>
      </w:r>
      <w:r w:rsidR="009C7F98" w:rsidRPr="006A1545">
        <w:rPr>
          <w:rFonts w:ascii="Arial" w:hAnsi="Arial" w:cs="Arial"/>
          <w:color w:val="3B3838" w:themeColor="background2" w:themeShade="40"/>
        </w:rPr>
        <w:t xml:space="preserve"> </w:t>
      </w:r>
      <w:r w:rsidR="009C7F98">
        <w:rPr>
          <w:rFonts w:ascii="Arial" w:hAnsi="Arial" w:cs="Arial"/>
          <w:color w:val="3B3838" w:themeColor="background2" w:themeShade="40"/>
        </w:rPr>
        <w:t xml:space="preserve">Afecta </w:t>
      </w:r>
      <w:r>
        <w:rPr>
          <w:rFonts w:ascii="Arial" w:hAnsi="Arial" w:cs="Arial"/>
          <w:color w:val="3B3838" w:themeColor="background2" w:themeShade="40"/>
        </w:rPr>
        <w:t>3</w:t>
      </w:r>
      <w:r w:rsidR="009C7F98" w:rsidRPr="006A1545">
        <w:rPr>
          <w:rFonts w:ascii="Arial" w:hAnsi="Arial" w:cs="Arial"/>
          <w:color w:val="3B3838" w:themeColor="background2" w:themeShade="40"/>
        </w:rPr>
        <w:t xml:space="preserve"> índices de desempeño</w:t>
      </w:r>
    </w:p>
    <w:p w14:paraId="1DE0E629" w14:textId="120A1EE0" w:rsidR="009C7F98" w:rsidRDefault="002B4FFF" w:rsidP="009C7F98">
      <w:pPr>
        <w:pStyle w:val="Prrafodelista"/>
        <w:numPr>
          <w:ilvl w:val="0"/>
          <w:numId w:val="9"/>
        </w:numPr>
        <w:spacing w:after="0" w:line="240" w:lineRule="auto"/>
        <w:jc w:val="both"/>
        <w:rPr>
          <w:rFonts w:ascii="Arial" w:hAnsi="Arial" w:cs="Arial"/>
          <w:color w:val="3B3838" w:themeColor="background2" w:themeShade="40"/>
        </w:rPr>
      </w:pPr>
      <w:r w:rsidRPr="002B4FFF">
        <w:rPr>
          <w:rFonts w:ascii="Arial" w:hAnsi="Arial" w:cs="Arial"/>
          <w:color w:val="3B3838" w:themeColor="background2" w:themeShade="40"/>
        </w:rPr>
        <w:t>Desarroll</w:t>
      </w:r>
      <w:r>
        <w:rPr>
          <w:rFonts w:ascii="Arial" w:hAnsi="Arial" w:cs="Arial"/>
          <w:color w:val="3B3838" w:themeColor="background2" w:themeShade="40"/>
        </w:rPr>
        <w:t xml:space="preserve">ar </w:t>
      </w:r>
      <w:r w:rsidRPr="002B4FFF">
        <w:rPr>
          <w:rFonts w:ascii="Arial" w:hAnsi="Arial" w:cs="Arial"/>
          <w:color w:val="3B3838" w:themeColor="background2" w:themeShade="40"/>
        </w:rPr>
        <w:t>auditorías de gestión conforme a la norma técnica NTC 6047 de infraestructura</w:t>
      </w:r>
      <w:r>
        <w:rPr>
          <w:rFonts w:ascii="Arial" w:hAnsi="Arial" w:cs="Arial"/>
          <w:color w:val="3B3838" w:themeColor="background2" w:themeShade="40"/>
        </w:rPr>
        <w:t xml:space="preserve"> en el marco del Plan Anual de Auditorías</w:t>
      </w:r>
      <w:r w:rsidR="009C7F98" w:rsidRPr="00E45795">
        <w:rPr>
          <w:rFonts w:ascii="Arial" w:hAnsi="Arial" w:cs="Arial"/>
          <w:color w:val="3B3838" w:themeColor="background2" w:themeShade="40"/>
        </w:rPr>
        <w:t>.</w:t>
      </w:r>
      <w:r w:rsidR="009C7F98" w:rsidRPr="006A1545">
        <w:rPr>
          <w:rFonts w:ascii="Arial" w:hAnsi="Arial" w:cs="Arial"/>
          <w:color w:val="3B3838" w:themeColor="background2" w:themeShade="40"/>
        </w:rPr>
        <w:t xml:space="preserve"> </w:t>
      </w:r>
      <w:r w:rsidR="009C7F98">
        <w:rPr>
          <w:rFonts w:ascii="Arial" w:hAnsi="Arial" w:cs="Arial"/>
          <w:color w:val="3B3838" w:themeColor="background2" w:themeShade="40"/>
        </w:rPr>
        <w:t xml:space="preserve">Afecta </w:t>
      </w:r>
      <w:r>
        <w:rPr>
          <w:rFonts w:ascii="Arial" w:hAnsi="Arial" w:cs="Arial"/>
          <w:color w:val="3B3838" w:themeColor="background2" w:themeShade="40"/>
        </w:rPr>
        <w:t>3</w:t>
      </w:r>
      <w:r w:rsidR="009C7F98">
        <w:rPr>
          <w:rFonts w:ascii="Arial" w:hAnsi="Arial" w:cs="Arial"/>
          <w:color w:val="3B3838" w:themeColor="background2" w:themeShade="40"/>
        </w:rPr>
        <w:t xml:space="preserve"> preguntas que impactan 4 </w:t>
      </w:r>
      <w:r w:rsidR="009C7F98" w:rsidRPr="006A1545">
        <w:rPr>
          <w:rFonts w:ascii="Arial" w:hAnsi="Arial" w:cs="Arial"/>
          <w:color w:val="3B3838" w:themeColor="background2" w:themeShade="40"/>
        </w:rPr>
        <w:t>índices de desempeño</w:t>
      </w:r>
    </w:p>
    <w:p w14:paraId="57EA6864" w14:textId="77777777" w:rsidR="009C7F98" w:rsidRDefault="009C7F98" w:rsidP="009C7F98">
      <w:pPr>
        <w:spacing w:after="0" w:line="240" w:lineRule="auto"/>
        <w:jc w:val="both"/>
        <w:rPr>
          <w:rFonts w:ascii="Arial" w:hAnsi="Arial" w:cs="Arial"/>
          <w:color w:val="3B3838" w:themeColor="background2" w:themeShade="40"/>
          <w:sz w:val="24"/>
          <w:szCs w:val="24"/>
        </w:rPr>
      </w:pPr>
    </w:p>
    <w:p w14:paraId="56B3B8B1" w14:textId="085535D4" w:rsidR="009C7F98" w:rsidRDefault="009C7F98" w:rsidP="009C7F98">
      <w:pPr>
        <w:spacing w:after="0" w:line="240" w:lineRule="auto"/>
        <w:jc w:val="both"/>
        <w:rPr>
          <w:rFonts w:ascii="Arial" w:hAnsi="Arial" w:cs="Arial"/>
          <w:i/>
          <w:iCs/>
          <w:color w:val="3B3838" w:themeColor="background2" w:themeShade="40"/>
          <w:sz w:val="24"/>
          <w:szCs w:val="24"/>
        </w:rPr>
      </w:pPr>
      <w:r>
        <w:rPr>
          <w:rFonts w:ascii="Arial" w:hAnsi="Arial" w:cs="Arial"/>
          <w:color w:val="3B3838" w:themeColor="background2" w:themeShade="40"/>
          <w:sz w:val="24"/>
          <w:szCs w:val="24"/>
        </w:rPr>
        <w:t xml:space="preserve">De otra parte, el DAFP hace </w:t>
      </w:r>
      <w:r w:rsidR="00791A68">
        <w:rPr>
          <w:rFonts w:ascii="Arial" w:hAnsi="Arial" w:cs="Arial"/>
          <w:color w:val="3B3838" w:themeColor="background2" w:themeShade="40"/>
          <w:sz w:val="24"/>
          <w:szCs w:val="24"/>
        </w:rPr>
        <w:t>10</w:t>
      </w:r>
      <w:r>
        <w:rPr>
          <w:rFonts w:ascii="Arial" w:hAnsi="Arial" w:cs="Arial"/>
          <w:color w:val="3B3838" w:themeColor="background2" w:themeShade="40"/>
          <w:sz w:val="24"/>
          <w:szCs w:val="24"/>
        </w:rPr>
        <w:t xml:space="preserve"> recomendaciones asociadas los aspectos anteriormente mencionados</w:t>
      </w:r>
      <w:r w:rsidR="00791A68">
        <w:rPr>
          <w:rFonts w:ascii="Arial" w:hAnsi="Arial" w:cs="Arial"/>
          <w:color w:val="3B3838" w:themeColor="background2" w:themeShade="40"/>
          <w:sz w:val="24"/>
          <w:szCs w:val="24"/>
        </w:rPr>
        <w:t xml:space="preserve"> y 13 respuestas negativas de otras políticas de gestión</w:t>
      </w:r>
      <w:r>
        <w:rPr>
          <w:rFonts w:ascii="Arial" w:hAnsi="Arial" w:cs="Arial"/>
          <w:color w:val="3B3838" w:themeColor="background2" w:themeShade="40"/>
          <w:sz w:val="24"/>
          <w:szCs w:val="24"/>
        </w:rPr>
        <w:t xml:space="preserve">. Todas las mejoras, preguntas negativas y recomendaciones del DAFP se pueden consultar en el </w:t>
      </w:r>
      <w:r>
        <w:rPr>
          <w:rFonts w:ascii="Arial" w:hAnsi="Arial" w:cs="Arial"/>
          <w:i/>
          <w:iCs/>
          <w:color w:val="3B3838" w:themeColor="background2" w:themeShade="40"/>
          <w:sz w:val="24"/>
          <w:szCs w:val="24"/>
        </w:rPr>
        <w:t>Anexo 1. Resultados y recomendaciones FURAG 2021 por política.</w:t>
      </w:r>
    </w:p>
    <w:p w14:paraId="5F1B16ED" w14:textId="752E9354" w:rsidR="007D69A6" w:rsidRDefault="007D69A6" w:rsidP="00EA1673">
      <w:pPr>
        <w:spacing w:after="0" w:line="240" w:lineRule="auto"/>
        <w:jc w:val="both"/>
        <w:rPr>
          <w:rFonts w:ascii="Arial" w:hAnsi="Arial" w:cs="Arial"/>
          <w:color w:val="3B3838" w:themeColor="background2" w:themeShade="40"/>
          <w:sz w:val="24"/>
          <w:szCs w:val="24"/>
        </w:rPr>
      </w:pPr>
    </w:p>
    <w:p w14:paraId="59DC4A70" w14:textId="53B31435" w:rsidR="00BC11EF" w:rsidRPr="004957DE" w:rsidRDefault="00BC11EF" w:rsidP="004957DE">
      <w:pPr>
        <w:pStyle w:val="Ttulo2"/>
        <w:spacing w:before="0" w:line="240" w:lineRule="auto"/>
        <w:jc w:val="both"/>
        <w:rPr>
          <w:rFonts w:ascii="Arial" w:hAnsi="Arial" w:cs="Arial"/>
          <w:sz w:val="28"/>
          <w:szCs w:val="28"/>
        </w:rPr>
      </w:pPr>
      <w:bookmarkStart w:id="20" w:name="_Toc109037500"/>
      <w:r w:rsidRPr="00C60363">
        <w:rPr>
          <w:rFonts w:ascii="Arial" w:hAnsi="Arial" w:cs="Arial"/>
          <w:sz w:val="28"/>
          <w:szCs w:val="28"/>
        </w:rPr>
        <w:t xml:space="preserve">Política </w:t>
      </w:r>
      <w:r>
        <w:rPr>
          <w:rFonts w:ascii="Arial" w:hAnsi="Arial" w:cs="Arial"/>
          <w:sz w:val="28"/>
          <w:szCs w:val="28"/>
        </w:rPr>
        <w:t>1</w:t>
      </w:r>
      <w:r>
        <w:rPr>
          <w:rFonts w:ascii="Arial" w:hAnsi="Arial" w:cs="Arial"/>
          <w:sz w:val="28"/>
          <w:szCs w:val="28"/>
        </w:rPr>
        <w:t>7</w:t>
      </w:r>
      <w:r>
        <w:rPr>
          <w:rFonts w:ascii="Arial" w:hAnsi="Arial" w:cs="Arial"/>
          <w:sz w:val="28"/>
          <w:szCs w:val="28"/>
        </w:rPr>
        <w:t xml:space="preserve">. </w:t>
      </w:r>
      <w:r>
        <w:rPr>
          <w:rFonts w:ascii="Arial" w:hAnsi="Arial" w:cs="Arial"/>
          <w:sz w:val="28"/>
          <w:szCs w:val="28"/>
        </w:rPr>
        <w:t>Mejora Normativa</w:t>
      </w:r>
      <w:bookmarkEnd w:id="20"/>
    </w:p>
    <w:p w14:paraId="64AB3486" w14:textId="77777777" w:rsidR="004957DE" w:rsidRDefault="004957DE" w:rsidP="00BC11EF">
      <w:pPr>
        <w:spacing w:after="0" w:line="240" w:lineRule="auto"/>
        <w:jc w:val="center"/>
        <w:rPr>
          <w:rFonts w:ascii="Arial" w:hAnsi="Arial" w:cs="Arial"/>
          <w:color w:val="1F4E79" w:themeColor="accent5" w:themeShade="80"/>
          <w:sz w:val="24"/>
          <w:szCs w:val="24"/>
        </w:rPr>
      </w:pPr>
    </w:p>
    <w:p w14:paraId="73208785" w14:textId="181B26C6" w:rsidR="00BC11EF" w:rsidRDefault="00BC11EF" w:rsidP="00BC11EF">
      <w:pPr>
        <w:spacing w:after="0" w:line="240" w:lineRule="auto"/>
        <w:jc w:val="center"/>
        <w:rPr>
          <w:rFonts w:ascii="Arial" w:hAnsi="Arial" w:cs="Arial"/>
          <w:color w:val="1F4E79" w:themeColor="accent5" w:themeShade="80"/>
          <w:sz w:val="24"/>
          <w:szCs w:val="24"/>
        </w:rPr>
      </w:pPr>
      <w:r w:rsidRPr="00124CC0">
        <w:rPr>
          <w:rFonts w:ascii="Arial" w:hAnsi="Arial" w:cs="Arial"/>
          <w:color w:val="1F4E79" w:themeColor="accent5" w:themeShade="80"/>
          <w:sz w:val="24"/>
          <w:szCs w:val="24"/>
        </w:rPr>
        <w:t xml:space="preserve">Gráfico </w:t>
      </w:r>
      <w:r>
        <w:rPr>
          <w:rFonts w:ascii="Arial" w:hAnsi="Arial" w:cs="Arial"/>
          <w:color w:val="1F4E79" w:themeColor="accent5" w:themeShade="80"/>
          <w:sz w:val="24"/>
          <w:szCs w:val="24"/>
        </w:rPr>
        <w:t>1</w:t>
      </w:r>
      <w:r>
        <w:rPr>
          <w:rFonts w:ascii="Arial" w:hAnsi="Arial" w:cs="Arial"/>
          <w:color w:val="1F4E79" w:themeColor="accent5" w:themeShade="80"/>
          <w:sz w:val="24"/>
          <w:szCs w:val="24"/>
        </w:rPr>
        <w:t>9</w:t>
      </w:r>
      <w:r w:rsidRPr="00124CC0">
        <w:rPr>
          <w:rFonts w:ascii="Arial" w:hAnsi="Arial" w:cs="Arial"/>
          <w:color w:val="1F4E79" w:themeColor="accent5" w:themeShade="80"/>
          <w:sz w:val="24"/>
          <w:szCs w:val="24"/>
        </w:rPr>
        <w:t>. Resultados</w:t>
      </w:r>
      <w:r>
        <w:rPr>
          <w:rFonts w:ascii="Arial" w:hAnsi="Arial" w:cs="Arial"/>
          <w:color w:val="1F4E79" w:themeColor="accent5" w:themeShade="80"/>
          <w:sz w:val="24"/>
          <w:szCs w:val="24"/>
        </w:rPr>
        <w:t xml:space="preserve"> Política 1</w:t>
      </w:r>
      <w:r>
        <w:rPr>
          <w:rFonts w:ascii="Arial" w:hAnsi="Arial" w:cs="Arial"/>
          <w:color w:val="1F4E79" w:themeColor="accent5" w:themeShade="80"/>
          <w:sz w:val="24"/>
          <w:szCs w:val="24"/>
        </w:rPr>
        <w:t>7</w:t>
      </w:r>
      <w:r>
        <w:rPr>
          <w:rFonts w:ascii="Arial" w:hAnsi="Arial" w:cs="Arial"/>
          <w:color w:val="1F4E79" w:themeColor="accent5" w:themeShade="80"/>
          <w:sz w:val="24"/>
          <w:szCs w:val="24"/>
        </w:rPr>
        <w:t>.</w:t>
      </w:r>
    </w:p>
    <w:p w14:paraId="41FBFB8B" w14:textId="62A169E5" w:rsidR="00BC11EF" w:rsidRDefault="00001DBF" w:rsidP="00BC11EF">
      <w:pPr>
        <w:spacing w:after="0" w:line="240" w:lineRule="auto"/>
        <w:jc w:val="center"/>
        <w:rPr>
          <w:rFonts w:ascii="Arial" w:hAnsi="Arial" w:cs="Arial"/>
          <w:color w:val="3B3838" w:themeColor="background2" w:themeShade="40"/>
          <w:sz w:val="16"/>
          <w:szCs w:val="16"/>
        </w:rPr>
      </w:pPr>
      <w:r>
        <w:rPr>
          <w:rFonts w:ascii="Arial" w:hAnsi="Arial" w:cs="Arial"/>
          <w:noProof/>
          <w:color w:val="3B3838" w:themeColor="background2" w:themeShade="40"/>
          <w:sz w:val="16"/>
          <w:szCs w:val="16"/>
        </w:rPr>
        <w:drawing>
          <wp:inline distT="0" distB="0" distL="0" distR="0" wp14:anchorId="594FBA63" wp14:editId="3ABF2508">
            <wp:extent cx="5142172" cy="1620000"/>
            <wp:effectExtent l="0" t="0" r="190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42172" cy="1620000"/>
                    </a:xfrm>
                    <a:prstGeom prst="rect">
                      <a:avLst/>
                    </a:prstGeom>
                    <a:noFill/>
                  </pic:spPr>
                </pic:pic>
              </a:graphicData>
            </a:graphic>
          </wp:inline>
        </w:drawing>
      </w:r>
    </w:p>
    <w:p w14:paraId="7AEDD1A5" w14:textId="77777777" w:rsidR="00BC11EF" w:rsidRDefault="00BC11EF" w:rsidP="00BC11EF">
      <w:pPr>
        <w:spacing w:after="0" w:line="240" w:lineRule="auto"/>
        <w:ind w:left="709"/>
        <w:rPr>
          <w:rFonts w:ascii="Arial" w:hAnsi="Arial" w:cs="Arial"/>
          <w:color w:val="3B3838" w:themeColor="background2" w:themeShade="40"/>
          <w:sz w:val="16"/>
          <w:szCs w:val="16"/>
        </w:rPr>
      </w:pPr>
      <w:r w:rsidRPr="00D96301">
        <w:rPr>
          <w:rFonts w:ascii="Arial" w:hAnsi="Arial" w:cs="Arial"/>
          <w:color w:val="3B3838" w:themeColor="background2" w:themeShade="40"/>
          <w:sz w:val="16"/>
          <w:szCs w:val="16"/>
        </w:rPr>
        <w:t xml:space="preserve">Fuente de los datos: </w:t>
      </w:r>
      <w:hyperlink r:id="rId53" w:history="1">
        <w:r w:rsidRPr="00BF76ED">
          <w:rPr>
            <w:rStyle w:val="Hipervnculo"/>
            <w:rFonts w:ascii="Arial" w:hAnsi="Arial" w:cs="Arial"/>
            <w:sz w:val="16"/>
            <w:szCs w:val="16"/>
          </w:rPr>
          <w:t>https://www.funcionpublica.gov.co/web/mipg/resultados-medicion</w:t>
        </w:r>
      </w:hyperlink>
    </w:p>
    <w:p w14:paraId="10909218" w14:textId="77777777" w:rsidR="00BC11EF" w:rsidRDefault="00BC11EF" w:rsidP="00BC11EF">
      <w:pPr>
        <w:spacing w:after="0" w:line="240" w:lineRule="auto"/>
        <w:jc w:val="both"/>
        <w:rPr>
          <w:rFonts w:ascii="Arial" w:hAnsi="Arial" w:cs="Arial"/>
          <w:color w:val="3B3838" w:themeColor="background2" w:themeShade="40"/>
          <w:sz w:val="24"/>
          <w:szCs w:val="24"/>
        </w:rPr>
      </w:pPr>
    </w:p>
    <w:p w14:paraId="3792556C" w14:textId="40ACE88A" w:rsidR="008C362D" w:rsidRDefault="008C362D" w:rsidP="008C362D">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Esta política tiene un puntaje </w:t>
      </w:r>
      <w:r>
        <w:rPr>
          <w:rFonts w:ascii="Arial" w:hAnsi="Arial" w:cs="Arial"/>
          <w:color w:val="3B3838" w:themeColor="background2" w:themeShade="40"/>
          <w:sz w:val="24"/>
          <w:szCs w:val="24"/>
        </w:rPr>
        <w:t xml:space="preserve">superior al </w:t>
      </w:r>
      <w:r>
        <w:rPr>
          <w:rFonts w:ascii="Arial" w:hAnsi="Arial" w:cs="Arial"/>
          <w:color w:val="3B3838" w:themeColor="background2" w:themeShade="40"/>
          <w:sz w:val="24"/>
          <w:szCs w:val="24"/>
        </w:rPr>
        <w:t xml:space="preserve">promedio de los ministerios de </w:t>
      </w:r>
      <w:r>
        <w:rPr>
          <w:rFonts w:ascii="Arial" w:hAnsi="Arial" w:cs="Arial"/>
          <w:color w:val="3B3838" w:themeColor="background2" w:themeShade="40"/>
          <w:sz w:val="24"/>
          <w:szCs w:val="24"/>
        </w:rPr>
        <w:t>8.1</w:t>
      </w:r>
      <w:r>
        <w:rPr>
          <w:rFonts w:ascii="Arial" w:hAnsi="Arial" w:cs="Arial"/>
          <w:color w:val="3B3838" w:themeColor="background2" w:themeShade="40"/>
          <w:sz w:val="24"/>
          <w:szCs w:val="24"/>
        </w:rPr>
        <w:t xml:space="preserve">, adicionalmente, mejoró </w:t>
      </w:r>
      <w:r>
        <w:rPr>
          <w:rFonts w:ascii="Arial" w:hAnsi="Arial" w:cs="Arial"/>
          <w:color w:val="3B3838" w:themeColor="background2" w:themeShade="40"/>
          <w:sz w:val="24"/>
          <w:szCs w:val="24"/>
        </w:rPr>
        <w:t>10.4</w:t>
      </w:r>
      <w:r>
        <w:rPr>
          <w:rFonts w:ascii="Arial" w:hAnsi="Arial" w:cs="Arial"/>
          <w:color w:val="3B3838" w:themeColor="background2" w:themeShade="40"/>
          <w:sz w:val="24"/>
          <w:szCs w:val="24"/>
        </w:rPr>
        <w:t xml:space="preserve"> puntos en el cuatrienio</w:t>
      </w:r>
      <w:r>
        <w:rPr>
          <w:rStyle w:val="Refdenotaalpie"/>
          <w:rFonts w:ascii="Arial" w:hAnsi="Arial" w:cs="Arial"/>
          <w:color w:val="3B3838" w:themeColor="background2" w:themeShade="40"/>
          <w:sz w:val="24"/>
          <w:szCs w:val="24"/>
        </w:rPr>
        <w:footnoteReference w:id="5"/>
      </w:r>
      <w:r>
        <w:rPr>
          <w:rFonts w:ascii="Arial" w:hAnsi="Arial" w:cs="Arial"/>
          <w:color w:val="3B3838" w:themeColor="background2" w:themeShade="40"/>
          <w:sz w:val="24"/>
          <w:szCs w:val="24"/>
        </w:rPr>
        <w:t xml:space="preserve">, de los cuales </w:t>
      </w:r>
      <w:r>
        <w:rPr>
          <w:rFonts w:ascii="Arial" w:hAnsi="Arial" w:cs="Arial"/>
          <w:color w:val="3B3838" w:themeColor="background2" w:themeShade="40"/>
          <w:sz w:val="24"/>
          <w:szCs w:val="24"/>
        </w:rPr>
        <w:t>6</w:t>
      </w:r>
      <w:r>
        <w:rPr>
          <w:rFonts w:ascii="Arial" w:hAnsi="Arial" w:cs="Arial"/>
          <w:color w:val="3B3838" w:themeColor="background2" w:themeShade="40"/>
          <w:sz w:val="24"/>
          <w:szCs w:val="24"/>
        </w:rPr>
        <w:t>,</w:t>
      </w:r>
      <w:r>
        <w:rPr>
          <w:rFonts w:ascii="Arial" w:hAnsi="Arial" w:cs="Arial"/>
          <w:color w:val="3B3838" w:themeColor="background2" w:themeShade="40"/>
          <w:sz w:val="24"/>
          <w:szCs w:val="24"/>
        </w:rPr>
        <w:t>3</w:t>
      </w:r>
      <w:r>
        <w:rPr>
          <w:rFonts w:ascii="Arial" w:hAnsi="Arial" w:cs="Arial"/>
          <w:color w:val="3B3838" w:themeColor="background2" w:themeShade="40"/>
          <w:sz w:val="24"/>
          <w:szCs w:val="24"/>
        </w:rPr>
        <w:t xml:space="preserve"> corresponden a la vigencia 2021, como se muestra en el gráfico 16. </w:t>
      </w:r>
    </w:p>
    <w:p w14:paraId="22ABE58F" w14:textId="77777777" w:rsidR="008C362D" w:rsidRDefault="008C362D" w:rsidP="00BC11EF">
      <w:pPr>
        <w:spacing w:after="0" w:line="240" w:lineRule="auto"/>
        <w:jc w:val="both"/>
        <w:rPr>
          <w:rFonts w:ascii="Arial" w:hAnsi="Arial" w:cs="Arial"/>
          <w:color w:val="3B3838" w:themeColor="background2" w:themeShade="40"/>
          <w:sz w:val="24"/>
          <w:szCs w:val="24"/>
        </w:rPr>
      </w:pPr>
    </w:p>
    <w:p w14:paraId="08D8E0A0" w14:textId="362DB547" w:rsidR="00BC11EF" w:rsidRDefault="00340381" w:rsidP="00BC11EF">
      <w:pPr>
        <w:spacing w:after="0" w:line="240" w:lineRule="auto"/>
        <w:jc w:val="both"/>
        <w:rPr>
          <w:rFonts w:ascii="Arial" w:hAnsi="Arial" w:cs="Arial"/>
          <w:color w:val="3B3838" w:themeColor="background2" w:themeShade="40"/>
          <w:sz w:val="24"/>
          <w:szCs w:val="24"/>
        </w:rPr>
      </w:pPr>
      <w:r w:rsidRPr="00340381">
        <w:rPr>
          <w:rFonts w:ascii="Arial" w:hAnsi="Arial" w:cs="Arial"/>
          <w:color w:val="3B3838" w:themeColor="background2" w:themeShade="40"/>
          <w:sz w:val="24"/>
          <w:szCs w:val="24"/>
        </w:rPr>
        <w:t xml:space="preserve">El FURAG 2021 incluyó </w:t>
      </w:r>
      <w:r>
        <w:rPr>
          <w:rFonts w:ascii="Arial" w:hAnsi="Arial" w:cs="Arial"/>
          <w:color w:val="3B3838" w:themeColor="background2" w:themeShade="40"/>
          <w:sz w:val="24"/>
          <w:szCs w:val="24"/>
        </w:rPr>
        <w:t xml:space="preserve">18 </w:t>
      </w:r>
      <w:r w:rsidRPr="00340381">
        <w:rPr>
          <w:rFonts w:ascii="Arial" w:hAnsi="Arial" w:cs="Arial"/>
          <w:color w:val="3B3838" w:themeColor="background2" w:themeShade="40"/>
          <w:sz w:val="24"/>
          <w:szCs w:val="24"/>
        </w:rPr>
        <w:t xml:space="preserve">preguntas cuyas opciones de respuesta permiten evaluar </w:t>
      </w:r>
      <w:r>
        <w:rPr>
          <w:rFonts w:ascii="Arial" w:hAnsi="Arial" w:cs="Arial"/>
          <w:color w:val="3B3838" w:themeColor="background2" w:themeShade="40"/>
          <w:sz w:val="24"/>
          <w:szCs w:val="24"/>
        </w:rPr>
        <w:t>51</w:t>
      </w:r>
      <w:r w:rsidRPr="00340381">
        <w:rPr>
          <w:rFonts w:ascii="Arial" w:hAnsi="Arial" w:cs="Arial"/>
          <w:color w:val="3B3838" w:themeColor="background2" w:themeShade="40"/>
          <w:sz w:val="24"/>
          <w:szCs w:val="24"/>
        </w:rPr>
        <w:t xml:space="preserve"> temas, frente a los cuales se respondió de manera afirmativa a </w:t>
      </w:r>
      <w:r>
        <w:rPr>
          <w:rFonts w:ascii="Arial" w:hAnsi="Arial" w:cs="Arial"/>
          <w:color w:val="3B3838" w:themeColor="background2" w:themeShade="40"/>
          <w:sz w:val="24"/>
          <w:szCs w:val="24"/>
        </w:rPr>
        <w:t>50</w:t>
      </w:r>
      <w:r w:rsidRPr="00340381">
        <w:rPr>
          <w:rFonts w:ascii="Arial" w:hAnsi="Arial" w:cs="Arial"/>
          <w:color w:val="3B3838" w:themeColor="background2" w:themeShade="40"/>
          <w:sz w:val="24"/>
          <w:szCs w:val="24"/>
        </w:rPr>
        <w:t xml:space="preserve">. En estas respuestas se reflejan </w:t>
      </w:r>
      <w:r>
        <w:rPr>
          <w:rFonts w:ascii="Arial" w:hAnsi="Arial" w:cs="Arial"/>
          <w:color w:val="3B3838" w:themeColor="background2" w:themeShade="40"/>
          <w:sz w:val="24"/>
          <w:szCs w:val="24"/>
        </w:rPr>
        <w:t>5</w:t>
      </w:r>
      <w:r w:rsidRPr="00340381">
        <w:rPr>
          <w:rFonts w:ascii="Arial" w:hAnsi="Arial" w:cs="Arial"/>
          <w:color w:val="3B3838" w:themeColor="background2" w:themeShade="40"/>
          <w:sz w:val="24"/>
          <w:szCs w:val="24"/>
        </w:rPr>
        <w:t xml:space="preserve"> mejoras, de las cuales </w:t>
      </w:r>
      <w:r>
        <w:rPr>
          <w:rFonts w:ascii="Arial" w:hAnsi="Arial" w:cs="Arial"/>
          <w:color w:val="3B3838" w:themeColor="background2" w:themeShade="40"/>
          <w:sz w:val="24"/>
          <w:szCs w:val="24"/>
        </w:rPr>
        <w:t>4</w:t>
      </w:r>
      <w:r w:rsidRPr="00340381">
        <w:rPr>
          <w:rFonts w:ascii="Arial" w:hAnsi="Arial" w:cs="Arial"/>
          <w:color w:val="3B3838" w:themeColor="background2" w:themeShade="40"/>
          <w:sz w:val="24"/>
          <w:szCs w:val="24"/>
        </w:rPr>
        <w:t xml:space="preserve"> son producto del Plan de Cierre de Brechas FURAG 2020, </w:t>
      </w:r>
      <w:r>
        <w:rPr>
          <w:rFonts w:ascii="Arial" w:hAnsi="Arial" w:cs="Arial"/>
          <w:color w:val="3B3838" w:themeColor="background2" w:themeShade="40"/>
          <w:sz w:val="24"/>
          <w:szCs w:val="24"/>
        </w:rPr>
        <w:t xml:space="preserve">donde </w:t>
      </w:r>
      <w:r w:rsidRPr="00340381">
        <w:rPr>
          <w:rFonts w:ascii="Arial" w:hAnsi="Arial" w:cs="Arial"/>
          <w:color w:val="3B3838" w:themeColor="background2" w:themeShade="40"/>
          <w:sz w:val="24"/>
          <w:szCs w:val="24"/>
        </w:rPr>
        <w:t>se destacan las siguientes:</w:t>
      </w:r>
    </w:p>
    <w:p w14:paraId="4B0F4FF4" w14:textId="0EB4CA3C" w:rsidR="00340381" w:rsidRDefault="00340381" w:rsidP="00BC11EF">
      <w:pPr>
        <w:spacing w:after="0" w:line="240" w:lineRule="auto"/>
        <w:jc w:val="both"/>
        <w:rPr>
          <w:rFonts w:ascii="Arial" w:hAnsi="Arial" w:cs="Arial"/>
          <w:color w:val="3B3838" w:themeColor="background2" w:themeShade="40"/>
          <w:sz w:val="24"/>
          <w:szCs w:val="24"/>
        </w:rPr>
      </w:pPr>
    </w:p>
    <w:p w14:paraId="20A430A5" w14:textId="6C709C50" w:rsidR="008F3030" w:rsidRDefault="00A52729" w:rsidP="008F3030">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t xml:space="preserve">Al </w:t>
      </w:r>
      <w:r w:rsidRPr="00A52729">
        <w:rPr>
          <w:rFonts w:ascii="Arial" w:hAnsi="Arial" w:cs="Arial"/>
          <w:color w:val="3B3838" w:themeColor="background2" w:themeShade="40"/>
        </w:rPr>
        <w:t>elabora</w:t>
      </w:r>
      <w:r>
        <w:rPr>
          <w:rFonts w:ascii="Arial" w:hAnsi="Arial" w:cs="Arial"/>
          <w:color w:val="3B3838" w:themeColor="background2" w:themeShade="40"/>
        </w:rPr>
        <w:t>r</w:t>
      </w:r>
      <w:r w:rsidRPr="00A52729">
        <w:rPr>
          <w:rFonts w:ascii="Arial" w:hAnsi="Arial" w:cs="Arial"/>
          <w:color w:val="3B3838" w:themeColor="background2" w:themeShade="40"/>
        </w:rPr>
        <w:t xml:space="preserve"> un proyecto normativo</w:t>
      </w:r>
      <w:r>
        <w:rPr>
          <w:rFonts w:ascii="Arial" w:hAnsi="Arial" w:cs="Arial"/>
          <w:color w:val="3B3838" w:themeColor="background2" w:themeShade="40"/>
        </w:rPr>
        <w:t xml:space="preserve"> se i</w:t>
      </w:r>
      <w:r w:rsidRPr="00A52729">
        <w:rPr>
          <w:rFonts w:ascii="Arial" w:hAnsi="Arial" w:cs="Arial"/>
          <w:color w:val="3B3838" w:themeColor="background2" w:themeShade="40"/>
        </w:rPr>
        <w:t xml:space="preserve">ndica cómo va a ser el proceso </w:t>
      </w:r>
      <w:r w:rsidRPr="00A52729">
        <w:rPr>
          <w:rFonts w:ascii="Arial" w:hAnsi="Arial" w:cs="Arial"/>
          <w:color w:val="3B3838" w:themeColor="background2" w:themeShade="40"/>
        </w:rPr>
        <w:t>de implementación</w:t>
      </w:r>
      <w:r w:rsidRPr="00A52729">
        <w:rPr>
          <w:rFonts w:ascii="Arial" w:hAnsi="Arial" w:cs="Arial"/>
          <w:color w:val="3B3838" w:themeColor="background2" w:themeShade="40"/>
        </w:rPr>
        <w:t xml:space="preserve"> y monitoreo de la alternativa seleccionada</w:t>
      </w:r>
      <w:r w:rsidR="008F3030">
        <w:rPr>
          <w:rFonts w:ascii="Arial" w:hAnsi="Arial" w:cs="Arial"/>
          <w:color w:val="3B3838" w:themeColor="background2" w:themeShade="40"/>
        </w:rPr>
        <w:t xml:space="preserve">. </w:t>
      </w:r>
      <w:r w:rsidR="008F3030" w:rsidRPr="00064804">
        <w:rPr>
          <w:rFonts w:ascii="Arial" w:hAnsi="Arial" w:cs="Arial"/>
          <w:color w:val="3B3838" w:themeColor="background2" w:themeShade="40"/>
        </w:rPr>
        <w:t xml:space="preserve">Impactó </w:t>
      </w:r>
      <w:r>
        <w:rPr>
          <w:rFonts w:ascii="Arial" w:hAnsi="Arial" w:cs="Arial"/>
          <w:color w:val="3B3838" w:themeColor="background2" w:themeShade="40"/>
        </w:rPr>
        <w:t>1</w:t>
      </w:r>
      <w:r w:rsidR="008F3030" w:rsidRPr="00064804">
        <w:rPr>
          <w:rFonts w:ascii="Arial" w:hAnsi="Arial" w:cs="Arial"/>
          <w:color w:val="3B3838" w:themeColor="background2" w:themeShade="40"/>
        </w:rPr>
        <w:t xml:space="preserve"> índice de desempeño.</w:t>
      </w:r>
      <w:r w:rsidR="008F3030" w:rsidRPr="00064804">
        <w:rPr>
          <w:rFonts w:ascii="Arial" w:hAnsi="Arial" w:cs="Arial"/>
          <w:color w:val="3B3838" w:themeColor="background2" w:themeShade="40"/>
        </w:rPr>
        <w:tab/>
      </w:r>
    </w:p>
    <w:p w14:paraId="55EAEF19" w14:textId="7277B1D4" w:rsidR="008F3030" w:rsidRDefault="00A52729" w:rsidP="008F3030">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t>Uso de la r</w:t>
      </w:r>
      <w:r w:rsidRPr="00A52729">
        <w:rPr>
          <w:rFonts w:ascii="Arial" w:hAnsi="Arial" w:cs="Arial"/>
          <w:color w:val="3B3838" w:themeColor="background2" w:themeShade="40"/>
        </w:rPr>
        <w:t>acionalización de trámites para reducir cargas administrativas</w:t>
      </w:r>
      <w:r>
        <w:rPr>
          <w:rFonts w:ascii="Arial" w:hAnsi="Arial" w:cs="Arial"/>
          <w:color w:val="3B3838" w:themeColor="background2" w:themeShade="40"/>
        </w:rPr>
        <w:t xml:space="preserve"> como herramienta para </w:t>
      </w:r>
      <w:r w:rsidRPr="00A52729">
        <w:rPr>
          <w:rFonts w:ascii="Arial" w:hAnsi="Arial" w:cs="Arial"/>
          <w:color w:val="3B3838" w:themeColor="background2" w:themeShade="40"/>
        </w:rPr>
        <w:t>la revisión del inventario normativo</w:t>
      </w:r>
      <w:r w:rsidR="008F3030">
        <w:rPr>
          <w:rFonts w:ascii="Arial" w:hAnsi="Arial" w:cs="Arial"/>
          <w:color w:val="3B3838" w:themeColor="background2" w:themeShade="40"/>
        </w:rPr>
        <w:t xml:space="preserve">. </w:t>
      </w:r>
      <w:r w:rsidR="008F3030" w:rsidRPr="00064804">
        <w:rPr>
          <w:rFonts w:ascii="Arial" w:hAnsi="Arial" w:cs="Arial"/>
          <w:color w:val="3B3838" w:themeColor="background2" w:themeShade="40"/>
        </w:rPr>
        <w:t xml:space="preserve">Impactó </w:t>
      </w:r>
      <w:r>
        <w:rPr>
          <w:rFonts w:ascii="Arial" w:hAnsi="Arial" w:cs="Arial"/>
          <w:color w:val="3B3838" w:themeColor="background2" w:themeShade="40"/>
        </w:rPr>
        <w:t>1</w:t>
      </w:r>
      <w:r w:rsidR="008F3030">
        <w:rPr>
          <w:rFonts w:ascii="Arial" w:hAnsi="Arial" w:cs="Arial"/>
          <w:color w:val="3B3838" w:themeColor="background2" w:themeShade="40"/>
        </w:rPr>
        <w:t xml:space="preserve"> </w:t>
      </w:r>
      <w:r w:rsidR="008F3030" w:rsidRPr="00064804">
        <w:rPr>
          <w:rFonts w:ascii="Arial" w:hAnsi="Arial" w:cs="Arial"/>
          <w:color w:val="3B3838" w:themeColor="background2" w:themeShade="40"/>
        </w:rPr>
        <w:t>índice de desempeño.</w:t>
      </w:r>
      <w:r w:rsidR="008F3030" w:rsidRPr="001B724D">
        <w:rPr>
          <w:rFonts w:ascii="Arial" w:hAnsi="Arial" w:cs="Arial"/>
          <w:color w:val="3B3838" w:themeColor="background2" w:themeShade="40"/>
        </w:rPr>
        <w:tab/>
      </w:r>
    </w:p>
    <w:p w14:paraId="474AE41F" w14:textId="148D5480" w:rsidR="00A52729" w:rsidRDefault="00A52729" w:rsidP="00A52729">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t>P</w:t>
      </w:r>
      <w:r w:rsidRPr="00A52729">
        <w:rPr>
          <w:rFonts w:ascii="Arial" w:hAnsi="Arial" w:cs="Arial"/>
          <w:color w:val="3B3838" w:themeColor="background2" w:themeShade="40"/>
        </w:rPr>
        <w:t>ara prevenir el daño antijurídico</w:t>
      </w:r>
      <w:r>
        <w:rPr>
          <w:rFonts w:ascii="Arial" w:hAnsi="Arial" w:cs="Arial"/>
          <w:color w:val="3B3838" w:themeColor="background2" w:themeShade="40"/>
        </w:rPr>
        <w:t xml:space="preserve"> se </w:t>
      </w:r>
      <w:r w:rsidRPr="00A52729">
        <w:rPr>
          <w:rFonts w:ascii="Arial" w:hAnsi="Arial" w:cs="Arial"/>
          <w:color w:val="3B3838" w:themeColor="background2" w:themeShade="40"/>
        </w:rPr>
        <w:t>diseña estrategias de defensa técnica de los intereses de la entidad respecto de actos administrativos de carácter general que ocasionan un daño antijurídico</w:t>
      </w:r>
      <w:r>
        <w:rPr>
          <w:rFonts w:ascii="Arial" w:hAnsi="Arial" w:cs="Arial"/>
          <w:color w:val="3B3838" w:themeColor="background2" w:themeShade="40"/>
        </w:rPr>
        <w:t xml:space="preserve">. </w:t>
      </w:r>
      <w:r w:rsidRPr="00064804">
        <w:rPr>
          <w:rFonts w:ascii="Arial" w:hAnsi="Arial" w:cs="Arial"/>
          <w:color w:val="3B3838" w:themeColor="background2" w:themeShade="40"/>
        </w:rPr>
        <w:t xml:space="preserve">Impactó </w:t>
      </w:r>
      <w:r>
        <w:rPr>
          <w:rFonts w:ascii="Arial" w:hAnsi="Arial" w:cs="Arial"/>
          <w:color w:val="3B3838" w:themeColor="background2" w:themeShade="40"/>
        </w:rPr>
        <w:t xml:space="preserve">1 </w:t>
      </w:r>
      <w:r w:rsidRPr="00064804">
        <w:rPr>
          <w:rFonts w:ascii="Arial" w:hAnsi="Arial" w:cs="Arial"/>
          <w:color w:val="3B3838" w:themeColor="background2" w:themeShade="40"/>
        </w:rPr>
        <w:t>índice de desempeño.</w:t>
      </w:r>
      <w:r w:rsidRPr="001B724D">
        <w:rPr>
          <w:rFonts w:ascii="Arial" w:hAnsi="Arial" w:cs="Arial"/>
          <w:color w:val="3B3838" w:themeColor="background2" w:themeShade="40"/>
        </w:rPr>
        <w:tab/>
      </w:r>
    </w:p>
    <w:p w14:paraId="445CEB43" w14:textId="77777777" w:rsidR="005C2F0C" w:rsidRPr="00EC199E" w:rsidRDefault="005C2F0C" w:rsidP="005C2F0C">
      <w:pPr>
        <w:pStyle w:val="Prrafodelista"/>
        <w:spacing w:after="0" w:line="240" w:lineRule="auto"/>
        <w:jc w:val="both"/>
        <w:rPr>
          <w:rFonts w:ascii="Arial" w:hAnsi="Arial" w:cs="Arial"/>
          <w:color w:val="3B3838" w:themeColor="background2" w:themeShade="40"/>
        </w:rPr>
      </w:pPr>
    </w:p>
    <w:p w14:paraId="3BBA5589" w14:textId="3D492E54" w:rsidR="005C2F0C" w:rsidRDefault="005C2F0C" w:rsidP="005C2F0C">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lastRenderedPageBreak/>
        <w:t xml:space="preserve">Con relación a los aspectos que se deben mejorar, esta política tuvo </w:t>
      </w:r>
      <w:r>
        <w:rPr>
          <w:rFonts w:ascii="Arial" w:hAnsi="Arial" w:cs="Arial"/>
          <w:color w:val="3B3838" w:themeColor="background2" w:themeShade="40"/>
          <w:sz w:val="24"/>
          <w:szCs w:val="24"/>
        </w:rPr>
        <w:t>1</w:t>
      </w:r>
      <w:r>
        <w:rPr>
          <w:rFonts w:ascii="Arial" w:hAnsi="Arial" w:cs="Arial"/>
          <w:color w:val="3B3838" w:themeColor="background2" w:themeShade="40"/>
          <w:sz w:val="24"/>
          <w:szCs w:val="24"/>
        </w:rPr>
        <w:t xml:space="preserve"> respuesta</w:t>
      </w:r>
      <w:r>
        <w:rPr>
          <w:rFonts w:ascii="Arial" w:hAnsi="Arial" w:cs="Arial"/>
          <w:color w:val="3B3838" w:themeColor="background2" w:themeShade="40"/>
          <w:sz w:val="24"/>
          <w:szCs w:val="24"/>
        </w:rPr>
        <w:t xml:space="preserve"> </w:t>
      </w:r>
      <w:r>
        <w:rPr>
          <w:rFonts w:ascii="Arial" w:hAnsi="Arial" w:cs="Arial"/>
          <w:color w:val="3B3838" w:themeColor="background2" w:themeShade="40"/>
          <w:sz w:val="24"/>
          <w:szCs w:val="24"/>
        </w:rPr>
        <w:t xml:space="preserve">negativa con </w:t>
      </w:r>
      <w:r>
        <w:rPr>
          <w:rFonts w:ascii="Arial" w:hAnsi="Arial" w:cs="Arial"/>
          <w:color w:val="3B3838" w:themeColor="background2" w:themeShade="40"/>
          <w:sz w:val="24"/>
          <w:szCs w:val="24"/>
        </w:rPr>
        <w:t xml:space="preserve">el </w:t>
      </w:r>
      <w:r>
        <w:rPr>
          <w:rFonts w:ascii="Arial" w:hAnsi="Arial" w:cs="Arial"/>
          <w:color w:val="3B3838" w:themeColor="background2" w:themeShade="40"/>
          <w:sz w:val="24"/>
          <w:szCs w:val="24"/>
        </w:rPr>
        <w:t>siguiente tema:</w:t>
      </w:r>
    </w:p>
    <w:p w14:paraId="76704DB2" w14:textId="77777777" w:rsidR="005C2F0C" w:rsidRDefault="005C2F0C" w:rsidP="005C2F0C">
      <w:pPr>
        <w:spacing w:after="0" w:line="240" w:lineRule="auto"/>
        <w:jc w:val="both"/>
        <w:rPr>
          <w:rFonts w:ascii="Arial" w:hAnsi="Arial" w:cs="Arial"/>
          <w:color w:val="3B3838" w:themeColor="background2" w:themeShade="40"/>
          <w:sz w:val="24"/>
          <w:szCs w:val="24"/>
        </w:rPr>
      </w:pPr>
    </w:p>
    <w:p w14:paraId="4D619934" w14:textId="5FBC7907" w:rsidR="005C2F0C" w:rsidRDefault="005C2F0C" w:rsidP="005C2F0C">
      <w:pPr>
        <w:pStyle w:val="Prrafodelista"/>
        <w:numPr>
          <w:ilvl w:val="0"/>
          <w:numId w:val="9"/>
        </w:numPr>
        <w:spacing w:after="0" w:line="240" w:lineRule="auto"/>
        <w:jc w:val="both"/>
        <w:rPr>
          <w:rFonts w:ascii="Arial" w:hAnsi="Arial" w:cs="Arial"/>
          <w:color w:val="3B3838" w:themeColor="background2" w:themeShade="40"/>
        </w:rPr>
      </w:pPr>
      <w:r w:rsidRPr="005C2F0C">
        <w:rPr>
          <w:rFonts w:ascii="Arial" w:hAnsi="Arial" w:cs="Arial"/>
          <w:color w:val="3B3838" w:themeColor="background2" w:themeShade="40"/>
        </w:rPr>
        <w:t>La entidad ha sido demandada o condenada por la expedición de actos administrativos de carácter general</w:t>
      </w:r>
      <w:r>
        <w:rPr>
          <w:rFonts w:ascii="Arial" w:hAnsi="Arial" w:cs="Arial"/>
          <w:color w:val="3B3838" w:themeColor="background2" w:themeShade="40"/>
        </w:rPr>
        <w:t xml:space="preserve">. </w:t>
      </w:r>
      <w:r>
        <w:rPr>
          <w:rFonts w:ascii="Arial" w:hAnsi="Arial" w:cs="Arial"/>
          <w:color w:val="3B3838" w:themeColor="background2" w:themeShade="40"/>
        </w:rPr>
        <w:t xml:space="preserve">Afecta </w:t>
      </w:r>
      <w:r>
        <w:rPr>
          <w:rFonts w:ascii="Arial" w:hAnsi="Arial" w:cs="Arial"/>
          <w:color w:val="3B3838" w:themeColor="background2" w:themeShade="40"/>
        </w:rPr>
        <w:t>1</w:t>
      </w:r>
      <w:r w:rsidRPr="006A1545">
        <w:rPr>
          <w:rFonts w:ascii="Arial" w:hAnsi="Arial" w:cs="Arial"/>
          <w:color w:val="3B3838" w:themeColor="background2" w:themeShade="40"/>
        </w:rPr>
        <w:t xml:space="preserve"> índice de desempeño</w:t>
      </w:r>
    </w:p>
    <w:p w14:paraId="013EF517" w14:textId="77777777" w:rsidR="008E7544" w:rsidRDefault="008E7544" w:rsidP="00BC11EF">
      <w:pPr>
        <w:spacing w:after="0" w:line="240" w:lineRule="auto"/>
        <w:jc w:val="both"/>
        <w:rPr>
          <w:rFonts w:ascii="Arial" w:hAnsi="Arial" w:cs="Arial"/>
          <w:color w:val="3B3838" w:themeColor="background2" w:themeShade="40"/>
          <w:sz w:val="24"/>
          <w:szCs w:val="24"/>
        </w:rPr>
      </w:pPr>
    </w:p>
    <w:p w14:paraId="4D580F4F" w14:textId="145968DA" w:rsidR="006C30B9" w:rsidRPr="006C30B9" w:rsidRDefault="00BC11EF" w:rsidP="00EA1673">
      <w:pPr>
        <w:spacing w:after="0" w:line="240" w:lineRule="auto"/>
        <w:jc w:val="both"/>
        <w:rPr>
          <w:rFonts w:ascii="Arial" w:hAnsi="Arial" w:cs="Arial"/>
          <w:i/>
          <w:iCs/>
          <w:color w:val="3B3838" w:themeColor="background2" w:themeShade="40"/>
          <w:sz w:val="24"/>
          <w:szCs w:val="24"/>
        </w:rPr>
      </w:pPr>
      <w:r>
        <w:rPr>
          <w:rFonts w:ascii="Arial" w:hAnsi="Arial" w:cs="Arial"/>
          <w:color w:val="3B3838" w:themeColor="background2" w:themeShade="40"/>
          <w:sz w:val="24"/>
          <w:szCs w:val="24"/>
        </w:rPr>
        <w:t xml:space="preserve">De otra parte, el DAFP hace 1 recomendación asociada </w:t>
      </w:r>
      <w:r w:rsidR="008E7544">
        <w:rPr>
          <w:rFonts w:ascii="Arial" w:hAnsi="Arial" w:cs="Arial"/>
          <w:color w:val="3B3838" w:themeColor="background2" w:themeShade="40"/>
          <w:sz w:val="24"/>
          <w:szCs w:val="24"/>
        </w:rPr>
        <w:t>a la respuesta negativa</w:t>
      </w:r>
      <w:r>
        <w:rPr>
          <w:rFonts w:ascii="Arial" w:hAnsi="Arial" w:cs="Arial"/>
          <w:color w:val="3B3838" w:themeColor="background2" w:themeShade="40"/>
          <w:sz w:val="24"/>
          <w:szCs w:val="24"/>
        </w:rPr>
        <w:t xml:space="preserve">. Todas las mejoras, preguntas negativas y recomendaciones del DAFP se pueden consultar en el </w:t>
      </w:r>
      <w:r>
        <w:rPr>
          <w:rFonts w:ascii="Arial" w:hAnsi="Arial" w:cs="Arial"/>
          <w:i/>
          <w:iCs/>
          <w:color w:val="3B3838" w:themeColor="background2" w:themeShade="40"/>
          <w:sz w:val="24"/>
          <w:szCs w:val="24"/>
        </w:rPr>
        <w:t>Anexo 1. Resultados y recomendaciones FURAG 2021 por política.</w:t>
      </w:r>
    </w:p>
    <w:p w14:paraId="4EDE1A20" w14:textId="77777777" w:rsidR="00BC11EF" w:rsidRDefault="00BC11EF" w:rsidP="00EA1673">
      <w:pPr>
        <w:spacing w:after="0" w:line="240" w:lineRule="auto"/>
        <w:jc w:val="both"/>
        <w:rPr>
          <w:rFonts w:ascii="Arial" w:hAnsi="Arial" w:cs="Arial"/>
          <w:color w:val="3B3838" w:themeColor="background2" w:themeShade="40"/>
          <w:sz w:val="24"/>
          <w:szCs w:val="24"/>
        </w:rPr>
      </w:pPr>
    </w:p>
    <w:p w14:paraId="778719D9" w14:textId="1AB967A0" w:rsidR="00BC11EF" w:rsidRDefault="00BC11EF" w:rsidP="00E0679B">
      <w:pPr>
        <w:pStyle w:val="Ttulo2"/>
        <w:spacing w:before="0" w:line="240" w:lineRule="auto"/>
        <w:jc w:val="both"/>
        <w:rPr>
          <w:rFonts w:ascii="Arial" w:hAnsi="Arial" w:cs="Arial"/>
          <w:sz w:val="28"/>
          <w:szCs w:val="28"/>
        </w:rPr>
      </w:pPr>
      <w:bookmarkStart w:id="21" w:name="_Toc109037501"/>
      <w:r w:rsidRPr="00C60363">
        <w:rPr>
          <w:rFonts w:ascii="Arial" w:hAnsi="Arial" w:cs="Arial"/>
          <w:sz w:val="28"/>
          <w:szCs w:val="28"/>
        </w:rPr>
        <w:t xml:space="preserve">Política </w:t>
      </w:r>
      <w:r>
        <w:rPr>
          <w:rFonts w:ascii="Arial" w:hAnsi="Arial" w:cs="Arial"/>
          <w:sz w:val="28"/>
          <w:szCs w:val="28"/>
        </w:rPr>
        <w:t>1</w:t>
      </w:r>
      <w:r w:rsidR="00E0679B">
        <w:rPr>
          <w:rFonts w:ascii="Arial" w:hAnsi="Arial" w:cs="Arial"/>
          <w:sz w:val="28"/>
          <w:szCs w:val="28"/>
        </w:rPr>
        <w:t>8</w:t>
      </w:r>
      <w:r>
        <w:rPr>
          <w:rFonts w:ascii="Arial" w:hAnsi="Arial" w:cs="Arial"/>
          <w:sz w:val="28"/>
          <w:szCs w:val="28"/>
        </w:rPr>
        <w:t xml:space="preserve">. </w:t>
      </w:r>
      <w:r w:rsidR="00E0679B" w:rsidRPr="00E0679B">
        <w:rPr>
          <w:rFonts w:ascii="Arial" w:hAnsi="Arial" w:cs="Arial"/>
          <w:sz w:val="28"/>
          <w:szCs w:val="28"/>
        </w:rPr>
        <w:t>Gestión de la Información Estadística</w:t>
      </w:r>
      <w:bookmarkEnd w:id="21"/>
    </w:p>
    <w:p w14:paraId="050BD7D8" w14:textId="77777777" w:rsidR="00F631CC" w:rsidRDefault="00F631CC" w:rsidP="00BC11EF">
      <w:pPr>
        <w:spacing w:after="0" w:line="240" w:lineRule="auto"/>
        <w:jc w:val="center"/>
        <w:rPr>
          <w:rFonts w:ascii="Arial" w:hAnsi="Arial" w:cs="Arial"/>
          <w:color w:val="1F4E79" w:themeColor="accent5" w:themeShade="80"/>
          <w:sz w:val="24"/>
          <w:szCs w:val="24"/>
        </w:rPr>
      </w:pPr>
    </w:p>
    <w:p w14:paraId="14F787FB" w14:textId="36A22255" w:rsidR="00BC11EF" w:rsidRDefault="00BC11EF" w:rsidP="00BC11EF">
      <w:pPr>
        <w:spacing w:after="0" w:line="240" w:lineRule="auto"/>
        <w:jc w:val="center"/>
        <w:rPr>
          <w:rFonts w:ascii="Arial" w:hAnsi="Arial" w:cs="Arial"/>
          <w:color w:val="1F4E79" w:themeColor="accent5" w:themeShade="80"/>
          <w:sz w:val="24"/>
          <w:szCs w:val="24"/>
        </w:rPr>
      </w:pPr>
      <w:r w:rsidRPr="00124CC0">
        <w:rPr>
          <w:rFonts w:ascii="Arial" w:hAnsi="Arial" w:cs="Arial"/>
          <w:color w:val="1F4E79" w:themeColor="accent5" w:themeShade="80"/>
          <w:sz w:val="24"/>
          <w:szCs w:val="24"/>
        </w:rPr>
        <w:t xml:space="preserve">Gráfico </w:t>
      </w:r>
      <w:r w:rsidR="00E0679B">
        <w:rPr>
          <w:rFonts w:ascii="Arial" w:hAnsi="Arial" w:cs="Arial"/>
          <w:color w:val="1F4E79" w:themeColor="accent5" w:themeShade="80"/>
          <w:sz w:val="24"/>
          <w:szCs w:val="24"/>
        </w:rPr>
        <w:t>20</w:t>
      </w:r>
      <w:r w:rsidRPr="00124CC0">
        <w:rPr>
          <w:rFonts w:ascii="Arial" w:hAnsi="Arial" w:cs="Arial"/>
          <w:color w:val="1F4E79" w:themeColor="accent5" w:themeShade="80"/>
          <w:sz w:val="24"/>
          <w:szCs w:val="24"/>
        </w:rPr>
        <w:t>. Resultados</w:t>
      </w:r>
      <w:r>
        <w:rPr>
          <w:rFonts w:ascii="Arial" w:hAnsi="Arial" w:cs="Arial"/>
          <w:color w:val="1F4E79" w:themeColor="accent5" w:themeShade="80"/>
          <w:sz w:val="24"/>
          <w:szCs w:val="24"/>
        </w:rPr>
        <w:t xml:space="preserve"> Política 1</w:t>
      </w:r>
      <w:r w:rsidR="00E0679B">
        <w:rPr>
          <w:rFonts w:ascii="Arial" w:hAnsi="Arial" w:cs="Arial"/>
          <w:color w:val="1F4E79" w:themeColor="accent5" w:themeShade="80"/>
          <w:sz w:val="24"/>
          <w:szCs w:val="24"/>
        </w:rPr>
        <w:t>8</w:t>
      </w:r>
      <w:r>
        <w:rPr>
          <w:rFonts w:ascii="Arial" w:hAnsi="Arial" w:cs="Arial"/>
          <w:color w:val="1F4E79" w:themeColor="accent5" w:themeShade="80"/>
          <w:sz w:val="24"/>
          <w:szCs w:val="24"/>
        </w:rPr>
        <w:t>.</w:t>
      </w:r>
    </w:p>
    <w:p w14:paraId="77285C41" w14:textId="7766C0A0" w:rsidR="00BC11EF" w:rsidRDefault="00E0679B" w:rsidP="00BC11EF">
      <w:pPr>
        <w:spacing w:after="0" w:line="240" w:lineRule="auto"/>
        <w:jc w:val="center"/>
        <w:rPr>
          <w:rFonts w:ascii="Arial" w:hAnsi="Arial" w:cs="Arial"/>
          <w:color w:val="3B3838" w:themeColor="background2" w:themeShade="40"/>
          <w:sz w:val="16"/>
          <w:szCs w:val="16"/>
        </w:rPr>
      </w:pPr>
      <w:r>
        <w:rPr>
          <w:rFonts w:ascii="Arial" w:hAnsi="Arial" w:cs="Arial"/>
          <w:noProof/>
          <w:color w:val="3B3838" w:themeColor="background2" w:themeShade="40"/>
          <w:sz w:val="16"/>
          <w:szCs w:val="16"/>
        </w:rPr>
        <w:drawing>
          <wp:inline distT="0" distB="0" distL="0" distR="0" wp14:anchorId="224BC251" wp14:editId="4D92D6F9">
            <wp:extent cx="5222250" cy="1620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22250" cy="1620000"/>
                    </a:xfrm>
                    <a:prstGeom prst="rect">
                      <a:avLst/>
                    </a:prstGeom>
                    <a:noFill/>
                  </pic:spPr>
                </pic:pic>
              </a:graphicData>
            </a:graphic>
          </wp:inline>
        </w:drawing>
      </w:r>
    </w:p>
    <w:p w14:paraId="62683308" w14:textId="77777777" w:rsidR="00BC11EF" w:rsidRDefault="00BC11EF" w:rsidP="00BC11EF">
      <w:pPr>
        <w:spacing w:after="0" w:line="240" w:lineRule="auto"/>
        <w:ind w:left="709"/>
        <w:rPr>
          <w:rFonts w:ascii="Arial" w:hAnsi="Arial" w:cs="Arial"/>
          <w:color w:val="3B3838" w:themeColor="background2" w:themeShade="40"/>
          <w:sz w:val="16"/>
          <w:szCs w:val="16"/>
        </w:rPr>
      </w:pPr>
      <w:r w:rsidRPr="00D96301">
        <w:rPr>
          <w:rFonts w:ascii="Arial" w:hAnsi="Arial" w:cs="Arial"/>
          <w:color w:val="3B3838" w:themeColor="background2" w:themeShade="40"/>
          <w:sz w:val="16"/>
          <w:szCs w:val="16"/>
        </w:rPr>
        <w:t xml:space="preserve">Fuente de los datos: </w:t>
      </w:r>
      <w:hyperlink r:id="rId55" w:history="1">
        <w:r w:rsidRPr="00BF76ED">
          <w:rPr>
            <w:rStyle w:val="Hipervnculo"/>
            <w:rFonts w:ascii="Arial" w:hAnsi="Arial" w:cs="Arial"/>
            <w:sz w:val="16"/>
            <w:szCs w:val="16"/>
          </w:rPr>
          <w:t>https://www.funcionpublica.gov.co/web/mipg/resultados-medicion</w:t>
        </w:r>
      </w:hyperlink>
    </w:p>
    <w:p w14:paraId="527A98D7" w14:textId="77777777" w:rsidR="00BC11EF" w:rsidRDefault="00BC11EF" w:rsidP="00BC11EF">
      <w:pPr>
        <w:spacing w:after="0" w:line="240" w:lineRule="auto"/>
        <w:jc w:val="both"/>
        <w:rPr>
          <w:rFonts w:ascii="Arial" w:hAnsi="Arial" w:cs="Arial"/>
          <w:color w:val="3B3838" w:themeColor="background2" w:themeShade="40"/>
          <w:sz w:val="24"/>
          <w:szCs w:val="24"/>
        </w:rPr>
      </w:pPr>
    </w:p>
    <w:p w14:paraId="44464F44" w14:textId="0BB88948" w:rsidR="00BC11EF" w:rsidRDefault="00BC11EF" w:rsidP="00BC11EF">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Esta política tiene un puntaje por debajo del promedio de los ministerios de </w:t>
      </w:r>
      <w:r w:rsidR="00E0679B">
        <w:rPr>
          <w:rFonts w:ascii="Arial" w:hAnsi="Arial" w:cs="Arial"/>
          <w:color w:val="3B3838" w:themeColor="background2" w:themeShade="40"/>
          <w:sz w:val="24"/>
          <w:szCs w:val="24"/>
        </w:rPr>
        <w:t>3.8</w:t>
      </w:r>
      <w:r>
        <w:rPr>
          <w:rFonts w:ascii="Arial" w:hAnsi="Arial" w:cs="Arial"/>
          <w:color w:val="3B3838" w:themeColor="background2" w:themeShade="40"/>
          <w:sz w:val="24"/>
          <w:szCs w:val="24"/>
        </w:rPr>
        <w:t xml:space="preserve">, adicionalmente, mejoró </w:t>
      </w:r>
      <w:r w:rsidR="00E0679B">
        <w:rPr>
          <w:rFonts w:ascii="Arial" w:hAnsi="Arial" w:cs="Arial"/>
          <w:color w:val="3B3838" w:themeColor="background2" w:themeShade="40"/>
          <w:sz w:val="24"/>
          <w:szCs w:val="24"/>
        </w:rPr>
        <w:t>18</w:t>
      </w:r>
      <w:r>
        <w:rPr>
          <w:rFonts w:ascii="Arial" w:hAnsi="Arial" w:cs="Arial"/>
          <w:color w:val="3B3838" w:themeColor="background2" w:themeShade="40"/>
          <w:sz w:val="24"/>
          <w:szCs w:val="24"/>
        </w:rPr>
        <w:t>,</w:t>
      </w:r>
      <w:r w:rsidR="00E0679B">
        <w:rPr>
          <w:rFonts w:ascii="Arial" w:hAnsi="Arial" w:cs="Arial"/>
          <w:color w:val="3B3838" w:themeColor="background2" w:themeShade="40"/>
          <w:sz w:val="24"/>
          <w:szCs w:val="24"/>
        </w:rPr>
        <w:t>4</w:t>
      </w:r>
      <w:r>
        <w:rPr>
          <w:rFonts w:ascii="Arial" w:hAnsi="Arial" w:cs="Arial"/>
          <w:color w:val="3B3838" w:themeColor="background2" w:themeShade="40"/>
          <w:sz w:val="24"/>
          <w:szCs w:val="24"/>
        </w:rPr>
        <w:t xml:space="preserve"> puntos en el cuatrienio, de los cuales </w:t>
      </w:r>
      <w:r w:rsidR="00E0679B">
        <w:rPr>
          <w:rFonts w:ascii="Arial" w:hAnsi="Arial" w:cs="Arial"/>
          <w:color w:val="3B3838" w:themeColor="background2" w:themeShade="40"/>
          <w:sz w:val="24"/>
          <w:szCs w:val="24"/>
        </w:rPr>
        <w:t xml:space="preserve">4.3 </w:t>
      </w:r>
      <w:r>
        <w:rPr>
          <w:rFonts w:ascii="Arial" w:hAnsi="Arial" w:cs="Arial"/>
          <w:color w:val="3B3838" w:themeColor="background2" w:themeShade="40"/>
          <w:sz w:val="24"/>
          <w:szCs w:val="24"/>
        </w:rPr>
        <w:t xml:space="preserve">corresponden a la vigencia 2021, como se muestra en el gráfico </w:t>
      </w:r>
      <w:r w:rsidR="00E0679B">
        <w:rPr>
          <w:rFonts w:ascii="Arial" w:hAnsi="Arial" w:cs="Arial"/>
          <w:color w:val="3B3838" w:themeColor="background2" w:themeShade="40"/>
          <w:sz w:val="24"/>
          <w:szCs w:val="24"/>
        </w:rPr>
        <w:t>20</w:t>
      </w:r>
      <w:r>
        <w:rPr>
          <w:rFonts w:ascii="Arial" w:hAnsi="Arial" w:cs="Arial"/>
          <w:color w:val="3B3838" w:themeColor="background2" w:themeShade="40"/>
          <w:sz w:val="24"/>
          <w:szCs w:val="24"/>
        </w:rPr>
        <w:t xml:space="preserve">. </w:t>
      </w:r>
    </w:p>
    <w:p w14:paraId="585BB167" w14:textId="77777777" w:rsidR="00BC11EF" w:rsidRDefault="00BC11EF" w:rsidP="00BC11EF">
      <w:pPr>
        <w:spacing w:after="0" w:line="240" w:lineRule="auto"/>
        <w:jc w:val="both"/>
        <w:rPr>
          <w:rFonts w:ascii="Arial" w:hAnsi="Arial" w:cs="Arial"/>
          <w:color w:val="3B3838" w:themeColor="background2" w:themeShade="40"/>
          <w:sz w:val="24"/>
          <w:szCs w:val="24"/>
        </w:rPr>
      </w:pPr>
    </w:p>
    <w:p w14:paraId="50B1A41E" w14:textId="0265FC60" w:rsidR="00BC11EF" w:rsidRDefault="00BC11EF" w:rsidP="00BC11EF">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El FURAG 2021 incluyó </w:t>
      </w:r>
      <w:r w:rsidR="00F631CC">
        <w:rPr>
          <w:rFonts w:ascii="Arial" w:hAnsi="Arial" w:cs="Arial"/>
          <w:color w:val="3B3838" w:themeColor="background2" w:themeShade="40"/>
          <w:sz w:val="24"/>
          <w:szCs w:val="24"/>
        </w:rPr>
        <w:t>17</w:t>
      </w:r>
      <w:r>
        <w:rPr>
          <w:rFonts w:ascii="Arial" w:hAnsi="Arial" w:cs="Arial"/>
          <w:color w:val="3B3838" w:themeColor="background2" w:themeShade="40"/>
          <w:sz w:val="24"/>
          <w:szCs w:val="24"/>
        </w:rPr>
        <w:t xml:space="preserve"> preguntas cuyas opciones de respuesta permiten evaluar 1</w:t>
      </w:r>
      <w:r w:rsidR="00F631CC">
        <w:rPr>
          <w:rFonts w:ascii="Arial" w:hAnsi="Arial" w:cs="Arial"/>
          <w:color w:val="3B3838" w:themeColor="background2" w:themeShade="40"/>
          <w:sz w:val="24"/>
          <w:szCs w:val="24"/>
        </w:rPr>
        <w:t>02</w:t>
      </w:r>
      <w:r>
        <w:rPr>
          <w:rFonts w:ascii="Arial" w:hAnsi="Arial" w:cs="Arial"/>
          <w:color w:val="3B3838" w:themeColor="background2" w:themeShade="40"/>
          <w:sz w:val="24"/>
          <w:szCs w:val="24"/>
        </w:rPr>
        <w:t xml:space="preserve"> temas, frente a los cuales se respondió de manera afirmativa a </w:t>
      </w:r>
      <w:r w:rsidR="00F631CC">
        <w:rPr>
          <w:rFonts w:ascii="Arial" w:hAnsi="Arial" w:cs="Arial"/>
          <w:color w:val="3B3838" w:themeColor="background2" w:themeShade="40"/>
          <w:sz w:val="24"/>
          <w:szCs w:val="24"/>
        </w:rPr>
        <w:t>65</w:t>
      </w:r>
      <w:r>
        <w:rPr>
          <w:rFonts w:ascii="Arial" w:hAnsi="Arial" w:cs="Arial"/>
          <w:color w:val="3B3838" w:themeColor="background2" w:themeShade="40"/>
          <w:sz w:val="24"/>
          <w:szCs w:val="24"/>
        </w:rPr>
        <w:t>. En estas respuestas se reflejan 9 mejoras, se destacan las siguientes mejoras:</w:t>
      </w:r>
    </w:p>
    <w:p w14:paraId="49F1FBB9" w14:textId="77777777" w:rsidR="00BC11EF" w:rsidRDefault="00BC11EF" w:rsidP="00BC11EF">
      <w:pPr>
        <w:spacing w:after="0" w:line="240" w:lineRule="auto"/>
        <w:jc w:val="both"/>
        <w:rPr>
          <w:rFonts w:ascii="Arial" w:hAnsi="Arial" w:cs="Arial"/>
          <w:color w:val="3B3838" w:themeColor="background2" w:themeShade="40"/>
          <w:sz w:val="24"/>
          <w:szCs w:val="24"/>
        </w:rPr>
      </w:pPr>
    </w:p>
    <w:p w14:paraId="6352C677" w14:textId="4E45634F" w:rsidR="00BC11EF" w:rsidRDefault="000F1F3E" w:rsidP="00BC11EF">
      <w:pPr>
        <w:pStyle w:val="Prrafodelista"/>
        <w:numPr>
          <w:ilvl w:val="0"/>
          <w:numId w:val="9"/>
        </w:numPr>
        <w:spacing w:after="0" w:line="240" w:lineRule="auto"/>
        <w:jc w:val="both"/>
        <w:rPr>
          <w:rFonts w:ascii="Arial" w:hAnsi="Arial" w:cs="Arial"/>
          <w:color w:val="3B3838" w:themeColor="background2" w:themeShade="40"/>
        </w:rPr>
      </w:pPr>
      <w:r w:rsidRPr="000F1F3E">
        <w:rPr>
          <w:rFonts w:ascii="Arial" w:hAnsi="Arial" w:cs="Arial"/>
          <w:color w:val="3B3838" w:themeColor="background2" w:themeShade="40"/>
        </w:rPr>
        <w:t>En los manuales de funciones se contempla uno o varios perfiles que contemple funciones relacionadas con la generación, procesamiento, reporte o difusión de información estadística</w:t>
      </w:r>
      <w:r w:rsidR="00BC11EF">
        <w:rPr>
          <w:rFonts w:ascii="Arial" w:hAnsi="Arial" w:cs="Arial"/>
          <w:color w:val="3B3838" w:themeColor="background2" w:themeShade="40"/>
        </w:rPr>
        <w:t xml:space="preserve">. </w:t>
      </w:r>
      <w:r w:rsidR="00BC11EF" w:rsidRPr="00064804">
        <w:rPr>
          <w:rFonts w:ascii="Arial" w:hAnsi="Arial" w:cs="Arial"/>
          <w:color w:val="3B3838" w:themeColor="background2" w:themeShade="40"/>
        </w:rPr>
        <w:t xml:space="preserve">Impactó </w:t>
      </w:r>
      <w:r>
        <w:rPr>
          <w:rFonts w:ascii="Arial" w:hAnsi="Arial" w:cs="Arial"/>
          <w:color w:val="3B3838" w:themeColor="background2" w:themeShade="40"/>
        </w:rPr>
        <w:t>1</w:t>
      </w:r>
      <w:r w:rsidR="00BC11EF" w:rsidRPr="00064804">
        <w:rPr>
          <w:rFonts w:ascii="Arial" w:hAnsi="Arial" w:cs="Arial"/>
          <w:color w:val="3B3838" w:themeColor="background2" w:themeShade="40"/>
        </w:rPr>
        <w:t xml:space="preserve"> índice de desempeño.</w:t>
      </w:r>
      <w:r w:rsidR="00BC11EF" w:rsidRPr="00064804">
        <w:rPr>
          <w:rFonts w:ascii="Arial" w:hAnsi="Arial" w:cs="Arial"/>
          <w:color w:val="3B3838" w:themeColor="background2" w:themeShade="40"/>
        </w:rPr>
        <w:tab/>
      </w:r>
    </w:p>
    <w:p w14:paraId="7994B066" w14:textId="467E2EF2" w:rsidR="00BC11EF" w:rsidRDefault="000F1F3E" w:rsidP="00BC11EF">
      <w:pPr>
        <w:pStyle w:val="Prrafodelista"/>
        <w:numPr>
          <w:ilvl w:val="0"/>
          <w:numId w:val="9"/>
        </w:numPr>
        <w:spacing w:after="0" w:line="240" w:lineRule="auto"/>
        <w:jc w:val="both"/>
        <w:rPr>
          <w:rFonts w:ascii="Arial" w:hAnsi="Arial" w:cs="Arial"/>
          <w:color w:val="3B3838" w:themeColor="background2" w:themeShade="40"/>
        </w:rPr>
      </w:pPr>
      <w:r w:rsidRPr="000F1F3E">
        <w:rPr>
          <w:rFonts w:ascii="Arial" w:hAnsi="Arial" w:cs="Arial"/>
          <w:color w:val="3B3838" w:themeColor="background2" w:themeShade="40"/>
        </w:rPr>
        <w:t>Se incorporan procedimientos relacionados con la generación, procesamiento, reporte o difusión de información estadística</w:t>
      </w:r>
      <w:r w:rsidR="00BC11EF">
        <w:rPr>
          <w:rFonts w:ascii="Arial" w:hAnsi="Arial" w:cs="Arial"/>
          <w:color w:val="3B3838" w:themeColor="background2" w:themeShade="40"/>
        </w:rPr>
        <w:t xml:space="preserve">. </w:t>
      </w:r>
      <w:r w:rsidRPr="00064804">
        <w:rPr>
          <w:rFonts w:ascii="Arial" w:hAnsi="Arial" w:cs="Arial"/>
          <w:color w:val="3B3838" w:themeColor="background2" w:themeShade="40"/>
        </w:rPr>
        <w:t xml:space="preserve">Impactó </w:t>
      </w:r>
      <w:r>
        <w:rPr>
          <w:rFonts w:ascii="Arial" w:hAnsi="Arial" w:cs="Arial"/>
          <w:color w:val="3B3838" w:themeColor="background2" w:themeShade="40"/>
        </w:rPr>
        <w:t>1</w:t>
      </w:r>
      <w:r w:rsidRPr="00064804">
        <w:rPr>
          <w:rFonts w:ascii="Arial" w:hAnsi="Arial" w:cs="Arial"/>
          <w:color w:val="3B3838" w:themeColor="background2" w:themeShade="40"/>
        </w:rPr>
        <w:t xml:space="preserve"> índice de desempeño.</w:t>
      </w:r>
      <w:r w:rsidRPr="00064804">
        <w:rPr>
          <w:rFonts w:ascii="Arial" w:hAnsi="Arial" w:cs="Arial"/>
          <w:color w:val="3B3838" w:themeColor="background2" w:themeShade="40"/>
        </w:rPr>
        <w:tab/>
      </w:r>
    </w:p>
    <w:p w14:paraId="58402BD8" w14:textId="4277E0FF" w:rsidR="00BC11EF" w:rsidRPr="007347B4" w:rsidRDefault="000F1F3E" w:rsidP="00BC11EF">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t xml:space="preserve">Se </w:t>
      </w:r>
      <w:r w:rsidRPr="000F1F3E">
        <w:rPr>
          <w:rFonts w:ascii="Arial" w:hAnsi="Arial" w:cs="Arial"/>
          <w:color w:val="3B3838" w:themeColor="background2" w:themeShade="40"/>
        </w:rPr>
        <w:t>conoce y utiliza la Metodología para el desarrollo de Planes Estadísticos</w:t>
      </w:r>
      <w:r w:rsidRPr="000F1F3E">
        <w:rPr>
          <w:rFonts w:ascii="Arial" w:hAnsi="Arial" w:cs="Arial"/>
          <w:color w:val="3B3838" w:themeColor="background2" w:themeShade="40"/>
        </w:rPr>
        <w:t xml:space="preserve"> </w:t>
      </w:r>
      <w:r w:rsidRPr="000F1F3E">
        <w:rPr>
          <w:rFonts w:ascii="Arial" w:hAnsi="Arial" w:cs="Arial"/>
          <w:color w:val="3B3838" w:themeColor="background2" w:themeShade="40"/>
        </w:rPr>
        <w:t>para implementar procesos de producción de información estadística</w:t>
      </w:r>
      <w:r w:rsidR="00BC11EF">
        <w:rPr>
          <w:rFonts w:ascii="Arial" w:hAnsi="Arial" w:cs="Arial"/>
          <w:color w:val="3B3838" w:themeColor="background2" w:themeShade="40"/>
        </w:rPr>
        <w:t xml:space="preserve">. </w:t>
      </w:r>
      <w:r w:rsidRPr="00064804">
        <w:rPr>
          <w:rFonts w:ascii="Arial" w:hAnsi="Arial" w:cs="Arial"/>
          <w:color w:val="3B3838" w:themeColor="background2" w:themeShade="40"/>
        </w:rPr>
        <w:t xml:space="preserve">Impactó </w:t>
      </w:r>
      <w:r>
        <w:rPr>
          <w:rFonts w:ascii="Arial" w:hAnsi="Arial" w:cs="Arial"/>
          <w:color w:val="3B3838" w:themeColor="background2" w:themeShade="40"/>
        </w:rPr>
        <w:t>1</w:t>
      </w:r>
      <w:r w:rsidRPr="00064804">
        <w:rPr>
          <w:rFonts w:ascii="Arial" w:hAnsi="Arial" w:cs="Arial"/>
          <w:color w:val="3B3838" w:themeColor="background2" w:themeShade="40"/>
        </w:rPr>
        <w:t xml:space="preserve"> índice de desempeño.</w:t>
      </w:r>
      <w:r w:rsidRPr="00064804">
        <w:rPr>
          <w:rFonts w:ascii="Arial" w:hAnsi="Arial" w:cs="Arial"/>
          <w:color w:val="3B3838" w:themeColor="background2" w:themeShade="40"/>
        </w:rPr>
        <w:tab/>
      </w:r>
      <w:r w:rsidR="00BC11EF" w:rsidRPr="001B724D">
        <w:rPr>
          <w:rFonts w:ascii="Arial" w:hAnsi="Arial" w:cs="Arial"/>
          <w:color w:val="3B3838" w:themeColor="background2" w:themeShade="40"/>
        </w:rPr>
        <w:tab/>
      </w:r>
      <w:r w:rsidR="00BC11EF" w:rsidRPr="001B724D">
        <w:rPr>
          <w:rFonts w:ascii="Arial" w:hAnsi="Arial" w:cs="Arial"/>
          <w:color w:val="3B3838" w:themeColor="background2" w:themeShade="40"/>
        </w:rPr>
        <w:tab/>
      </w:r>
      <w:r w:rsidR="00BC11EF" w:rsidRPr="00EC199E">
        <w:rPr>
          <w:rFonts w:ascii="Arial" w:hAnsi="Arial" w:cs="Arial"/>
          <w:color w:val="3B3838" w:themeColor="background2" w:themeShade="40"/>
          <w:sz w:val="24"/>
          <w:szCs w:val="24"/>
        </w:rPr>
        <w:tab/>
      </w:r>
    </w:p>
    <w:p w14:paraId="30DEE1CD" w14:textId="77777777" w:rsidR="00BC11EF" w:rsidRPr="00EC199E" w:rsidRDefault="00BC11EF" w:rsidP="00BC11EF">
      <w:pPr>
        <w:pStyle w:val="Prrafodelista"/>
        <w:spacing w:after="0" w:line="240" w:lineRule="auto"/>
        <w:jc w:val="both"/>
        <w:rPr>
          <w:rFonts w:ascii="Arial" w:hAnsi="Arial" w:cs="Arial"/>
          <w:color w:val="3B3838" w:themeColor="background2" w:themeShade="40"/>
        </w:rPr>
      </w:pPr>
    </w:p>
    <w:p w14:paraId="71893143" w14:textId="3E1F188D" w:rsidR="00BC11EF" w:rsidRDefault="00BC11EF" w:rsidP="00BC11EF">
      <w:pPr>
        <w:spacing w:after="0" w:line="240" w:lineRule="auto"/>
        <w:jc w:val="both"/>
        <w:rPr>
          <w:rFonts w:ascii="Arial" w:hAnsi="Arial" w:cs="Arial"/>
          <w:color w:val="3B3838" w:themeColor="background2" w:themeShade="40"/>
          <w:sz w:val="24"/>
          <w:szCs w:val="24"/>
        </w:rPr>
      </w:pPr>
      <w:r>
        <w:rPr>
          <w:rFonts w:ascii="Arial" w:hAnsi="Arial" w:cs="Arial"/>
          <w:color w:val="3B3838" w:themeColor="background2" w:themeShade="40"/>
          <w:sz w:val="24"/>
          <w:szCs w:val="24"/>
        </w:rPr>
        <w:t xml:space="preserve">Con relación a los aspectos que se deben mejorar, esta política tuvo </w:t>
      </w:r>
      <w:r w:rsidR="004E1001">
        <w:rPr>
          <w:rFonts w:ascii="Arial" w:hAnsi="Arial" w:cs="Arial"/>
          <w:color w:val="3B3838" w:themeColor="background2" w:themeShade="40"/>
          <w:sz w:val="24"/>
          <w:szCs w:val="24"/>
        </w:rPr>
        <w:t>37</w:t>
      </w:r>
      <w:r>
        <w:rPr>
          <w:rFonts w:ascii="Arial" w:hAnsi="Arial" w:cs="Arial"/>
          <w:color w:val="3B3838" w:themeColor="background2" w:themeShade="40"/>
          <w:sz w:val="24"/>
          <w:szCs w:val="24"/>
        </w:rPr>
        <w:t xml:space="preserve"> respuestas negativas</w:t>
      </w:r>
      <w:r w:rsidR="004E1001">
        <w:rPr>
          <w:rFonts w:ascii="Arial" w:hAnsi="Arial" w:cs="Arial"/>
          <w:color w:val="3B3838" w:themeColor="background2" w:themeShade="40"/>
          <w:sz w:val="24"/>
          <w:szCs w:val="24"/>
        </w:rPr>
        <w:t xml:space="preserve">, se destaca </w:t>
      </w:r>
      <w:r>
        <w:rPr>
          <w:rFonts w:ascii="Arial" w:hAnsi="Arial" w:cs="Arial"/>
          <w:color w:val="3B3838" w:themeColor="background2" w:themeShade="40"/>
          <w:sz w:val="24"/>
          <w:szCs w:val="24"/>
        </w:rPr>
        <w:t>los siguientes temas:</w:t>
      </w:r>
    </w:p>
    <w:p w14:paraId="3733D598" w14:textId="77777777" w:rsidR="00BC11EF" w:rsidRDefault="00BC11EF" w:rsidP="00BC11EF">
      <w:pPr>
        <w:spacing w:after="0" w:line="240" w:lineRule="auto"/>
        <w:jc w:val="both"/>
        <w:rPr>
          <w:rFonts w:ascii="Arial" w:hAnsi="Arial" w:cs="Arial"/>
          <w:color w:val="3B3838" w:themeColor="background2" w:themeShade="40"/>
          <w:sz w:val="24"/>
          <w:szCs w:val="24"/>
        </w:rPr>
      </w:pPr>
    </w:p>
    <w:p w14:paraId="5A96049B" w14:textId="7C4B983F" w:rsidR="00BC11EF" w:rsidRDefault="00431DE1" w:rsidP="00BC11EF">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lastRenderedPageBreak/>
        <w:t>C</w:t>
      </w:r>
      <w:r w:rsidRPr="000F1F3E">
        <w:rPr>
          <w:rFonts w:ascii="Arial" w:hAnsi="Arial" w:cs="Arial"/>
          <w:color w:val="3B3838" w:themeColor="background2" w:themeShade="40"/>
        </w:rPr>
        <w:t>onoce</w:t>
      </w:r>
      <w:r>
        <w:rPr>
          <w:rFonts w:ascii="Arial" w:hAnsi="Arial" w:cs="Arial"/>
          <w:color w:val="3B3838" w:themeColor="background2" w:themeShade="40"/>
        </w:rPr>
        <w:t>r</w:t>
      </w:r>
      <w:r w:rsidRPr="000F1F3E">
        <w:rPr>
          <w:rFonts w:ascii="Arial" w:hAnsi="Arial" w:cs="Arial"/>
          <w:color w:val="3B3838" w:themeColor="background2" w:themeShade="40"/>
        </w:rPr>
        <w:t xml:space="preserve"> y utiliza</w:t>
      </w:r>
      <w:r>
        <w:rPr>
          <w:rFonts w:ascii="Arial" w:hAnsi="Arial" w:cs="Arial"/>
          <w:color w:val="3B3838" w:themeColor="background2" w:themeShade="40"/>
        </w:rPr>
        <w:t>r</w:t>
      </w:r>
      <w:r w:rsidRPr="000F1F3E">
        <w:rPr>
          <w:rFonts w:ascii="Arial" w:hAnsi="Arial" w:cs="Arial"/>
          <w:color w:val="3B3838" w:themeColor="background2" w:themeShade="40"/>
        </w:rPr>
        <w:t xml:space="preserve"> la </w:t>
      </w:r>
      <w:r w:rsidRPr="00431DE1">
        <w:rPr>
          <w:rFonts w:ascii="Arial" w:hAnsi="Arial" w:cs="Arial"/>
          <w:color w:val="3B3838" w:themeColor="background2" w:themeShade="40"/>
        </w:rPr>
        <w:t>Guía de metadatos de registros administrativos (DANE)</w:t>
      </w:r>
      <w:r>
        <w:rPr>
          <w:rFonts w:ascii="Arial" w:hAnsi="Arial" w:cs="Arial"/>
          <w:color w:val="3B3838" w:themeColor="background2" w:themeShade="40"/>
        </w:rPr>
        <w:t xml:space="preserve"> </w:t>
      </w:r>
      <w:r w:rsidRPr="000F1F3E">
        <w:rPr>
          <w:rFonts w:ascii="Arial" w:hAnsi="Arial" w:cs="Arial"/>
          <w:color w:val="3B3838" w:themeColor="background2" w:themeShade="40"/>
        </w:rPr>
        <w:t>para implementar procesos de producción de información estadística</w:t>
      </w:r>
      <w:r w:rsidR="00BC11EF">
        <w:rPr>
          <w:rFonts w:ascii="Arial" w:hAnsi="Arial" w:cs="Arial"/>
          <w:color w:val="3B3838" w:themeColor="background2" w:themeShade="40"/>
        </w:rPr>
        <w:t>.</w:t>
      </w:r>
      <w:r w:rsidR="00BC11EF" w:rsidRPr="006A1545">
        <w:rPr>
          <w:rFonts w:ascii="Arial" w:hAnsi="Arial" w:cs="Arial"/>
          <w:color w:val="3B3838" w:themeColor="background2" w:themeShade="40"/>
        </w:rPr>
        <w:t xml:space="preserve"> </w:t>
      </w:r>
      <w:r w:rsidR="00BC11EF">
        <w:rPr>
          <w:rFonts w:ascii="Arial" w:hAnsi="Arial" w:cs="Arial"/>
          <w:color w:val="3B3838" w:themeColor="background2" w:themeShade="40"/>
        </w:rPr>
        <w:t xml:space="preserve">Afecta </w:t>
      </w:r>
      <w:r>
        <w:rPr>
          <w:rFonts w:ascii="Arial" w:hAnsi="Arial" w:cs="Arial"/>
          <w:color w:val="3B3838" w:themeColor="background2" w:themeShade="40"/>
        </w:rPr>
        <w:t>1</w:t>
      </w:r>
      <w:r w:rsidR="00BC11EF" w:rsidRPr="006A1545">
        <w:rPr>
          <w:rFonts w:ascii="Arial" w:hAnsi="Arial" w:cs="Arial"/>
          <w:color w:val="3B3838" w:themeColor="background2" w:themeShade="40"/>
        </w:rPr>
        <w:t xml:space="preserve"> índice de desempeño</w:t>
      </w:r>
    </w:p>
    <w:p w14:paraId="3AE244EF" w14:textId="6FE19801" w:rsidR="00431DE1" w:rsidRDefault="00431DE1" w:rsidP="00BC11EF">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t xml:space="preserve">Publicar en la </w:t>
      </w:r>
      <w:r w:rsidRPr="00431DE1">
        <w:rPr>
          <w:rFonts w:ascii="Arial" w:hAnsi="Arial" w:cs="Arial"/>
          <w:color w:val="3B3838" w:themeColor="background2" w:themeShade="40"/>
        </w:rPr>
        <w:t>página Web para disposición de los grupos de interés</w:t>
      </w:r>
      <w:r>
        <w:rPr>
          <w:rFonts w:ascii="Arial" w:hAnsi="Arial" w:cs="Arial"/>
          <w:color w:val="3B3838" w:themeColor="background2" w:themeShade="40"/>
        </w:rPr>
        <w:t xml:space="preserve"> l</w:t>
      </w:r>
      <w:r w:rsidRPr="00431DE1">
        <w:rPr>
          <w:rFonts w:ascii="Arial" w:hAnsi="Arial" w:cs="Arial"/>
          <w:color w:val="3B3838" w:themeColor="background2" w:themeShade="40"/>
        </w:rPr>
        <w:t>as bases de datos de los registros administrativos</w:t>
      </w:r>
      <w:r>
        <w:rPr>
          <w:rFonts w:ascii="Arial" w:hAnsi="Arial" w:cs="Arial"/>
          <w:color w:val="3B3838" w:themeColor="background2" w:themeShade="40"/>
        </w:rPr>
        <w:t>.</w:t>
      </w:r>
      <w:r w:rsidRPr="006A1545">
        <w:rPr>
          <w:rFonts w:ascii="Arial" w:hAnsi="Arial" w:cs="Arial"/>
          <w:color w:val="3B3838" w:themeColor="background2" w:themeShade="40"/>
        </w:rPr>
        <w:t xml:space="preserve"> </w:t>
      </w:r>
      <w:r>
        <w:rPr>
          <w:rFonts w:ascii="Arial" w:hAnsi="Arial" w:cs="Arial"/>
          <w:color w:val="3B3838" w:themeColor="background2" w:themeShade="40"/>
        </w:rPr>
        <w:t>Afecta 1</w:t>
      </w:r>
      <w:r w:rsidRPr="006A1545">
        <w:rPr>
          <w:rFonts w:ascii="Arial" w:hAnsi="Arial" w:cs="Arial"/>
          <w:color w:val="3B3838" w:themeColor="background2" w:themeShade="40"/>
        </w:rPr>
        <w:t xml:space="preserve"> índice de desempeño</w:t>
      </w:r>
    </w:p>
    <w:p w14:paraId="6F2DB50A" w14:textId="41930FFF" w:rsidR="00431DE1" w:rsidRDefault="00431DE1" w:rsidP="00BC11EF">
      <w:pPr>
        <w:pStyle w:val="Prrafodelista"/>
        <w:numPr>
          <w:ilvl w:val="0"/>
          <w:numId w:val="9"/>
        </w:numPr>
        <w:spacing w:after="0" w:line="240" w:lineRule="auto"/>
        <w:jc w:val="both"/>
        <w:rPr>
          <w:rFonts w:ascii="Arial" w:hAnsi="Arial" w:cs="Arial"/>
          <w:color w:val="3B3838" w:themeColor="background2" w:themeShade="40"/>
        </w:rPr>
      </w:pPr>
      <w:r>
        <w:rPr>
          <w:rFonts w:ascii="Arial" w:hAnsi="Arial" w:cs="Arial"/>
          <w:color w:val="3B3838" w:themeColor="background2" w:themeShade="40"/>
        </w:rPr>
        <w:t xml:space="preserve">Diseño </w:t>
      </w:r>
      <w:r w:rsidRPr="00431DE1">
        <w:rPr>
          <w:rFonts w:ascii="Arial" w:hAnsi="Arial" w:cs="Arial"/>
          <w:color w:val="3B3838" w:themeColor="background2" w:themeShade="40"/>
        </w:rPr>
        <w:t>nuevos registros administrativos, para atender las necesidades de información identificadas</w:t>
      </w:r>
      <w:r>
        <w:rPr>
          <w:rFonts w:ascii="Arial" w:hAnsi="Arial" w:cs="Arial"/>
          <w:color w:val="3B3838" w:themeColor="background2" w:themeShade="40"/>
        </w:rPr>
        <w:t>.</w:t>
      </w:r>
      <w:r w:rsidRPr="006A1545">
        <w:rPr>
          <w:rFonts w:ascii="Arial" w:hAnsi="Arial" w:cs="Arial"/>
          <w:color w:val="3B3838" w:themeColor="background2" w:themeShade="40"/>
        </w:rPr>
        <w:t xml:space="preserve"> </w:t>
      </w:r>
      <w:r>
        <w:rPr>
          <w:rFonts w:ascii="Arial" w:hAnsi="Arial" w:cs="Arial"/>
          <w:color w:val="3B3838" w:themeColor="background2" w:themeShade="40"/>
        </w:rPr>
        <w:t>Afecta 1</w:t>
      </w:r>
      <w:r w:rsidRPr="006A1545">
        <w:rPr>
          <w:rFonts w:ascii="Arial" w:hAnsi="Arial" w:cs="Arial"/>
          <w:color w:val="3B3838" w:themeColor="background2" w:themeShade="40"/>
        </w:rPr>
        <w:t xml:space="preserve"> índice de desempeño</w:t>
      </w:r>
    </w:p>
    <w:p w14:paraId="2EAC4DEF" w14:textId="77777777" w:rsidR="00BC11EF" w:rsidRDefault="00BC11EF" w:rsidP="00BC11EF">
      <w:pPr>
        <w:spacing w:after="0" w:line="240" w:lineRule="auto"/>
        <w:jc w:val="both"/>
        <w:rPr>
          <w:rFonts w:ascii="Arial" w:hAnsi="Arial" w:cs="Arial"/>
          <w:color w:val="3B3838" w:themeColor="background2" w:themeShade="40"/>
          <w:sz w:val="24"/>
          <w:szCs w:val="24"/>
        </w:rPr>
      </w:pPr>
    </w:p>
    <w:p w14:paraId="2336A4CA" w14:textId="4FCA0627" w:rsidR="00BC11EF" w:rsidRDefault="00BC11EF" w:rsidP="00BC11EF">
      <w:pPr>
        <w:spacing w:after="0" w:line="240" w:lineRule="auto"/>
        <w:jc w:val="both"/>
        <w:rPr>
          <w:rFonts w:ascii="Arial" w:hAnsi="Arial" w:cs="Arial"/>
          <w:i/>
          <w:iCs/>
          <w:color w:val="3B3838" w:themeColor="background2" w:themeShade="40"/>
          <w:sz w:val="24"/>
          <w:szCs w:val="24"/>
        </w:rPr>
      </w:pPr>
      <w:bookmarkStart w:id="22" w:name="_Hlk109036330"/>
      <w:r>
        <w:rPr>
          <w:rFonts w:ascii="Arial" w:hAnsi="Arial" w:cs="Arial"/>
          <w:color w:val="3B3838" w:themeColor="background2" w:themeShade="40"/>
          <w:sz w:val="24"/>
          <w:szCs w:val="24"/>
        </w:rPr>
        <w:t xml:space="preserve">De otra parte, el DAFP hace </w:t>
      </w:r>
      <w:r w:rsidR="001E0B11">
        <w:rPr>
          <w:rFonts w:ascii="Arial" w:hAnsi="Arial" w:cs="Arial"/>
          <w:color w:val="3B3838" w:themeColor="background2" w:themeShade="40"/>
          <w:sz w:val="24"/>
          <w:szCs w:val="24"/>
        </w:rPr>
        <w:t>24</w:t>
      </w:r>
      <w:r>
        <w:rPr>
          <w:rFonts w:ascii="Arial" w:hAnsi="Arial" w:cs="Arial"/>
          <w:color w:val="3B3838" w:themeColor="background2" w:themeShade="40"/>
          <w:sz w:val="24"/>
          <w:szCs w:val="24"/>
        </w:rPr>
        <w:t xml:space="preserve"> recomendaciones asociadas </w:t>
      </w:r>
      <w:r w:rsidR="001E0B11">
        <w:rPr>
          <w:rFonts w:ascii="Arial" w:hAnsi="Arial" w:cs="Arial"/>
          <w:color w:val="3B3838" w:themeColor="background2" w:themeShade="40"/>
          <w:sz w:val="24"/>
          <w:szCs w:val="24"/>
        </w:rPr>
        <w:t>a las 37</w:t>
      </w:r>
      <w:r>
        <w:rPr>
          <w:rFonts w:ascii="Arial" w:hAnsi="Arial" w:cs="Arial"/>
          <w:color w:val="3B3838" w:themeColor="background2" w:themeShade="40"/>
          <w:sz w:val="24"/>
          <w:szCs w:val="24"/>
        </w:rPr>
        <w:t xml:space="preserve"> respuestas negativas. Todas las mejoras, preguntas negativas y recomendaciones del DAFP se pueden consultar en el </w:t>
      </w:r>
      <w:r>
        <w:rPr>
          <w:rFonts w:ascii="Arial" w:hAnsi="Arial" w:cs="Arial"/>
          <w:i/>
          <w:iCs/>
          <w:color w:val="3B3838" w:themeColor="background2" w:themeShade="40"/>
          <w:sz w:val="24"/>
          <w:szCs w:val="24"/>
        </w:rPr>
        <w:t>Anexo 1. Resultados y recomendaciones FURAG 2021 por política.</w:t>
      </w:r>
    </w:p>
    <w:p w14:paraId="7D4D9471" w14:textId="2AABB2A7" w:rsidR="00C76756" w:rsidRDefault="00C76756">
      <w:pPr>
        <w:rPr>
          <w:rFonts w:ascii="Arial" w:hAnsi="Arial" w:cs="Arial"/>
          <w:color w:val="3B3838" w:themeColor="background2" w:themeShade="40"/>
          <w:sz w:val="24"/>
          <w:szCs w:val="24"/>
        </w:rPr>
      </w:pPr>
      <w:r>
        <w:rPr>
          <w:rFonts w:ascii="Arial" w:hAnsi="Arial" w:cs="Arial"/>
          <w:color w:val="3B3838" w:themeColor="background2" w:themeShade="40"/>
          <w:sz w:val="24"/>
          <w:szCs w:val="24"/>
        </w:rPr>
        <w:br w:type="page"/>
      </w:r>
    </w:p>
    <w:bookmarkEnd w:id="22"/>
    <w:p w14:paraId="4D5A6F5C" w14:textId="77777777" w:rsidR="00972FCA" w:rsidRDefault="00972FCA" w:rsidP="00F8113D">
      <w:pPr>
        <w:pStyle w:val="Ttulo1"/>
        <w:spacing w:before="0" w:line="240" w:lineRule="auto"/>
        <w:jc w:val="center"/>
        <w:rPr>
          <w:rFonts w:ascii="Arial" w:hAnsi="Arial" w:cs="Arial"/>
        </w:rPr>
        <w:sectPr w:rsidR="00972FCA" w:rsidSect="00431506">
          <w:headerReference w:type="default" r:id="rId56"/>
          <w:footerReference w:type="default" r:id="rId57"/>
          <w:pgSz w:w="12240" w:h="15840"/>
          <w:pgMar w:top="1440" w:right="1440" w:bottom="1440" w:left="1440" w:header="708" w:footer="567" w:gutter="0"/>
          <w:cols w:space="708"/>
          <w:titlePg/>
          <w:docGrid w:linePitch="360"/>
        </w:sectPr>
      </w:pPr>
    </w:p>
    <w:p w14:paraId="17F1869D" w14:textId="75F4D9F4" w:rsidR="00BC11EF" w:rsidRDefault="00F8113D" w:rsidP="00F8113D">
      <w:pPr>
        <w:pStyle w:val="Ttulo1"/>
        <w:spacing w:before="0" w:line="240" w:lineRule="auto"/>
        <w:jc w:val="center"/>
        <w:rPr>
          <w:rFonts w:ascii="Arial" w:hAnsi="Arial" w:cs="Arial"/>
        </w:rPr>
      </w:pPr>
      <w:bookmarkStart w:id="23" w:name="_Toc109037502"/>
      <w:r w:rsidRPr="00F8113D">
        <w:rPr>
          <w:rFonts w:ascii="Arial" w:hAnsi="Arial" w:cs="Arial"/>
        </w:rPr>
        <w:lastRenderedPageBreak/>
        <w:t xml:space="preserve">Anexo 1. </w:t>
      </w:r>
      <w:r w:rsidRPr="00F8113D">
        <w:rPr>
          <w:rFonts w:ascii="Arial" w:hAnsi="Arial" w:cs="Arial"/>
        </w:rPr>
        <w:t>Resultados y recomendaciones FURAG 2021 por política.</w:t>
      </w:r>
      <w:bookmarkEnd w:id="23"/>
    </w:p>
    <w:p w14:paraId="31DF7D47" w14:textId="77777777" w:rsidR="00972FCA" w:rsidRDefault="00972FCA" w:rsidP="00972FCA">
      <w:pPr>
        <w:spacing w:after="0" w:line="240" w:lineRule="auto"/>
        <w:jc w:val="both"/>
        <w:rPr>
          <w:rFonts w:ascii="Arial" w:hAnsi="Arial" w:cs="Arial"/>
          <w:color w:val="3B3838" w:themeColor="background2" w:themeShade="40"/>
          <w:sz w:val="24"/>
          <w:szCs w:val="24"/>
        </w:rPr>
      </w:pPr>
    </w:p>
    <w:p w14:paraId="5917B0DE" w14:textId="77777777" w:rsidR="00972FCA" w:rsidRDefault="00972FCA" w:rsidP="00972FCA">
      <w:pPr>
        <w:spacing w:after="0" w:line="240" w:lineRule="auto"/>
        <w:jc w:val="both"/>
        <w:rPr>
          <w:rFonts w:ascii="Arial" w:hAnsi="Arial" w:cs="Arial"/>
          <w:color w:val="3B3838" w:themeColor="background2" w:themeShade="40"/>
          <w:sz w:val="24"/>
          <w:szCs w:val="24"/>
        </w:rPr>
      </w:pPr>
    </w:p>
    <w:tbl>
      <w:tblPr>
        <w:tblW w:w="0" w:type="auto"/>
        <w:tblCellMar>
          <w:left w:w="70" w:type="dxa"/>
          <w:right w:w="70" w:type="dxa"/>
        </w:tblCellMar>
        <w:tblLook w:val="04A0" w:firstRow="1" w:lastRow="0" w:firstColumn="1" w:lastColumn="0" w:noHBand="0" w:noVBand="1"/>
      </w:tblPr>
      <w:tblGrid>
        <w:gridCol w:w="1825"/>
        <w:gridCol w:w="1815"/>
        <w:gridCol w:w="1048"/>
        <w:gridCol w:w="1948"/>
        <w:gridCol w:w="2258"/>
        <w:gridCol w:w="1173"/>
        <w:gridCol w:w="1984"/>
        <w:gridCol w:w="1511"/>
      </w:tblGrid>
      <w:tr w:rsidR="00972FCA" w:rsidRPr="00972FCA" w14:paraId="447BE715" w14:textId="77777777" w:rsidTr="00972FCA">
        <w:trPr>
          <w:trHeight w:val="280"/>
        </w:trPr>
        <w:tc>
          <w:tcPr>
            <w:tcW w:w="0" w:type="auto"/>
            <w:gridSpan w:val="8"/>
            <w:tcBorders>
              <w:top w:val="single" w:sz="4" w:space="0" w:color="auto"/>
              <w:left w:val="single" w:sz="4" w:space="0" w:color="auto"/>
              <w:bottom w:val="single" w:sz="4" w:space="0" w:color="auto"/>
              <w:right w:val="single" w:sz="4" w:space="0" w:color="000000"/>
            </w:tcBorders>
            <w:shd w:val="clear" w:color="000000" w:fill="002060"/>
            <w:noWrap/>
            <w:vAlign w:val="bottom"/>
            <w:hideMark/>
          </w:tcPr>
          <w:p w14:paraId="64A5B775"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Gestión Estratégica del Talento Humano</w:t>
            </w:r>
          </w:p>
        </w:tc>
      </w:tr>
      <w:tr w:rsidR="00972FCA" w:rsidRPr="00CF4758" w14:paraId="7C6B7E72" w14:textId="77777777" w:rsidTr="00972FCA">
        <w:trPr>
          <w:trHeight w:val="560"/>
        </w:trPr>
        <w:tc>
          <w:tcPr>
            <w:tcW w:w="0" w:type="auto"/>
            <w:tcBorders>
              <w:top w:val="nil"/>
              <w:left w:val="single" w:sz="4" w:space="0" w:color="auto"/>
              <w:bottom w:val="single" w:sz="4" w:space="0" w:color="auto"/>
              <w:right w:val="single" w:sz="4" w:space="0" w:color="auto"/>
            </w:tcBorders>
            <w:shd w:val="clear" w:color="000000" w:fill="002060"/>
            <w:noWrap/>
            <w:vAlign w:val="center"/>
            <w:hideMark/>
          </w:tcPr>
          <w:p w14:paraId="605CF9D4"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Puntaje 2020</w:t>
            </w:r>
          </w:p>
        </w:tc>
        <w:tc>
          <w:tcPr>
            <w:tcW w:w="0" w:type="auto"/>
            <w:tcBorders>
              <w:top w:val="nil"/>
              <w:left w:val="nil"/>
              <w:bottom w:val="single" w:sz="4" w:space="0" w:color="auto"/>
              <w:right w:val="single" w:sz="4" w:space="0" w:color="auto"/>
            </w:tcBorders>
            <w:shd w:val="clear" w:color="000000" w:fill="002060"/>
            <w:noWrap/>
            <w:vAlign w:val="center"/>
            <w:hideMark/>
          </w:tcPr>
          <w:p w14:paraId="69E914C0"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Puntaje 2021</w:t>
            </w:r>
          </w:p>
        </w:tc>
        <w:tc>
          <w:tcPr>
            <w:tcW w:w="0" w:type="auto"/>
            <w:tcBorders>
              <w:top w:val="nil"/>
              <w:left w:val="nil"/>
              <w:bottom w:val="single" w:sz="4" w:space="0" w:color="auto"/>
              <w:right w:val="single" w:sz="4" w:space="0" w:color="auto"/>
            </w:tcBorders>
            <w:shd w:val="clear" w:color="000000" w:fill="002060"/>
            <w:noWrap/>
            <w:vAlign w:val="center"/>
            <w:hideMark/>
          </w:tcPr>
          <w:p w14:paraId="2DCE08AE"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Mejora</w:t>
            </w:r>
          </w:p>
        </w:tc>
        <w:tc>
          <w:tcPr>
            <w:tcW w:w="0" w:type="auto"/>
            <w:tcBorders>
              <w:top w:val="nil"/>
              <w:left w:val="nil"/>
              <w:bottom w:val="single" w:sz="4" w:space="0" w:color="auto"/>
              <w:right w:val="single" w:sz="4" w:space="0" w:color="auto"/>
            </w:tcBorders>
            <w:shd w:val="clear" w:color="000000" w:fill="002060"/>
            <w:vAlign w:val="center"/>
            <w:hideMark/>
          </w:tcPr>
          <w:p w14:paraId="542FC983"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Temas evaluados</w:t>
            </w:r>
          </w:p>
        </w:tc>
        <w:tc>
          <w:tcPr>
            <w:tcW w:w="0" w:type="auto"/>
            <w:tcBorders>
              <w:top w:val="nil"/>
              <w:left w:val="nil"/>
              <w:bottom w:val="single" w:sz="4" w:space="0" w:color="auto"/>
              <w:right w:val="single" w:sz="4" w:space="0" w:color="auto"/>
            </w:tcBorders>
            <w:shd w:val="clear" w:color="000000" w:fill="002060"/>
            <w:vAlign w:val="center"/>
            <w:hideMark/>
          </w:tcPr>
          <w:p w14:paraId="4852794F"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Respuestas positivas</w:t>
            </w:r>
          </w:p>
        </w:tc>
        <w:tc>
          <w:tcPr>
            <w:tcW w:w="0" w:type="auto"/>
            <w:tcBorders>
              <w:top w:val="nil"/>
              <w:left w:val="nil"/>
              <w:bottom w:val="single" w:sz="4" w:space="0" w:color="auto"/>
              <w:right w:val="single" w:sz="4" w:space="0" w:color="auto"/>
            </w:tcBorders>
            <w:shd w:val="clear" w:color="000000" w:fill="002060"/>
            <w:vAlign w:val="center"/>
            <w:hideMark/>
          </w:tcPr>
          <w:p w14:paraId="1F04B9EC"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Mejoras</w:t>
            </w:r>
          </w:p>
        </w:tc>
        <w:tc>
          <w:tcPr>
            <w:tcW w:w="0" w:type="auto"/>
            <w:tcBorders>
              <w:top w:val="nil"/>
              <w:left w:val="nil"/>
              <w:bottom w:val="single" w:sz="4" w:space="0" w:color="auto"/>
              <w:right w:val="single" w:sz="4" w:space="0" w:color="auto"/>
            </w:tcBorders>
            <w:shd w:val="clear" w:color="000000" w:fill="002060"/>
            <w:vAlign w:val="center"/>
            <w:hideMark/>
          </w:tcPr>
          <w:p w14:paraId="135D4DA2"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Plan Cierre Brechas</w:t>
            </w:r>
          </w:p>
        </w:tc>
        <w:tc>
          <w:tcPr>
            <w:tcW w:w="0" w:type="auto"/>
            <w:tcBorders>
              <w:top w:val="nil"/>
              <w:left w:val="nil"/>
              <w:bottom w:val="single" w:sz="4" w:space="0" w:color="auto"/>
              <w:right w:val="single" w:sz="4" w:space="0" w:color="auto"/>
            </w:tcBorders>
            <w:shd w:val="clear" w:color="000000" w:fill="002060"/>
            <w:vAlign w:val="center"/>
            <w:hideMark/>
          </w:tcPr>
          <w:p w14:paraId="7D77EA7B"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Respuestas negativas</w:t>
            </w:r>
          </w:p>
        </w:tc>
      </w:tr>
      <w:tr w:rsidR="00CF4758" w:rsidRPr="00972FCA" w14:paraId="7EE0004C" w14:textId="77777777" w:rsidTr="00972FCA">
        <w:trPr>
          <w:trHeight w:val="2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DECEBB"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76,8</w:t>
            </w:r>
          </w:p>
        </w:tc>
        <w:tc>
          <w:tcPr>
            <w:tcW w:w="0" w:type="auto"/>
            <w:tcBorders>
              <w:top w:val="nil"/>
              <w:left w:val="nil"/>
              <w:bottom w:val="single" w:sz="4" w:space="0" w:color="auto"/>
              <w:right w:val="single" w:sz="4" w:space="0" w:color="auto"/>
            </w:tcBorders>
            <w:shd w:val="clear" w:color="auto" w:fill="auto"/>
            <w:noWrap/>
            <w:vAlign w:val="center"/>
            <w:hideMark/>
          </w:tcPr>
          <w:p w14:paraId="78ADA463"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90,6</w:t>
            </w:r>
          </w:p>
        </w:tc>
        <w:tc>
          <w:tcPr>
            <w:tcW w:w="0" w:type="auto"/>
            <w:tcBorders>
              <w:top w:val="nil"/>
              <w:left w:val="nil"/>
              <w:bottom w:val="single" w:sz="4" w:space="0" w:color="auto"/>
              <w:right w:val="single" w:sz="4" w:space="0" w:color="auto"/>
            </w:tcBorders>
            <w:shd w:val="clear" w:color="auto" w:fill="auto"/>
            <w:noWrap/>
            <w:vAlign w:val="center"/>
            <w:hideMark/>
          </w:tcPr>
          <w:p w14:paraId="38885C9B"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13,8</w:t>
            </w:r>
          </w:p>
        </w:tc>
        <w:tc>
          <w:tcPr>
            <w:tcW w:w="0" w:type="auto"/>
            <w:tcBorders>
              <w:top w:val="nil"/>
              <w:left w:val="nil"/>
              <w:bottom w:val="single" w:sz="4" w:space="0" w:color="auto"/>
              <w:right w:val="single" w:sz="4" w:space="0" w:color="auto"/>
            </w:tcBorders>
            <w:shd w:val="clear" w:color="auto" w:fill="auto"/>
            <w:noWrap/>
            <w:vAlign w:val="center"/>
            <w:hideMark/>
          </w:tcPr>
          <w:p w14:paraId="62557CD9"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71</w:t>
            </w:r>
          </w:p>
        </w:tc>
        <w:tc>
          <w:tcPr>
            <w:tcW w:w="0" w:type="auto"/>
            <w:tcBorders>
              <w:top w:val="nil"/>
              <w:left w:val="nil"/>
              <w:bottom w:val="single" w:sz="4" w:space="0" w:color="auto"/>
              <w:right w:val="single" w:sz="4" w:space="0" w:color="auto"/>
            </w:tcBorders>
            <w:shd w:val="clear" w:color="auto" w:fill="auto"/>
            <w:noWrap/>
            <w:vAlign w:val="center"/>
            <w:hideMark/>
          </w:tcPr>
          <w:p w14:paraId="04A3892C"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68</w:t>
            </w:r>
          </w:p>
        </w:tc>
        <w:tc>
          <w:tcPr>
            <w:tcW w:w="0" w:type="auto"/>
            <w:tcBorders>
              <w:top w:val="nil"/>
              <w:left w:val="nil"/>
              <w:bottom w:val="single" w:sz="4" w:space="0" w:color="auto"/>
              <w:right w:val="single" w:sz="4" w:space="0" w:color="auto"/>
            </w:tcBorders>
            <w:shd w:val="clear" w:color="auto" w:fill="auto"/>
            <w:noWrap/>
            <w:vAlign w:val="center"/>
            <w:hideMark/>
          </w:tcPr>
          <w:p w14:paraId="10D20586"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15</w:t>
            </w:r>
          </w:p>
        </w:tc>
        <w:tc>
          <w:tcPr>
            <w:tcW w:w="0" w:type="auto"/>
            <w:tcBorders>
              <w:top w:val="nil"/>
              <w:left w:val="nil"/>
              <w:bottom w:val="single" w:sz="4" w:space="0" w:color="auto"/>
              <w:right w:val="single" w:sz="4" w:space="0" w:color="auto"/>
            </w:tcBorders>
            <w:shd w:val="clear" w:color="auto" w:fill="auto"/>
            <w:noWrap/>
            <w:vAlign w:val="center"/>
            <w:hideMark/>
          </w:tcPr>
          <w:p w14:paraId="642AA36B"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9</w:t>
            </w:r>
          </w:p>
        </w:tc>
        <w:tc>
          <w:tcPr>
            <w:tcW w:w="0" w:type="auto"/>
            <w:tcBorders>
              <w:top w:val="nil"/>
              <w:left w:val="nil"/>
              <w:bottom w:val="single" w:sz="4" w:space="0" w:color="auto"/>
              <w:right w:val="single" w:sz="4" w:space="0" w:color="auto"/>
            </w:tcBorders>
            <w:shd w:val="clear" w:color="auto" w:fill="auto"/>
            <w:noWrap/>
            <w:vAlign w:val="center"/>
            <w:hideMark/>
          </w:tcPr>
          <w:p w14:paraId="52CC337C"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0FCDB1FC" w14:textId="77777777" w:rsidTr="00972FC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00B050"/>
            <w:vAlign w:val="center"/>
            <w:hideMark/>
          </w:tcPr>
          <w:p w14:paraId="72786528"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Mejoras realizadas en 2021</w:t>
            </w:r>
          </w:p>
        </w:tc>
      </w:tr>
      <w:tr w:rsidR="00972FCA" w:rsidRPr="00972FCA" w14:paraId="4FA85A3F" w14:textId="77777777" w:rsidTr="00972FCA">
        <w:trPr>
          <w:trHeight w:val="560"/>
        </w:trPr>
        <w:tc>
          <w:tcPr>
            <w:tcW w:w="0" w:type="auto"/>
            <w:gridSpan w:val="7"/>
            <w:tcBorders>
              <w:top w:val="single" w:sz="4" w:space="0" w:color="auto"/>
              <w:left w:val="single" w:sz="4" w:space="0" w:color="auto"/>
              <w:bottom w:val="single" w:sz="4" w:space="0" w:color="auto"/>
              <w:right w:val="single" w:sz="4" w:space="0" w:color="000000"/>
            </w:tcBorders>
            <w:shd w:val="clear" w:color="000000" w:fill="00B050"/>
            <w:vAlign w:val="center"/>
            <w:hideMark/>
          </w:tcPr>
          <w:p w14:paraId="6131CD2A"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00B050"/>
            <w:vAlign w:val="center"/>
            <w:hideMark/>
          </w:tcPr>
          <w:p w14:paraId="4E989C13"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Índices Relacionados</w:t>
            </w:r>
          </w:p>
        </w:tc>
      </w:tr>
      <w:tr w:rsidR="00972FCA" w:rsidRPr="00972FCA" w14:paraId="2732B926" w14:textId="77777777" w:rsidTr="00972FC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89AF875"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Se lograron 8 mejoras se lograron en otras políticas: 2 en fortalecimiento, 1 en participación y 3 en transparencia</w:t>
            </w:r>
          </w:p>
        </w:tc>
        <w:tc>
          <w:tcPr>
            <w:tcW w:w="0" w:type="auto"/>
            <w:tcBorders>
              <w:top w:val="nil"/>
              <w:left w:val="nil"/>
              <w:bottom w:val="single" w:sz="4" w:space="0" w:color="auto"/>
              <w:right w:val="single" w:sz="4" w:space="0" w:color="auto"/>
            </w:tcBorders>
            <w:shd w:val="clear" w:color="auto" w:fill="auto"/>
            <w:noWrap/>
            <w:vAlign w:val="center"/>
            <w:hideMark/>
          </w:tcPr>
          <w:p w14:paraId="3C3A649D"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proofErr w:type="spellStart"/>
            <w:r w:rsidRPr="00972FCA">
              <w:rPr>
                <w:rFonts w:ascii="Arial" w:eastAsia="Times New Roman" w:hAnsi="Arial" w:cs="Arial"/>
                <w:color w:val="000000"/>
                <w:sz w:val="18"/>
                <w:szCs w:val="18"/>
                <w:lang w:eastAsia="es-CO"/>
              </w:rPr>
              <w:t>N.A</w:t>
            </w:r>
            <w:proofErr w:type="spellEnd"/>
            <w:r w:rsidRPr="00972FCA">
              <w:rPr>
                <w:rFonts w:ascii="Arial" w:eastAsia="Times New Roman" w:hAnsi="Arial" w:cs="Arial"/>
                <w:color w:val="000000"/>
                <w:sz w:val="18"/>
                <w:szCs w:val="18"/>
                <w:lang w:eastAsia="es-CO"/>
              </w:rPr>
              <w:t>.</w:t>
            </w:r>
          </w:p>
        </w:tc>
      </w:tr>
      <w:tr w:rsidR="00972FCA" w:rsidRPr="00972FCA" w14:paraId="08179F89" w14:textId="77777777" w:rsidTr="00972FC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5FF59FAC"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GTH03M. El Plan Estratégico de Talento Humano de la entidad incorpora actividades para los siguientes aspectos: Programa de desvinculación asistida por otras causales</w:t>
            </w:r>
          </w:p>
        </w:tc>
        <w:tc>
          <w:tcPr>
            <w:tcW w:w="0" w:type="auto"/>
            <w:tcBorders>
              <w:top w:val="nil"/>
              <w:left w:val="nil"/>
              <w:bottom w:val="single" w:sz="4" w:space="0" w:color="auto"/>
              <w:right w:val="single" w:sz="4" w:space="0" w:color="auto"/>
            </w:tcBorders>
            <w:shd w:val="clear" w:color="auto" w:fill="auto"/>
            <w:noWrap/>
            <w:vAlign w:val="center"/>
            <w:hideMark/>
          </w:tcPr>
          <w:p w14:paraId="6CFB8484"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w:t>
            </w:r>
          </w:p>
        </w:tc>
      </w:tr>
      <w:tr w:rsidR="00972FCA" w:rsidRPr="00972FCA" w14:paraId="0101E4D2" w14:textId="77777777" w:rsidTr="00972FCA">
        <w:trPr>
          <w:trHeight w:val="49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D500DAF"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GTH15A. Para llevar a cabo la selección de un gerente público o de un empleo de libre nombramiento y remoción, la entidad: Verifica en la planta de personal que existan servidores de carrera que puedan ocupar dichos empleos en encargo o comisión</w:t>
            </w:r>
          </w:p>
        </w:tc>
        <w:tc>
          <w:tcPr>
            <w:tcW w:w="0" w:type="auto"/>
            <w:tcBorders>
              <w:top w:val="nil"/>
              <w:left w:val="nil"/>
              <w:bottom w:val="single" w:sz="4" w:space="0" w:color="auto"/>
              <w:right w:val="single" w:sz="4" w:space="0" w:color="auto"/>
            </w:tcBorders>
            <w:shd w:val="clear" w:color="auto" w:fill="auto"/>
            <w:noWrap/>
            <w:vAlign w:val="center"/>
            <w:hideMark/>
          </w:tcPr>
          <w:p w14:paraId="5329ADEB"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w:t>
            </w:r>
          </w:p>
        </w:tc>
      </w:tr>
      <w:tr w:rsidR="00972FCA" w:rsidRPr="00972FCA" w14:paraId="7F3C7B84" w14:textId="77777777" w:rsidTr="00972FCA">
        <w:trPr>
          <w:trHeight w:val="49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0B3F49A"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GTH16B. ¿Qué mecanismos emplea la entidad para seleccionar a los gerentes públicos y/o los empleos de libre nombramiento y remoción? Empresas privadas de selección y reclutamiento de personal o cazatalentos (head-hunters)</w:t>
            </w:r>
          </w:p>
        </w:tc>
        <w:tc>
          <w:tcPr>
            <w:tcW w:w="0" w:type="auto"/>
            <w:tcBorders>
              <w:top w:val="nil"/>
              <w:left w:val="nil"/>
              <w:bottom w:val="single" w:sz="4" w:space="0" w:color="auto"/>
              <w:right w:val="single" w:sz="4" w:space="0" w:color="auto"/>
            </w:tcBorders>
            <w:shd w:val="clear" w:color="auto" w:fill="auto"/>
            <w:noWrap/>
            <w:vAlign w:val="center"/>
            <w:hideMark/>
          </w:tcPr>
          <w:p w14:paraId="52BB8725"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w:t>
            </w:r>
          </w:p>
        </w:tc>
      </w:tr>
      <w:tr w:rsidR="00972FCA" w:rsidRPr="00972FCA" w14:paraId="6422AB6B" w14:textId="77777777" w:rsidTr="00972FC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E5B786E"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GTH16C. ¿Qué mecanismos emplea la entidad para seleccionar a los gerentes públicos y/o los empleos de libre nombramiento y remoción? Universidades</w:t>
            </w:r>
          </w:p>
        </w:tc>
        <w:tc>
          <w:tcPr>
            <w:tcW w:w="0" w:type="auto"/>
            <w:tcBorders>
              <w:top w:val="nil"/>
              <w:left w:val="nil"/>
              <w:bottom w:val="single" w:sz="4" w:space="0" w:color="auto"/>
              <w:right w:val="single" w:sz="4" w:space="0" w:color="auto"/>
            </w:tcBorders>
            <w:shd w:val="clear" w:color="auto" w:fill="auto"/>
            <w:noWrap/>
            <w:vAlign w:val="center"/>
            <w:hideMark/>
          </w:tcPr>
          <w:p w14:paraId="2627E902"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w:t>
            </w:r>
          </w:p>
        </w:tc>
      </w:tr>
      <w:tr w:rsidR="00972FCA" w:rsidRPr="00972FCA" w14:paraId="07851673" w14:textId="77777777" w:rsidTr="00972FCA">
        <w:trPr>
          <w:trHeight w:val="49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11722D5"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GTH16D. ¿Qué mecanismos emplea la entidad para seleccionar a los gerentes públicos y/o los empleos de libre nombramiento y remoción? Área de talento humano de la entidad</w:t>
            </w:r>
          </w:p>
        </w:tc>
        <w:tc>
          <w:tcPr>
            <w:tcW w:w="0" w:type="auto"/>
            <w:tcBorders>
              <w:top w:val="nil"/>
              <w:left w:val="nil"/>
              <w:bottom w:val="single" w:sz="4" w:space="0" w:color="auto"/>
              <w:right w:val="single" w:sz="4" w:space="0" w:color="auto"/>
            </w:tcBorders>
            <w:shd w:val="clear" w:color="auto" w:fill="auto"/>
            <w:noWrap/>
            <w:vAlign w:val="center"/>
            <w:hideMark/>
          </w:tcPr>
          <w:p w14:paraId="0F9FFBA1"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w:t>
            </w:r>
          </w:p>
        </w:tc>
      </w:tr>
      <w:tr w:rsidR="00972FCA" w:rsidRPr="00972FCA" w14:paraId="452DB725" w14:textId="77777777" w:rsidTr="00972FCA">
        <w:trPr>
          <w:trHeight w:val="49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7BAEDC8"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GTH17. Indique el número total de servidores públicos vinculados a través de procesos de selección meritocrática que llevó a cabo la entidad (diferentes a carrera administrativa): Paso de 16 en 2020 a 28 en 2021</w:t>
            </w:r>
          </w:p>
        </w:tc>
        <w:tc>
          <w:tcPr>
            <w:tcW w:w="0" w:type="auto"/>
            <w:tcBorders>
              <w:top w:val="nil"/>
              <w:left w:val="nil"/>
              <w:bottom w:val="single" w:sz="4" w:space="0" w:color="auto"/>
              <w:right w:val="single" w:sz="4" w:space="0" w:color="auto"/>
            </w:tcBorders>
            <w:shd w:val="clear" w:color="auto" w:fill="auto"/>
            <w:noWrap/>
            <w:vAlign w:val="center"/>
            <w:hideMark/>
          </w:tcPr>
          <w:p w14:paraId="7940C760"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599F2A86" w14:textId="77777777" w:rsidTr="00972FCA">
        <w:trPr>
          <w:trHeight w:val="49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5D7D74B"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GTH20A. Con respecto a los cargos de gerencia pública que tenía la entidad al 31 de diciembre de 2021, indique: Número total de acuerdos de gestión suscritos: Paso de 15 en 2020 a 22 en 2021</w:t>
            </w:r>
          </w:p>
        </w:tc>
        <w:tc>
          <w:tcPr>
            <w:tcW w:w="0" w:type="auto"/>
            <w:tcBorders>
              <w:top w:val="nil"/>
              <w:left w:val="nil"/>
              <w:bottom w:val="single" w:sz="4" w:space="0" w:color="auto"/>
              <w:right w:val="single" w:sz="4" w:space="0" w:color="auto"/>
            </w:tcBorders>
            <w:shd w:val="clear" w:color="auto" w:fill="auto"/>
            <w:noWrap/>
            <w:vAlign w:val="center"/>
            <w:hideMark/>
          </w:tcPr>
          <w:p w14:paraId="446B0B59"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17EC1AE4" w14:textId="77777777" w:rsidTr="00972FCA">
        <w:trPr>
          <w:trHeight w:val="49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A2F44AD"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GTH20B. Con respecto a los cargos de gerencia pública que tenía la entidad al 31 de diciembre de 2021, indique: Número total de acuerdos de gestión evaluados: Paso de 15 en 2020 a 22 en 2021</w:t>
            </w:r>
          </w:p>
        </w:tc>
        <w:tc>
          <w:tcPr>
            <w:tcW w:w="0" w:type="auto"/>
            <w:tcBorders>
              <w:top w:val="nil"/>
              <w:left w:val="nil"/>
              <w:bottom w:val="single" w:sz="4" w:space="0" w:color="auto"/>
              <w:right w:val="single" w:sz="4" w:space="0" w:color="auto"/>
            </w:tcBorders>
            <w:shd w:val="clear" w:color="auto" w:fill="auto"/>
            <w:noWrap/>
            <w:vAlign w:val="center"/>
            <w:hideMark/>
          </w:tcPr>
          <w:p w14:paraId="126A6D34"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0587D9F8" w14:textId="77777777" w:rsidTr="00972FC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57D05CBE"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GTH24B. La reinducción para los servidores de la entidad se hace: Cada 2 años</w:t>
            </w:r>
          </w:p>
        </w:tc>
        <w:tc>
          <w:tcPr>
            <w:tcW w:w="0" w:type="auto"/>
            <w:tcBorders>
              <w:top w:val="nil"/>
              <w:left w:val="nil"/>
              <w:bottom w:val="single" w:sz="4" w:space="0" w:color="auto"/>
              <w:right w:val="single" w:sz="4" w:space="0" w:color="auto"/>
            </w:tcBorders>
            <w:shd w:val="clear" w:color="auto" w:fill="auto"/>
            <w:noWrap/>
            <w:vAlign w:val="center"/>
            <w:hideMark/>
          </w:tcPr>
          <w:p w14:paraId="6F82BC89"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w:t>
            </w:r>
          </w:p>
        </w:tc>
      </w:tr>
      <w:tr w:rsidR="00972FCA" w:rsidRPr="00972FCA" w14:paraId="67C96193" w14:textId="77777777" w:rsidTr="00972FC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7C1BEDC"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GTH26F. La entidad ha desarrollado jornadas de capacitación y/o divulgación a sus servidores y contratistas sobre: Seguridad digital</w:t>
            </w:r>
          </w:p>
        </w:tc>
        <w:tc>
          <w:tcPr>
            <w:tcW w:w="0" w:type="auto"/>
            <w:tcBorders>
              <w:top w:val="nil"/>
              <w:left w:val="nil"/>
              <w:bottom w:val="single" w:sz="4" w:space="0" w:color="auto"/>
              <w:right w:val="single" w:sz="4" w:space="0" w:color="auto"/>
            </w:tcBorders>
            <w:shd w:val="clear" w:color="auto" w:fill="auto"/>
            <w:noWrap/>
            <w:vAlign w:val="center"/>
            <w:hideMark/>
          </w:tcPr>
          <w:p w14:paraId="6EC3C780"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11</w:t>
            </w:r>
          </w:p>
        </w:tc>
      </w:tr>
      <w:tr w:rsidR="00972FCA" w:rsidRPr="00972FCA" w14:paraId="4BD6C4B7" w14:textId="77777777" w:rsidTr="00972FCA">
        <w:trPr>
          <w:trHeight w:val="49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3B129C8"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 xml:space="preserve">GTH38A. ¿La entidad cuenta con la estrategia salas amigas de la familia lactante, en cumplimiento a lo establecido en la Ley 1823 de 2017? Si. Indique cuántas madres han sido beneficiarias en la entidad de las salas amigas de lactancia en el </w:t>
            </w:r>
            <w:proofErr w:type="spellStart"/>
            <w:r w:rsidRPr="00972FCA">
              <w:rPr>
                <w:rFonts w:ascii="Arial" w:eastAsia="Times New Roman" w:hAnsi="Arial" w:cs="Arial"/>
                <w:color w:val="000000"/>
                <w:sz w:val="18"/>
                <w:szCs w:val="18"/>
                <w:lang w:eastAsia="es-CO"/>
              </w:rPr>
              <w:t>ultimo</w:t>
            </w:r>
            <w:proofErr w:type="spellEnd"/>
            <w:r w:rsidRPr="00972FCA">
              <w:rPr>
                <w:rFonts w:ascii="Arial" w:eastAsia="Times New Roman" w:hAnsi="Arial" w:cs="Arial"/>
                <w:color w:val="000000"/>
                <w:sz w:val="18"/>
                <w:szCs w:val="18"/>
                <w:lang w:eastAsia="es-CO"/>
              </w:rPr>
              <w:t xml:space="preserve"> año:</w:t>
            </w:r>
          </w:p>
        </w:tc>
        <w:tc>
          <w:tcPr>
            <w:tcW w:w="0" w:type="auto"/>
            <w:tcBorders>
              <w:top w:val="nil"/>
              <w:left w:val="nil"/>
              <w:bottom w:val="single" w:sz="4" w:space="0" w:color="auto"/>
              <w:right w:val="single" w:sz="4" w:space="0" w:color="auto"/>
            </w:tcBorders>
            <w:shd w:val="clear" w:color="auto" w:fill="auto"/>
            <w:noWrap/>
            <w:vAlign w:val="center"/>
            <w:hideMark/>
          </w:tcPr>
          <w:p w14:paraId="2E9CAE48"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2432BBFF" w14:textId="77777777" w:rsidTr="00972FC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945820A"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GTH30A. Con respecto a los servidores que se retiran, la entidad: Identifica y documenta las razones del retiro</w:t>
            </w:r>
          </w:p>
        </w:tc>
        <w:tc>
          <w:tcPr>
            <w:tcW w:w="0" w:type="auto"/>
            <w:tcBorders>
              <w:top w:val="nil"/>
              <w:left w:val="nil"/>
              <w:bottom w:val="single" w:sz="4" w:space="0" w:color="auto"/>
              <w:right w:val="single" w:sz="4" w:space="0" w:color="auto"/>
            </w:tcBorders>
            <w:shd w:val="clear" w:color="auto" w:fill="auto"/>
            <w:noWrap/>
            <w:vAlign w:val="center"/>
            <w:hideMark/>
          </w:tcPr>
          <w:p w14:paraId="4A9A8024"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w:t>
            </w:r>
          </w:p>
        </w:tc>
      </w:tr>
      <w:tr w:rsidR="00972FCA" w:rsidRPr="00972FCA" w14:paraId="0F635649" w14:textId="77777777" w:rsidTr="00972FC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962F416"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GTH30B. Con respecto a los servidores que se retiran, la entidad: Analiza las causas del retiro y las tiene en cuenta para mejorar la gestión del talento humano</w:t>
            </w:r>
          </w:p>
        </w:tc>
        <w:tc>
          <w:tcPr>
            <w:tcW w:w="0" w:type="auto"/>
            <w:tcBorders>
              <w:top w:val="nil"/>
              <w:left w:val="nil"/>
              <w:bottom w:val="single" w:sz="4" w:space="0" w:color="auto"/>
              <w:right w:val="single" w:sz="4" w:space="0" w:color="auto"/>
            </w:tcBorders>
            <w:shd w:val="clear" w:color="auto" w:fill="auto"/>
            <w:noWrap/>
            <w:vAlign w:val="center"/>
            <w:hideMark/>
          </w:tcPr>
          <w:p w14:paraId="743AD0A6"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w:t>
            </w:r>
          </w:p>
        </w:tc>
      </w:tr>
      <w:tr w:rsidR="00972FCA" w:rsidRPr="00972FCA" w14:paraId="121AC111" w14:textId="77777777" w:rsidTr="00972FC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F1EA3C"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GTH30C. Con respecto a los servidores que se retiran, la entidad: Propicia o promueve condiciones para la adecuación a su nueva etapa de vida</w:t>
            </w:r>
          </w:p>
        </w:tc>
        <w:tc>
          <w:tcPr>
            <w:tcW w:w="0" w:type="auto"/>
            <w:tcBorders>
              <w:top w:val="nil"/>
              <w:left w:val="nil"/>
              <w:bottom w:val="single" w:sz="4" w:space="0" w:color="auto"/>
              <w:right w:val="single" w:sz="4" w:space="0" w:color="auto"/>
            </w:tcBorders>
            <w:shd w:val="clear" w:color="auto" w:fill="auto"/>
            <w:noWrap/>
            <w:vAlign w:val="center"/>
            <w:hideMark/>
          </w:tcPr>
          <w:p w14:paraId="0BB3F716"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w:t>
            </w:r>
          </w:p>
        </w:tc>
      </w:tr>
      <w:tr w:rsidR="00972FCA" w:rsidRPr="00972FCA" w14:paraId="058431CB" w14:textId="77777777" w:rsidTr="00972FCA">
        <w:trPr>
          <w:trHeight w:val="49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76D53E3"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GTH31A. Los mecanismos que implementa la entidad para transferir el conocimiento de los servidores que se retiran a quienes continúan vinculados: Son suficientes y adecuados</w:t>
            </w:r>
          </w:p>
        </w:tc>
        <w:tc>
          <w:tcPr>
            <w:tcW w:w="0" w:type="auto"/>
            <w:tcBorders>
              <w:top w:val="nil"/>
              <w:left w:val="nil"/>
              <w:bottom w:val="single" w:sz="4" w:space="0" w:color="auto"/>
              <w:right w:val="single" w:sz="4" w:space="0" w:color="auto"/>
            </w:tcBorders>
            <w:shd w:val="clear" w:color="auto" w:fill="auto"/>
            <w:noWrap/>
            <w:vAlign w:val="center"/>
            <w:hideMark/>
          </w:tcPr>
          <w:p w14:paraId="2837F379"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10</w:t>
            </w:r>
          </w:p>
        </w:tc>
      </w:tr>
      <w:tr w:rsidR="00972FCA" w:rsidRPr="00972FCA" w14:paraId="59C1B5DD" w14:textId="77777777" w:rsidTr="00972FC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FFF2CC"/>
            <w:vAlign w:val="center"/>
            <w:hideMark/>
          </w:tcPr>
          <w:p w14:paraId="3B76DB24"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Respuestas negativas de la política</w:t>
            </w:r>
          </w:p>
        </w:tc>
      </w:tr>
      <w:tr w:rsidR="00972FCA" w:rsidRPr="00972FCA" w14:paraId="19D6481B" w14:textId="77777777" w:rsidTr="00972FCA">
        <w:trPr>
          <w:trHeight w:val="560"/>
        </w:trPr>
        <w:tc>
          <w:tcPr>
            <w:tcW w:w="0" w:type="auto"/>
            <w:gridSpan w:val="7"/>
            <w:tcBorders>
              <w:top w:val="single" w:sz="4" w:space="0" w:color="auto"/>
              <w:left w:val="single" w:sz="4" w:space="0" w:color="auto"/>
              <w:bottom w:val="single" w:sz="4" w:space="0" w:color="auto"/>
              <w:right w:val="single" w:sz="4" w:space="0" w:color="000000"/>
            </w:tcBorders>
            <w:shd w:val="clear" w:color="000000" w:fill="FFF2CC"/>
            <w:vAlign w:val="center"/>
            <w:hideMark/>
          </w:tcPr>
          <w:p w14:paraId="776ACB8E"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lastRenderedPageBreak/>
              <w:t>Pregunta</w:t>
            </w:r>
          </w:p>
        </w:tc>
        <w:tc>
          <w:tcPr>
            <w:tcW w:w="0" w:type="auto"/>
            <w:tcBorders>
              <w:top w:val="nil"/>
              <w:left w:val="nil"/>
              <w:bottom w:val="single" w:sz="4" w:space="0" w:color="auto"/>
              <w:right w:val="single" w:sz="4" w:space="0" w:color="auto"/>
            </w:tcBorders>
            <w:shd w:val="clear" w:color="000000" w:fill="FFF2CC"/>
            <w:vAlign w:val="center"/>
            <w:hideMark/>
          </w:tcPr>
          <w:p w14:paraId="570FF27B"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Índices Relacionados</w:t>
            </w:r>
          </w:p>
        </w:tc>
      </w:tr>
      <w:tr w:rsidR="00972FCA" w:rsidRPr="00972FCA" w14:paraId="5121229D" w14:textId="77777777" w:rsidTr="00972FC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C98EB1B"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 xml:space="preserve">GTH21B. La inducción para gerentes públicos en la entidad se hace de manera: Presencial con la </w:t>
            </w:r>
            <w:proofErr w:type="spellStart"/>
            <w:r w:rsidRPr="00972FCA">
              <w:rPr>
                <w:rFonts w:ascii="Arial" w:eastAsia="Times New Roman" w:hAnsi="Arial" w:cs="Arial"/>
                <w:color w:val="000000"/>
                <w:sz w:val="18"/>
                <w:szCs w:val="18"/>
                <w:lang w:eastAsia="es-CO"/>
              </w:rPr>
              <w:t>ESAP</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21804699"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w:t>
            </w:r>
          </w:p>
        </w:tc>
      </w:tr>
      <w:tr w:rsidR="00972FCA" w:rsidRPr="00972FCA" w14:paraId="39C103F7" w14:textId="77777777" w:rsidTr="00972FC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F39C25D"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GTH21C. La inducción para gerentes públicos en la entidad se hace de manera: Directamente en la entidad</w:t>
            </w:r>
          </w:p>
        </w:tc>
        <w:tc>
          <w:tcPr>
            <w:tcW w:w="0" w:type="auto"/>
            <w:tcBorders>
              <w:top w:val="nil"/>
              <w:left w:val="nil"/>
              <w:bottom w:val="single" w:sz="4" w:space="0" w:color="auto"/>
              <w:right w:val="single" w:sz="4" w:space="0" w:color="auto"/>
            </w:tcBorders>
            <w:shd w:val="clear" w:color="auto" w:fill="auto"/>
            <w:noWrap/>
            <w:vAlign w:val="center"/>
            <w:hideMark/>
          </w:tcPr>
          <w:p w14:paraId="65E2681D"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w:t>
            </w:r>
          </w:p>
        </w:tc>
      </w:tr>
      <w:tr w:rsidR="00972FCA" w:rsidRPr="00972FCA" w14:paraId="3DD5396E" w14:textId="77777777" w:rsidTr="00972FC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CC1F5FE"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GTH24A. La reinducción para los servidores de la entidad se hace: Cada año</w:t>
            </w:r>
          </w:p>
        </w:tc>
        <w:tc>
          <w:tcPr>
            <w:tcW w:w="0" w:type="auto"/>
            <w:tcBorders>
              <w:top w:val="nil"/>
              <w:left w:val="nil"/>
              <w:bottom w:val="single" w:sz="4" w:space="0" w:color="auto"/>
              <w:right w:val="single" w:sz="4" w:space="0" w:color="auto"/>
            </w:tcBorders>
            <w:shd w:val="clear" w:color="auto" w:fill="auto"/>
            <w:noWrap/>
            <w:vAlign w:val="center"/>
            <w:hideMark/>
          </w:tcPr>
          <w:p w14:paraId="7806F440"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w:t>
            </w:r>
          </w:p>
        </w:tc>
      </w:tr>
      <w:tr w:rsidR="00972FCA" w:rsidRPr="00972FCA" w14:paraId="4D43B3E7" w14:textId="77777777" w:rsidTr="00972FC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E2EFDA"/>
            <w:vAlign w:val="center"/>
            <w:hideMark/>
          </w:tcPr>
          <w:p w14:paraId="3809064E"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Respuestas negativas de otras políticas</w:t>
            </w:r>
          </w:p>
        </w:tc>
      </w:tr>
      <w:tr w:rsidR="00972FCA" w:rsidRPr="00972FCA" w14:paraId="4E07D267" w14:textId="77777777" w:rsidTr="00972FCA">
        <w:trPr>
          <w:trHeight w:val="560"/>
        </w:trPr>
        <w:tc>
          <w:tcPr>
            <w:tcW w:w="0" w:type="auto"/>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39598F64"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Política</w:t>
            </w:r>
          </w:p>
        </w:tc>
        <w:tc>
          <w:tcPr>
            <w:tcW w:w="0" w:type="auto"/>
            <w:gridSpan w:val="5"/>
            <w:tcBorders>
              <w:top w:val="single" w:sz="4" w:space="0" w:color="auto"/>
              <w:left w:val="nil"/>
              <w:bottom w:val="single" w:sz="4" w:space="0" w:color="auto"/>
              <w:right w:val="single" w:sz="4" w:space="0" w:color="000000"/>
            </w:tcBorders>
            <w:shd w:val="clear" w:color="000000" w:fill="E2EFDA"/>
            <w:vAlign w:val="center"/>
            <w:hideMark/>
          </w:tcPr>
          <w:p w14:paraId="3BDECD70"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E2EFDA"/>
            <w:vAlign w:val="center"/>
            <w:hideMark/>
          </w:tcPr>
          <w:p w14:paraId="6D7C20EB"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Índices Relacionados</w:t>
            </w:r>
          </w:p>
        </w:tc>
      </w:tr>
      <w:tr w:rsidR="00972FCA" w:rsidRPr="00972FCA" w14:paraId="3D9606A8" w14:textId="77777777" w:rsidTr="00972FCA">
        <w:trPr>
          <w:trHeight w:val="55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D1F9D26"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Gestión del Conocimiento y la Innovación</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60DC8B93"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GCI04H. ¿Qué acciones desarrolló la entidad para conservar el conocimiento de los servidores públicos?: Identificó, replicó y/o adaptó buenas prácticas</w:t>
            </w:r>
          </w:p>
        </w:tc>
        <w:tc>
          <w:tcPr>
            <w:tcW w:w="0" w:type="auto"/>
            <w:tcBorders>
              <w:top w:val="nil"/>
              <w:left w:val="nil"/>
              <w:bottom w:val="single" w:sz="4" w:space="0" w:color="auto"/>
              <w:right w:val="single" w:sz="4" w:space="0" w:color="auto"/>
            </w:tcBorders>
            <w:shd w:val="clear" w:color="auto" w:fill="auto"/>
            <w:noWrap/>
            <w:vAlign w:val="center"/>
            <w:hideMark/>
          </w:tcPr>
          <w:p w14:paraId="07E37F44"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w:t>
            </w:r>
          </w:p>
        </w:tc>
      </w:tr>
      <w:tr w:rsidR="00972FCA" w:rsidRPr="00972FCA" w14:paraId="315240C2" w14:textId="77777777" w:rsidTr="00972FC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FFC000"/>
            <w:vAlign w:val="center"/>
            <w:hideMark/>
          </w:tcPr>
          <w:p w14:paraId="3F8A224A"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Recomendaciones DAFP</w:t>
            </w:r>
          </w:p>
        </w:tc>
      </w:tr>
      <w:tr w:rsidR="00972FCA" w:rsidRPr="00972FCA" w14:paraId="630DC9AB" w14:textId="77777777" w:rsidTr="00972FCA">
        <w:trPr>
          <w:trHeight w:val="230"/>
        </w:trPr>
        <w:tc>
          <w:tcPr>
            <w:tcW w:w="0" w:type="auto"/>
            <w:gridSpan w:val="8"/>
            <w:tcBorders>
              <w:top w:val="single" w:sz="4" w:space="0" w:color="auto"/>
              <w:left w:val="single" w:sz="4" w:space="0" w:color="auto"/>
              <w:bottom w:val="single" w:sz="4" w:space="0" w:color="auto"/>
              <w:right w:val="nil"/>
            </w:tcBorders>
            <w:shd w:val="clear" w:color="auto" w:fill="auto"/>
            <w:noWrap/>
            <w:vAlign w:val="bottom"/>
            <w:hideMark/>
          </w:tcPr>
          <w:p w14:paraId="3B8B1E14"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 xml:space="preserve">Continuar trabajando para mantener los resultados alcanzados y propender por un mejoramiento continuo.  </w:t>
            </w:r>
          </w:p>
        </w:tc>
      </w:tr>
    </w:tbl>
    <w:p w14:paraId="4EB879AB" w14:textId="77777777" w:rsidR="00972FCA" w:rsidRDefault="00972FCA" w:rsidP="00972FCA">
      <w:pPr>
        <w:spacing w:after="0" w:line="240" w:lineRule="auto"/>
        <w:jc w:val="both"/>
        <w:rPr>
          <w:rFonts w:ascii="Arial" w:hAnsi="Arial" w:cs="Arial"/>
          <w:color w:val="3B3838" w:themeColor="background2" w:themeShade="40"/>
          <w:sz w:val="24"/>
          <w:szCs w:val="24"/>
        </w:rPr>
      </w:pPr>
    </w:p>
    <w:p w14:paraId="74C68B1D" w14:textId="1B083BB8" w:rsidR="00972FCA" w:rsidRDefault="00972FCA">
      <w:pPr>
        <w:rPr>
          <w:rFonts w:ascii="Arial" w:hAnsi="Arial" w:cs="Arial"/>
          <w:color w:val="3B3838" w:themeColor="background2" w:themeShade="40"/>
          <w:sz w:val="24"/>
          <w:szCs w:val="24"/>
        </w:rPr>
      </w:pPr>
      <w:r>
        <w:rPr>
          <w:rFonts w:ascii="Arial" w:hAnsi="Arial" w:cs="Arial"/>
          <w:color w:val="3B3838" w:themeColor="background2" w:themeShade="40"/>
          <w:sz w:val="24"/>
          <w:szCs w:val="24"/>
        </w:rPr>
        <w:br w:type="page"/>
      </w:r>
    </w:p>
    <w:tbl>
      <w:tblPr>
        <w:tblW w:w="0" w:type="auto"/>
        <w:tblCellMar>
          <w:left w:w="70" w:type="dxa"/>
          <w:right w:w="70" w:type="dxa"/>
        </w:tblCellMar>
        <w:tblLook w:val="04A0" w:firstRow="1" w:lastRow="0" w:firstColumn="1" w:lastColumn="0" w:noHBand="0" w:noVBand="1"/>
      </w:tblPr>
      <w:tblGrid>
        <w:gridCol w:w="1787"/>
        <w:gridCol w:w="1787"/>
        <w:gridCol w:w="1065"/>
        <w:gridCol w:w="1976"/>
        <w:gridCol w:w="2300"/>
        <w:gridCol w:w="1203"/>
        <w:gridCol w:w="2019"/>
        <w:gridCol w:w="1425"/>
      </w:tblGrid>
      <w:tr w:rsidR="00972FCA" w:rsidRPr="00972FCA" w14:paraId="7823A889" w14:textId="77777777" w:rsidTr="00972FC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4E7BA2DC"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lastRenderedPageBreak/>
              <w:t>Integridad</w:t>
            </w:r>
          </w:p>
        </w:tc>
      </w:tr>
      <w:tr w:rsidR="00972FCA" w:rsidRPr="00972FCA" w14:paraId="3887D19E" w14:textId="77777777" w:rsidTr="00972FCA">
        <w:trPr>
          <w:trHeight w:val="560"/>
        </w:trPr>
        <w:tc>
          <w:tcPr>
            <w:tcW w:w="0" w:type="auto"/>
            <w:tcBorders>
              <w:top w:val="nil"/>
              <w:left w:val="single" w:sz="4" w:space="0" w:color="auto"/>
              <w:bottom w:val="single" w:sz="4" w:space="0" w:color="auto"/>
              <w:right w:val="single" w:sz="4" w:space="0" w:color="auto"/>
            </w:tcBorders>
            <w:shd w:val="clear" w:color="000000" w:fill="002060"/>
            <w:noWrap/>
            <w:vAlign w:val="center"/>
            <w:hideMark/>
          </w:tcPr>
          <w:p w14:paraId="0B058F14"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Puntaje 2020</w:t>
            </w:r>
          </w:p>
        </w:tc>
        <w:tc>
          <w:tcPr>
            <w:tcW w:w="0" w:type="auto"/>
            <w:tcBorders>
              <w:top w:val="nil"/>
              <w:left w:val="nil"/>
              <w:bottom w:val="single" w:sz="4" w:space="0" w:color="auto"/>
              <w:right w:val="single" w:sz="4" w:space="0" w:color="auto"/>
            </w:tcBorders>
            <w:shd w:val="clear" w:color="000000" w:fill="002060"/>
            <w:noWrap/>
            <w:vAlign w:val="center"/>
            <w:hideMark/>
          </w:tcPr>
          <w:p w14:paraId="6F4E96C1"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Puntaje 2021</w:t>
            </w:r>
          </w:p>
        </w:tc>
        <w:tc>
          <w:tcPr>
            <w:tcW w:w="0" w:type="auto"/>
            <w:tcBorders>
              <w:top w:val="nil"/>
              <w:left w:val="nil"/>
              <w:bottom w:val="single" w:sz="4" w:space="0" w:color="auto"/>
              <w:right w:val="single" w:sz="4" w:space="0" w:color="auto"/>
            </w:tcBorders>
            <w:shd w:val="clear" w:color="000000" w:fill="002060"/>
            <w:noWrap/>
            <w:vAlign w:val="center"/>
            <w:hideMark/>
          </w:tcPr>
          <w:p w14:paraId="34FA5590"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Mejora</w:t>
            </w:r>
          </w:p>
        </w:tc>
        <w:tc>
          <w:tcPr>
            <w:tcW w:w="0" w:type="auto"/>
            <w:tcBorders>
              <w:top w:val="nil"/>
              <w:left w:val="nil"/>
              <w:bottom w:val="single" w:sz="4" w:space="0" w:color="auto"/>
              <w:right w:val="single" w:sz="4" w:space="0" w:color="auto"/>
            </w:tcBorders>
            <w:shd w:val="clear" w:color="000000" w:fill="002060"/>
            <w:vAlign w:val="center"/>
            <w:hideMark/>
          </w:tcPr>
          <w:p w14:paraId="02B13B13"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Temas evaluados</w:t>
            </w:r>
          </w:p>
        </w:tc>
        <w:tc>
          <w:tcPr>
            <w:tcW w:w="0" w:type="auto"/>
            <w:tcBorders>
              <w:top w:val="nil"/>
              <w:left w:val="nil"/>
              <w:bottom w:val="single" w:sz="4" w:space="0" w:color="auto"/>
              <w:right w:val="single" w:sz="4" w:space="0" w:color="auto"/>
            </w:tcBorders>
            <w:shd w:val="clear" w:color="000000" w:fill="002060"/>
            <w:vAlign w:val="center"/>
            <w:hideMark/>
          </w:tcPr>
          <w:p w14:paraId="6433FF7F"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Respuestas positivas</w:t>
            </w:r>
          </w:p>
        </w:tc>
        <w:tc>
          <w:tcPr>
            <w:tcW w:w="0" w:type="auto"/>
            <w:tcBorders>
              <w:top w:val="nil"/>
              <w:left w:val="nil"/>
              <w:bottom w:val="single" w:sz="4" w:space="0" w:color="auto"/>
              <w:right w:val="single" w:sz="4" w:space="0" w:color="auto"/>
            </w:tcBorders>
            <w:shd w:val="clear" w:color="000000" w:fill="002060"/>
            <w:vAlign w:val="center"/>
            <w:hideMark/>
          </w:tcPr>
          <w:p w14:paraId="39DDA2CD"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Mejoras</w:t>
            </w:r>
          </w:p>
        </w:tc>
        <w:tc>
          <w:tcPr>
            <w:tcW w:w="0" w:type="auto"/>
            <w:tcBorders>
              <w:top w:val="nil"/>
              <w:left w:val="nil"/>
              <w:bottom w:val="single" w:sz="4" w:space="0" w:color="auto"/>
              <w:right w:val="single" w:sz="4" w:space="0" w:color="auto"/>
            </w:tcBorders>
            <w:shd w:val="clear" w:color="000000" w:fill="002060"/>
            <w:vAlign w:val="center"/>
            <w:hideMark/>
          </w:tcPr>
          <w:p w14:paraId="06BB6007"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Plan Cierre Brechas</w:t>
            </w:r>
          </w:p>
        </w:tc>
        <w:tc>
          <w:tcPr>
            <w:tcW w:w="0" w:type="auto"/>
            <w:tcBorders>
              <w:top w:val="nil"/>
              <w:left w:val="nil"/>
              <w:bottom w:val="single" w:sz="4" w:space="0" w:color="auto"/>
              <w:right w:val="single" w:sz="4" w:space="0" w:color="auto"/>
            </w:tcBorders>
            <w:shd w:val="clear" w:color="000000" w:fill="002060"/>
            <w:vAlign w:val="center"/>
            <w:hideMark/>
          </w:tcPr>
          <w:p w14:paraId="5D5F9FF1"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Respuestas negativas</w:t>
            </w:r>
          </w:p>
        </w:tc>
      </w:tr>
      <w:tr w:rsidR="00972FCA" w:rsidRPr="00972FCA" w14:paraId="6D51D8B1" w14:textId="77777777" w:rsidTr="00972FCA">
        <w:trPr>
          <w:trHeight w:val="2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8177E9"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72,1</w:t>
            </w:r>
          </w:p>
        </w:tc>
        <w:tc>
          <w:tcPr>
            <w:tcW w:w="0" w:type="auto"/>
            <w:tcBorders>
              <w:top w:val="nil"/>
              <w:left w:val="nil"/>
              <w:bottom w:val="single" w:sz="4" w:space="0" w:color="auto"/>
              <w:right w:val="single" w:sz="4" w:space="0" w:color="auto"/>
            </w:tcBorders>
            <w:shd w:val="clear" w:color="auto" w:fill="auto"/>
            <w:noWrap/>
            <w:vAlign w:val="center"/>
            <w:hideMark/>
          </w:tcPr>
          <w:p w14:paraId="7AE1F37E"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85,7</w:t>
            </w:r>
          </w:p>
        </w:tc>
        <w:tc>
          <w:tcPr>
            <w:tcW w:w="0" w:type="auto"/>
            <w:tcBorders>
              <w:top w:val="nil"/>
              <w:left w:val="nil"/>
              <w:bottom w:val="single" w:sz="4" w:space="0" w:color="auto"/>
              <w:right w:val="single" w:sz="4" w:space="0" w:color="auto"/>
            </w:tcBorders>
            <w:shd w:val="clear" w:color="auto" w:fill="auto"/>
            <w:noWrap/>
            <w:vAlign w:val="center"/>
            <w:hideMark/>
          </w:tcPr>
          <w:p w14:paraId="49471E69"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13,6</w:t>
            </w:r>
          </w:p>
        </w:tc>
        <w:tc>
          <w:tcPr>
            <w:tcW w:w="0" w:type="auto"/>
            <w:tcBorders>
              <w:top w:val="nil"/>
              <w:left w:val="nil"/>
              <w:bottom w:val="single" w:sz="4" w:space="0" w:color="auto"/>
              <w:right w:val="single" w:sz="4" w:space="0" w:color="auto"/>
            </w:tcBorders>
            <w:shd w:val="clear" w:color="auto" w:fill="auto"/>
            <w:noWrap/>
            <w:vAlign w:val="center"/>
            <w:hideMark/>
          </w:tcPr>
          <w:p w14:paraId="486682E0"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20</w:t>
            </w:r>
          </w:p>
        </w:tc>
        <w:tc>
          <w:tcPr>
            <w:tcW w:w="0" w:type="auto"/>
            <w:tcBorders>
              <w:top w:val="nil"/>
              <w:left w:val="nil"/>
              <w:bottom w:val="single" w:sz="4" w:space="0" w:color="auto"/>
              <w:right w:val="single" w:sz="4" w:space="0" w:color="auto"/>
            </w:tcBorders>
            <w:shd w:val="clear" w:color="auto" w:fill="auto"/>
            <w:noWrap/>
            <w:vAlign w:val="center"/>
            <w:hideMark/>
          </w:tcPr>
          <w:p w14:paraId="1FB7B853"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20</w:t>
            </w:r>
          </w:p>
        </w:tc>
        <w:tc>
          <w:tcPr>
            <w:tcW w:w="0" w:type="auto"/>
            <w:tcBorders>
              <w:top w:val="nil"/>
              <w:left w:val="nil"/>
              <w:bottom w:val="single" w:sz="4" w:space="0" w:color="auto"/>
              <w:right w:val="single" w:sz="4" w:space="0" w:color="auto"/>
            </w:tcBorders>
            <w:shd w:val="clear" w:color="auto" w:fill="auto"/>
            <w:noWrap/>
            <w:vAlign w:val="center"/>
            <w:hideMark/>
          </w:tcPr>
          <w:p w14:paraId="6626FFAC"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w:t>
            </w:r>
          </w:p>
        </w:tc>
        <w:tc>
          <w:tcPr>
            <w:tcW w:w="0" w:type="auto"/>
            <w:tcBorders>
              <w:top w:val="nil"/>
              <w:left w:val="nil"/>
              <w:bottom w:val="single" w:sz="4" w:space="0" w:color="auto"/>
              <w:right w:val="single" w:sz="4" w:space="0" w:color="auto"/>
            </w:tcBorders>
            <w:shd w:val="clear" w:color="auto" w:fill="auto"/>
            <w:noWrap/>
            <w:vAlign w:val="center"/>
            <w:hideMark/>
          </w:tcPr>
          <w:p w14:paraId="012B5A2E"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c>
          <w:tcPr>
            <w:tcW w:w="0" w:type="auto"/>
            <w:tcBorders>
              <w:top w:val="nil"/>
              <w:left w:val="nil"/>
              <w:bottom w:val="single" w:sz="4" w:space="0" w:color="auto"/>
              <w:right w:val="single" w:sz="4" w:space="0" w:color="auto"/>
            </w:tcBorders>
            <w:shd w:val="clear" w:color="auto" w:fill="auto"/>
            <w:noWrap/>
            <w:vAlign w:val="center"/>
            <w:hideMark/>
          </w:tcPr>
          <w:p w14:paraId="772F5160"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0</w:t>
            </w:r>
          </w:p>
        </w:tc>
      </w:tr>
      <w:tr w:rsidR="00972FCA" w:rsidRPr="00972FCA" w14:paraId="3FF7EE2A" w14:textId="77777777" w:rsidTr="00972FC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00B050"/>
            <w:vAlign w:val="center"/>
            <w:hideMark/>
          </w:tcPr>
          <w:p w14:paraId="77F2FD9A"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Mejoras realizadas en 2021</w:t>
            </w:r>
          </w:p>
        </w:tc>
      </w:tr>
      <w:tr w:rsidR="00972FCA" w:rsidRPr="00972FCA" w14:paraId="1CC49EAF" w14:textId="77777777" w:rsidTr="00972FCA">
        <w:trPr>
          <w:trHeight w:val="560"/>
        </w:trPr>
        <w:tc>
          <w:tcPr>
            <w:tcW w:w="0" w:type="auto"/>
            <w:gridSpan w:val="7"/>
            <w:tcBorders>
              <w:top w:val="single" w:sz="4" w:space="0" w:color="auto"/>
              <w:left w:val="single" w:sz="4" w:space="0" w:color="auto"/>
              <w:bottom w:val="single" w:sz="4" w:space="0" w:color="auto"/>
              <w:right w:val="single" w:sz="4" w:space="0" w:color="000000"/>
            </w:tcBorders>
            <w:shd w:val="clear" w:color="000000" w:fill="00B050"/>
            <w:vAlign w:val="center"/>
            <w:hideMark/>
          </w:tcPr>
          <w:p w14:paraId="2578866B"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00B050"/>
            <w:vAlign w:val="center"/>
            <w:hideMark/>
          </w:tcPr>
          <w:p w14:paraId="1BC98373"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Índices Relacionados</w:t>
            </w:r>
          </w:p>
        </w:tc>
      </w:tr>
      <w:tr w:rsidR="00972FCA" w:rsidRPr="00972FCA" w14:paraId="55A7C4F8" w14:textId="77777777" w:rsidTr="00972FCA">
        <w:trPr>
          <w:trHeight w:val="52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E085320"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INT04C. La entidad implementa estrategias para la identificación y declaración de conflictos de interés que contemplan: Jornadas de sensibilización, jornadas de capacitación para divulgar las situaciones sobre conflictos de interés que puede enfrentar un servidor público y las herramientas para tramitarlo</w:t>
            </w:r>
          </w:p>
        </w:tc>
        <w:tc>
          <w:tcPr>
            <w:tcW w:w="0" w:type="auto"/>
            <w:tcBorders>
              <w:top w:val="nil"/>
              <w:left w:val="nil"/>
              <w:bottom w:val="single" w:sz="4" w:space="0" w:color="auto"/>
              <w:right w:val="single" w:sz="4" w:space="0" w:color="auto"/>
            </w:tcBorders>
            <w:shd w:val="clear" w:color="auto" w:fill="auto"/>
            <w:noWrap/>
            <w:vAlign w:val="center"/>
            <w:hideMark/>
          </w:tcPr>
          <w:p w14:paraId="6069CB43"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w:t>
            </w:r>
          </w:p>
        </w:tc>
      </w:tr>
      <w:tr w:rsidR="00972FCA" w:rsidRPr="00972FCA" w14:paraId="704AA6F2" w14:textId="77777777" w:rsidTr="00972FCA">
        <w:trPr>
          <w:trHeight w:val="52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03C530F"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INT04D. La entidad implementa estrategias para la identificación y declaración de conflictos de interés que contemplan: Difusión de canales adecuados para la declaración de conflictos de interés, declaración de impedimentos y recusaciones</w:t>
            </w:r>
          </w:p>
        </w:tc>
        <w:tc>
          <w:tcPr>
            <w:tcW w:w="0" w:type="auto"/>
            <w:tcBorders>
              <w:top w:val="nil"/>
              <w:left w:val="nil"/>
              <w:bottom w:val="single" w:sz="4" w:space="0" w:color="auto"/>
              <w:right w:val="single" w:sz="4" w:space="0" w:color="auto"/>
            </w:tcBorders>
            <w:shd w:val="clear" w:color="auto" w:fill="auto"/>
            <w:noWrap/>
            <w:vAlign w:val="center"/>
            <w:hideMark/>
          </w:tcPr>
          <w:p w14:paraId="454B2EAE"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w:t>
            </w:r>
          </w:p>
        </w:tc>
      </w:tr>
      <w:tr w:rsidR="00972FCA" w:rsidRPr="00972FCA" w14:paraId="02419D38" w14:textId="77777777" w:rsidTr="00972FC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AF374AB"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INT04F. La entidad implementa estrategias para la identificación y declaración de conflictos de interés que contemplan: Registro de la gestión de conflicto de intereses</w:t>
            </w:r>
          </w:p>
        </w:tc>
        <w:tc>
          <w:tcPr>
            <w:tcW w:w="0" w:type="auto"/>
            <w:tcBorders>
              <w:top w:val="nil"/>
              <w:left w:val="nil"/>
              <w:bottom w:val="single" w:sz="4" w:space="0" w:color="auto"/>
              <w:right w:val="single" w:sz="4" w:space="0" w:color="auto"/>
            </w:tcBorders>
            <w:shd w:val="clear" w:color="auto" w:fill="auto"/>
            <w:noWrap/>
            <w:vAlign w:val="center"/>
            <w:hideMark/>
          </w:tcPr>
          <w:p w14:paraId="68CFAD8B"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w:t>
            </w:r>
          </w:p>
        </w:tc>
      </w:tr>
      <w:tr w:rsidR="00972FCA" w:rsidRPr="00972FCA" w14:paraId="6A1DA27D" w14:textId="77777777" w:rsidTr="00972FC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A391A27"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INT05B. Frente al control y gestión de los conflictos de interés, la entidad ha: Implementado canales de consulta y orientación para el manejo de conflictos de interés</w:t>
            </w:r>
          </w:p>
        </w:tc>
        <w:tc>
          <w:tcPr>
            <w:tcW w:w="0" w:type="auto"/>
            <w:tcBorders>
              <w:top w:val="nil"/>
              <w:left w:val="nil"/>
              <w:bottom w:val="single" w:sz="4" w:space="0" w:color="auto"/>
              <w:right w:val="single" w:sz="4" w:space="0" w:color="auto"/>
            </w:tcBorders>
            <w:shd w:val="clear" w:color="auto" w:fill="auto"/>
            <w:noWrap/>
            <w:vAlign w:val="center"/>
            <w:hideMark/>
          </w:tcPr>
          <w:p w14:paraId="6BAD1579"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7</w:t>
            </w:r>
          </w:p>
        </w:tc>
      </w:tr>
      <w:tr w:rsidR="00972FCA" w:rsidRPr="00972FCA" w14:paraId="4052E4E3" w14:textId="77777777" w:rsidTr="00972FC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DEF8608"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INT06C. Frente a las declaraciones de bienes y rentas de los servidores públicos, la entidad: Las utiliza como insumo para la identificación de conflictos de interés</w:t>
            </w:r>
          </w:p>
        </w:tc>
        <w:tc>
          <w:tcPr>
            <w:tcW w:w="0" w:type="auto"/>
            <w:tcBorders>
              <w:top w:val="nil"/>
              <w:left w:val="nil"/>
              <w:bottom w:val="single" w:sz="4" w:space="0" w:color="auto"/>
              <w:right w:val="single" w:sz="4" w:space="0" w:color="auto"/>
            </w:tcBorders>
            <w:shd w:val="clear" w:color="auto" w:fill="auto"/>
            <w:noWrap/>
            <w:vAlign w:val="center"/>
            <w:hideMark/>
          </w:tcPr>
          <w:p w14:paraId="38F5949C"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3D90A21F" w14:textId="77777777" w:rsidTr="00972FC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FFF2CC"/>
            <w:vAlign w:val="center"/>
            <w:hideMark/>
          </w:tcPr>
          <w:p w14:paraId="4723A57E"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Respuestas negativas de la política</w:t>
            </w:r>
          </w:p>
        </w:tc>
      </w:tr>
      <w:tr w:rsidR="00972FCA" w:rsidRPr="00972FCA" w14:paraId="6486665A" w14:textId="77777777" w:rsidTr="00972FCA">
        <w:trPr>
          <w:trHeight w:val="560"/>
        </w:trPr>
        <w:tc>
          <w:tcPr>
            <w:tcW w:w="0" w:type="auto"/>
            <w:gridSpan w:val="7"/>
            <w:tcBorders>
              <w:top w:val="single" w:sz="4" w:space="0" w:color="auto"/>
              <w:left w:val="single" w:sz="4" w:space="0" w:color="auto"/>
              <w:bottom w:val="single" w:sz="4" w:space="0" w:color="auto"/>
              <w:right w:val="single" w:sz="4" w:space="0" w:color="auto"/>
            </w:tcBorders>
            <w:shd w:val="clear" w:color="000000" w:fill="FFF2CC"/>
            <w:vAlign w:val="center"/>
            <w:hideMark/>
          </w:tcPr>
          <w:p w14:paraId="70A866CF"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FFF2CC"/>
            <w:vAlign w:val="center"/>
            <w:hideMark/>
          </w:tcPr>
          <w:p w14:paraId="077D1474"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Índices Relacionados</w:t>
            </w:r>
          </w:p>
        </w:tc>
      </w:tr>
      <w:tr w:rsidR="00972FCA" w:rsidRPr="00972FCA" w14:paraId="38B7AE28" w14:textId="77777777" w:rsidTr="00972FCA">
        <w:trPr>
          <w:trHeight w:val="28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3117E17"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Ninguna</w:t>
            </w:r>
          </w:p>
        </w:tc>
        <w:tc>
          <w:tcPr>
            <w:tcW w:w="0" w:type="auto"/>
            <w:tcBorders>
              <w:top w:val="nil"/>
              <w:left w:val="nil"/>
              <w:bottom w:val="single" w:sz="4" w:space="0" w:color="auto"/>
              <w:right w:val="single" w:sz="4" w:space="0" w:color="auto"/>
            </w:tcBorders>
            <w:shd w:val="clear" w:color="auto" w:fill="auto"/>
            <w:noWrap/>
            <w:vAlign w:val="center"/>
            <w:hideMark/>
          </w:tcPr>
          <w:p w14:paraId="211EE158"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proofErr w:type="spellStart"/>
            <w:r w:rsidRPr="00972FCA">
              <w:rPr>
                <w:rFonts w:ascii="Arial" w:eastAsia="Times New Roman" w:hAnsi="Arial" w:cs="Arial"/>
                <w:color w:val="000000"/>
                <w:sz w:val="18"/>
                <w:szCs w:val="18"/>
                <w:lang w:eastAsia="es-CO"/>
              </w:rPr>
              <w:t>N.A</w:t>
            </w:r>
            <w:proofErr w:type="spellEnd"/>
            <w:r w:rsidRPr="00972FCA">
              <w:rPr>
                <w:rFonts w:ascii="Arial" w:eastAsia="Times New Roman" w:hAnsi="Arial" w:cs="Arial"/>
                <w:color w:val="000000"/>
                <w:sz w:val="18"/>
                <w:szCs w:val="18"/>
                <w:lang w:eastAsia="es-CO"/>
              </w:rPr>
              <w:t>.</w:t>
            </w:r>
          </w:p>
        </w:tc>
      </w:tr>
      <w:tr w:rsidR="00972FCA" w:rsidRPr="00972FCA" w14:paraId="32D96260" w14:textId="77777777" w:rsidTr="00972FC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E2EFDA"/>
            <w:vAlign w:val="center"/>
            <w:hideMark/>
          </w:tcPr>
          <w:p w14:paraId="79A10F6B"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Respuestas negativas de otras políticas</w:t>
            </w:r>
          </w:p>
        </w:tc>
      </w:tr>
      <w:tr w:rsidR="00972FCA" w:rsidRPr="00972FCA" w14:paraId="172DAFA6" w14:textId="77777777" w:rsidTr="00972FCA">
        <w:trPr>
          <w:trHeight w:val="280"/>
        </w:trPr>
        <w:tc>
          <w:tcPr>
            <w:tcW w:w="0" w:type="auto"/>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589FC2EF"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Política</w:t>
            </w:r>
          </w:p>
        </w:tc>
        <w:tc>
          <w:tcPr>
            <w:tcW w:w="0" w:type="auto"/>
            <w:gridSpan w:val="5"/>
            <w:tcBorders>
              <w:top w:val="single" w:sz="4" w:space="0" w:color="auto"/>
              <w:left w:val="nil"/>
              <w:bottom w:val="single" w:sz="4" w:space="0" w:color="auto"/>
              <w:right w:val="single" w:sz="4" w:space="0" w:color="auto"/>
            </w:tcBorders>
            <w:shd w:val="clear" w:color="000000" w:fill="E2EFDA"/>
            <w:vAlign w:val="center"/>
            <w:hideMark/>
          </w:tcPr>
          <w:p w14:paraId="04061E4C"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E2EFDA"/>
            <w:vAlign w:val="center"/>
            <w:hideMark/>
          </w:tcPr>
          <w:p w14:paraId="79C50A6B"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Índices Relacionados</w:t>
            </w:r>
          </w:p>
        </w:tc>
      </w:tr>
      <w:tr w:rsidR="00972FCA" w:rsidRPr="00972FCA" w14:paraId="34A4EFB8" w14:textId="77777777" w:rsidTr="00972FCA">
        <w:trPr>
          <w:trHeight w:val="83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B821AF"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 xml:space="preserve">Evaluación </w:t>
            </w:r>
            <w:proofErr w:type="spellStart"/>
            <w:r w:rsidRPr="00972FCA">
              <w:rPr>
                <w:rFonts w:ascii="Arial" w:eastAsia="Times New Roman" w:hAnsi="Arial" w:cs="Arial"/>
                <w:color w:val="000000"/>
                <w:sz w:val="18"/>
                <w:szCs w:val="18"/>
                <w:lang w:eastAsia="es-CO"/>
              </w:rPr>
              <w:t>OCI</w:t>
            </w:r>
            <w:proofErr w:type="spellEnd"/>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08F12120"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CIN42B. En la entidad, cuáles de los siguientes aspectos evidencian el compromiso de la alta dirección con la integridad y valores del servicio público: El representante legal y la alta dirección han desarrollado el Curso Virtual de Integridad</w:t>
            </w:r>
          </w:p>
        </w:tc>
        <w:tc>
          <w:tcPr>
            <w:tcW w:w="0" w:type="auto"/>
            <w:tcBorders>
              <w:top w:val="nil"/>
              <w:left w:val="nil"/>
              <w:bottom w:val="single" w:sz="4" w:space="0" w:color="auto"/>
              <w:right w:val="single" w:sz="4" w:space="0" w:color="auto"/>
            </w:tcBorders>
            <w:shd w:val="clear" w:color="auto" w:fill="auto"/>
            <w:noWrap/>
            <w:vAlign w:val="center"/>
            <w:hideMark/>
          </w:tcPr>
          <w:p w14:paraId="25908758"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w:t>
            </w:r>
          </w:p>
        </w:tc>
      </w:tr>
      <w:tr w:rsidR="00972FCA" w:rsidRPr="00972FCA" w14:paraId="6318F685" w14:textId="77777777" w:rsidTr="00972FC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FFC000"/>
            <w:vAlign w:val="center"/>
            <w:hideMark/>
          </w:tcPr>
          <w:p w14:paraId="368D3AE3"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Recomendaciones DAFP</w:t>
            </w:r>
          </w:p>
        </w:tc>
      </w:tr>
      <w:tr w:rsidR="00972FCA" w:rsidRPr="00972FCA" w14:paraId="1ED9250B" w14:textId="77777777" w:rsidTr="00972FCA">
        <w:trPr>
          <w:trHeight w:val="550"/>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4FB64746"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Promover que la Alta Dirección participe en las actividades de socialización del código de integridad y principios del servicio público. Desde el sistema de control interno efectuar su verificación.</w:t>
            </w:r>
          </w:p>
        </w:tc>
      </w:tr>
    </w:tbl>
    <w:p w14:paraId="25E7CFC5" w14:textId="77777777" w:rsidR="00972FCA" w:rsidRDefault="00972FCA" w:rsidP="00972FCA">
      <w:pPr>
        <w:spacing w:after="0" w:line="240" w:lineRule="auto"/>
        <w:jc w:val="both"/>
        <w:rPr>
          <w:rFonts w:ascii="Arial" w:hAnsi="Arial" w:cs="Arial"/>
          <w:color w:val="3B3838" w:themeColor="background2" w:themeShade="40"/>
          <w:sz w:val="24"/>
          <w:szCs w:val="24"/>
        </w:rPr>
      </w:pPr>
    </w:p>
    <w:p w14:paraId="04C22CB0" w14:textId="77777777" w:rsidR="00972FCA" w:rsidRDefault="00972FCA">
      <w:pPr>
        <w:rPr>
          <w:rFonts w:ascii="Arial" w:hAnsi="Arial" w:cs="Arial"/>
          <w:color w:val="3B3838" w:themeColor="background2" w:themeShade="40"/>
          <w:sz w:val="24"/>
          <w:szCs w:val="24"/>
        </w:rPr>
      </w:pPr>
      <w:r>
        <w:rPr>
          <w:rFonts w:ascii="Arial" w:hAnsi="Arial" w:cs="Arial"/>
          <w:color w:val="3B3838" w:themeColor="background2" w:themeShade="40"/>
          <w:sz w:val="24"/>
          <w:szCs w:val="24"/>
        </w:rPr>
        <w:br w:type="page"/>
      </w:r>
    </w:p>
    <w:tbl>
      <w:tblPr>
        <w:tblW w:w="0" w:type="auto"/>
        <w:tblCellMar>
          <w:left w:w="70" w:type="dxa"/>
          <w:right w:w="70" w:type="dxa"/>
        </w:tblCellMar>
        <w:tblLook w:val="04A0" w:firstRow="1" w:lastRow="0" w:firstColumn="1" w:lastColumn="0" w:noHBand="0" w:noVBand="1"/>
      </w:tblPr>
      <w:tblGrid>
        <w:gridCol w:w="1494"/>
        <w:gridCol w:w="1488"/>
        <w:gridCol w:w="1147"/>
        <w:gridCol w:w="2115"/>
        <w:gridCol w:w="2447"/>
        <w:gridCol w:w="1278"/>
        <w:gridCol w:w="2138"/>
        <w:gridCol w:w="1455"/>
      </w:tblGrid>
      <w:tr w:rsidR="00972FCA" w:rsidRPr="00972FCA" w14:paraId="233F3D71" w14:textId="77777777" w:rsidTr="00972FCA">
        <w:trPr>
          <w:trHeight w:val="290"/>
        </w:trPr>
        <w:tc>
          <w:tcPr>
            <w:tcW w:w="0" w:type="auto"/>
            <w:gridSpan w:val="8"/>
            <w:tcBorders>
              <w:top w:val="single" w:sz="4" w:space="0" w:color="auto"/>
              <w:left w:val="single" w:sz="4" w:space="0" w:color="auto"/>
              <w:bottom w:val="single" w:sz="4" w:space="0" w:color="auto"/>
              <w:right w:val="single" w:sz="4" w:space="0" w:color="000000"/>
            </w:tcBorders>
            <w:shd w:val="clear" w:color="000000" w:fill="002060"/>
            <w:noWrap/>
            <w:vAlign w:val="bottom"/>
            <w:hideMark/>
          </w:tcPr>
          <w:p w14:paraId="7542EB06"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lastRenderedPageBreak/>
              <w:t>Planeación Institucional</w:t>
            </w:r>
          </w:p>
        </w:tc>
      </w:tr>
      <w:tr w:rsidR="00972FCA" w:rsidRPr="00CF4758" w14:paraId="0B4880CE" w14:textId="77777777" w:rsidTr="00972FCA">
        <w:trPr>
          <w:trHeight w:val="560"/>
        </w:trPr>
        <w:tc>
          <w:tcPr>
            <w:tcW w:w="0" w:type="auto"/>
            <w:tcBorders>
              <w:top w:val="nil"/>
              <w:left w:val="single" w:sz="4" w:space="0" w:color="auto"/>
              <w:bottom w:val="single" w:sz="4" w:space="0" w:color="auto"/>
              <w:right w:val="single" w:sz="4" w:space="0" w:color="auto"/>
            </w:tcBorders>
            <w:shd w:val="clear" w:color="000000" w:fill="002060"/>
            <w:noWrap/>
            <w:vAlign w:val="center"/>
            <w:hideMark/>
          </w:tcPr>
          <w:p w14:paraId="4C24E00E"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Puntaje 2020</w:t>
            </w:r>
          </w:p>
        </w:tc>
        <w:tc>
          <w:tcPr>
            <w:tcW w:w="0" w:type="auto"/>
            <w:tcBorders>
              <w:top w:val="nil"/>
              <w:left w:val="nil"/>
              <w:bottom w:val="single" w:sz="4" w:space="0" w:color="auto"/>
              <w:right w:val="single" w:sz="4" w:space="0" w:color="auto"/>
            </w:tcBorders>
            <w:shd w:val="clear" w:color="000000" w:fill="002060"/>
            <w:noWrap/>
            <w:vAlign w:val="center"/>
            <w:hideMark/>
          </w:tcPr>
          <w:p w14:paraId="3DB46848"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Puntaje 2021</w:t>
            </w:r>
          </w:p>
        </w:tc>
        <w:tc>
          <w:tcPr>
            <w:tcW w:w="0" w:type="auto"/>
            <w:tcBorders>
              <w:top w:val="nil"/>
              <w:left w:val="nil"/>
              <w:bottom w:val="single" w:sz="4" w:space="0" w:color="auto"/>
              <w:right w:val="single" w:sz="4" w:space="0" w:color="auto"/>
            </w:tcBorders>
            <w:shd w:val="clear" w:color="000000" w:fill="002060"/>
            <w:noWrap/>
            <w:vAlign w:val="center"/>
            <w:hideMark/>
          </w:tcPr>
          <w:p w14:paraId="4D115AE9"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Mejora</w:t>
            </w:r>
          </w:p>
        </w:tc>
        <w:tc>
          <w:tcPr>
            <w:tcW w:w="0" w:type="auto"/>
            <w:tcBorders>
              <w:top w:val="nil"/>
              <w:left w:val="nil"/>
              <w:bottom w:val="single" w:sz="4" w:space="0" w:color="auto"/>
              <w:right w:val="single" w:sz="4" w:space="0" w:color="auto"/>
            </w:tcBorders>
            <w:shd w:val="clear" w:color="000000" w:fill="002060"/>
            <w:vAlign w:val="center"/>
            <w:hideMark/>
          </w:tcPr>
          <w:p w14:paraId="2DD984CC"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Temas evaluados</w:t>
            </w:r>
          </w:p>
        </w:tc>
        <w:tc>
          <w:tcPr>
            <w:tcW w:w="0" w:type="auto"/>
            <w:tcBorders>
              <w:top w:val="nil"/>
              <w:left w:val="nil"/>
              <w:bottom w:val="single" w:sz="4" w:space="0" w:color="auto"/>
              <w:right w:val="single" w:sz="4" w:space="0" w:color="auto"/>
            </w:tcBorders>
            <w:shd w:val="clear" w:color="000000" w:fill="002060"/>
            <w:vAlign w:val="center"/>
            <w:hideMark/>
          </w:tcPr>
          <w:p w14:paraId="0CC84C05"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Respuestas positivas</w:t>
            </w:r>
          </w:p>
        </w:tc>
        <w:tc>
          <w:tcPr>
            <w:tcW w:w="0" w:type="auto"/>
            <w:tcBorders>
              <w:top w:val="nil"/>
              <w:left w:val="nil"/>
              <w:bottom w:val="single" w:sz="4" w:space="0" w:color="auto"/>
              <w:right w:val="single" w:sz="4" w:space="0" w:color="auto"/>
            </w:tcBorders>
            <w:shd w:val="clear" w:color="000000" w:fill="002060"/>
            <w:vAlign w:val="center"/>
            <w:hideMark/>
          </w:tcPr>
          <w:p w14:paraId="7B192159"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Mejoras</w:t>
            </w:r>
          </w:p>
        </w:tc>
        <w:tc>
          <w:tcPr>
            <w:tcW w:w="0" w:type="auto"/>
            <w:tcBorders>
              <w:top w:val="nil"/>
              <w:left w:val="nil"/>
              <w:bottom w:val="single" w:sz="4" w:space="0" w:color="auto"/>
              <w:right w:val="single" w:sz="4" w:space="0" w:color="auto"/>
            </w:tcBorders>
            <w:shd w:val="clear" w:color="000000" w:fill="002060"/>
            <w:vAlign w:val="center"/>
            <w:hideMark/>
          </w:tcPr>
          <w:p w14:paraId="0E2142C1"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Plan Cierre Brechas</w:t>
            </w:r>
          </w:p>
        </w:tc>
        <w:tc>
          <w:tcPr>
            <w:tcW w:w="0" w:type="auto"/>
            <w:tcBorders>
              <w:top w:val="nil"/>
              <w:left w:val="nil"/>
              <w:bottom w:val="single" w:sz="4" w:space="0" w:color="auto"/>
              <w:right w:val="single" w:sz="4" w:space="0" w:color="auto"/>
            </w:tcBorders>
            <w:shd w:val="clear" w:color="000000" w:fill="002060"/>
            <w:vAlign w:val="center"/>
            <w:hideMark/>
          </w:tcPr>
          <w:p w14:paraId="2D0A9D7D"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Respuestas negativas</w:t>
            </w:r>
          </w:p>
        </w:tc>
      </w:tr>
      <w:tr w:rsidR="00CF4758" w:rsidRPr="00CF4758" w14:paraId="7EDCB316" w14:textId="77777777" w:rsidTr="00972FCA">
        <w:trPr>
          <w:trHeight w:val="2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8221BE"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82</w:t>
            </w:r>
          </w:p>
        </w:tc>
        <w:tc>
          <w:tcPr>
            <w:tcW w:w="0" w:type="auto"/>
            <w:tcBorders>
              <w:top w:val="nil"/>
              <w:left w:val="nil"/>
              <w:bottom w:val="single" w:sz="4" w:space="0" w:color="auto"/>
              <w:right w:val="single" w:sz="4" w:space="0" w:color="auto"/>
            </w:tcBorders>
            <w:shd w:val="clear" w:color="auto" w:fill="auto"/>
            <w:noWrap/>
            <w:vAlign w:val="center"/>
            <w:hideMark/>
          </w:tcPr>
          <w:p w14:paraId="56557E18"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89,1</w:t>
            </w:r>
          </w:p>
        </w:tc>
        <w:tc>
          <w:tcPr>
            <w:tcW w:w="0" w:type="auto"/>
            <w:tcBorders>
              <w:top w:val="nil"/>
              <w:left w:val="nil"/>
              <w:bottom w:val="single" w:sz="4" w:space="0" w:color="auto"/>
              <w:right w:val="single" w:sz="4" w:space="0" w:color="auto"/>
            </w:tcBorders>
            <w:shd w:val="clear" w:color="auto" w:fill="auto"/>
            <w:noWrap/>
            <w:vAlign w:val="center"/>
            <w:hideMark/>
          </w:tcPr>
          <w:p w14:paraId="28D3332A"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7,1</w:t>
            </w:r>
          </w:p>
        </w:tc>
        <w:tc>
          <w:tcPr>
            <w:tcW w:w="0" w:type="auto"/>
            <w:tcBorders>
              <w:top w:val="nil"/>
              <w:left w:val="nil"/>
              <w:bottom w:val="single" w:sz="4" w:space="0" w:color="auto"/>
              <w:right w:val="single" w:sz="4" w:space="0" w:color="auto"/>
            </w:tcBorders>
            <w:shd w:val="clear" w:color="auto" w:fill="auto"/>
            <w:noWrap/>
            <w:vAlign w:val="center"/>
            <w:hideMark/>
          </w:tcPr>
          <w:p w14:paraId="495EA0EF"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44</w:t>
            </w:r>
          </w:p>
        </w:tc>
        <w:tc>
          <w:tcPr>
            <w:tcW w:w="0" w:type="auto"/>
            <w:tcBorders>
              <w:top w:val="nil"/>
              <w:left w:val="nil"/>
              <w:bottom w:val="single" w:sz="4" w:space="0" w:color="auto"/>
              <w:right w:val="single" w:sz="4" w:space="0" w:color="auto"/>
            </w:tcBorders>
            <w:shd w:val="clear" w:color="auto" w:fill="auto"/>
            <w:noWrap/>
            <w:vAlign w:val="center"/>
            <w:hideMark/>
          </w:tcPr>
          <w:p w14:paraId="4E50C006"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44</w:t>
            </w:r>
          </w:p>
        </w:tc>
        <w:tc>
          <w:tcPr>
            <w:tcW w:w="0" w:type="auto"/>
            <w:tcBorders>
              <w:top w:val="nil"/>
              <w:left w:val="nil"/>
              <w:bottom w:val="single" w:sz="4" w:space="0" w:color="auto"/>
              <w:right w:val="single" w:sz="4" w:space="0" w:color="auto"/>
            </w:tcBorders>
            <w:shd w:val="clear" w:color="auto" w:fill="auto"/>
            <w:noWrap/>
            <w:vAlign w:val="center"/>
            <w:hideMark/>
          </w:tcPr>
          <w:p w14:paraId="0AE37FCC"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54AA71E0"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29DF8421"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0</w:t>
            </w:r>
          </w:p>
        </w:tc>
      </w:tr>
      <w:tr w:rsidR="00972FCA" w:rsidRPr="00972FCA" w14:paraId="73305CE9" w14:textId="77777777" w:rsidTr="00972FC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00B050"/>
            <w:vAlign w:val="center"/>
            <w:hideMark/>
          </w:tcPr>
          <w:p w14:paraId="73CF4FAC"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Mejoras realizadas en 2021</w:t>
            </w:r>
          </w:p>
        </w:tc>
      </w:tr>
      <w:tr w:rsidR="00972FCA" w:rsidRPr="00972FCA" w14:paraId="7D1217EF" w14:textId="77777777" w:rsidTr="00972FCA">
        <w:trPr>
          <w:trHeight w:val="560"/>
        </w:trPr>
        <w:tc>
          <w:tcPr>
            <w:tcW w:w="0" w:type="auto"/>
            <w:gridSpan w:val="7"/>
            <w:tcBorders>
              <w:top w:val="single" w:sz="4" w:space="0" w:color="auto"/>
              <w:left w:val="single" w:sz="4" w:space="0" w:color="auto"/>
              <w:bottom w:val="single" w:sz="4" w:space="0" w:color="auto"/>
              <w:right w:val="single" w:sz="4" w:space="0" w:color="000000"/>
            </w:tcBorders>
            <w:shd w:val="clear" w:color="000000" w:fill="00B050"/>
            <w:vAlign w:val="center"/>
            <w:hideMark/>
          </w:tcPr>
          <w:p w14:paraId="21695859"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00B050"/>
            <w:vAlign w:val="center"/>
            <w:hideMark/>
          </w:tcPr>
          <w:p w14:paraId="616F11FE"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Índices Relacionados</w:t>
            </w:r>
          </w:p>
        </w:tc>
      </w:tr>
      <w:tr w:rsidR="00972FCA" w:rsidRPr="00972FCA" w14:paraId="76C7A944" w14:textId="77777777" w:rsidTr="00972FC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A2D23C9"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PLA03M07A. Las decisiones en el ejercicio de planeación se toman con base en: Medición de la satisfacción de los grupos de valor en periodos anteriores</w:t>
            </w:r>
          </w:p>
        </w:tc>
        <w:tc>
          <w:tcPr>
            <w:tcW w:w="0" w:type="auto"/>
            <w:tcBorders>
              <w:top w:val="nil"/>
              <w:left w:val="nil"/>
              <w:bottom w:val="single" w:sz="4" w:space="0" w:color="auto"/>
              <w:right w:val="single" w:sz="4" w:space="0" w:color="auto"/>
            </w:tcBorders>
            <w:shd w:val="clear" w:color="auto" w:fill="auto"/>
            <w:noWrap/>
            <w:vAlign w:val="center"/>
            <w:hideMark/>
          </w:tcPr>
          <w:p w14:paraId="70C2A883"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10</w:t>
            </w:r>
          </w:p>
        </w:tc>
      </w:tr>
      <w:tr w:rsidR="00972FCA" w:rsidRPr="00972FCA" w14:paraId="227BD71A" w14:textId="77777777" w:rsidTr="00972FC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FFF2CC"/>
            <w:vAlign w:val="center"/>
            <w:hideMark/>
          </w:tcPr>
          <w:p w14:paraId="64B58352"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Respuestas negativas de la política</w:t>
            </w:r>
          </w:p>
        </w:tc>
      </w:tr>
      <w:tr w:rsidR="00972FCA" w:rsidRPr="00972FCA" w14:paraId="705FB5CB" w14:textId="77777777" w:rsidTr="00972FCA">
        <w:trPr>
          <w:trHeight w:val="560"/>
        </w:trPr>
        <w:tc>
          <w:tcPr>
            <w:tcW w:w="0" w:type="auto"/>
            <w:gridSpan w:val="7"/>
            <w:tcBorders>
              <w:top w:val="single" w:sz="4" w:space="0" w:color="auto"/>
              <w:left w:val="single" w:sz="4" w:space="0" w:color="auto"/>
              <w:bottom w:val="single" w:sz="4" w:space="0" w:color="auto"/>
              <w:right w:val="single" w:sz="4" w:space="0" w:color="auto"/>
            </w:tcBorders>
            <w:shd w:val="clear" w:color="000000" w:fill="FFF2CC"/>
            <w:vAlign w:val="center"/>
            <w:hideMark/>
          </w:tcPr>
          <w:p w14:paraId="03F7D305"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FFF2CC"/>
            <w:vAlign w:val="center"/>
            <w:hideMark/>
          </w:tcPr>
          <w:p w14:paraId="556720BC"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Índices Relacionados</w:t>
            </w:r>
          </w:p>
        </w:tc>
      </w:tr>
      <w:tr w:rsidR="00972FCA" w:rsidRPr="00972FCA" w14:paraId="06002C89" w14:textId="77777777" w:rsidTr="00972FCA">
        <w:trPr>
          <w:trHeight w:val="23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2CE235C"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Ninguna</w:t>
            </w:r>
          </w:p>
        </w:tc>
        <w:tc>
          <w:tcPr>
            <w:tcW w:w="0" w:type="auto"/>
            <w:tcBorders>
              <w:top w:val="nil"/>
              <w:left w:val="nil"/>
              <w:bottom w:val="single" w:sz="4" w:space="0" w:color="auto"/>
              <w:right w:val="single" w:sz="4" w:space="0" w:color="auto"/>
            </w:tcBorders>
            <w:shd w:val="clear" w:color="auto" w:fill="auto"/>
            <w:noWrap/>
            <w:vAlign w:val="center"/>
            <w:hideMark/>
          </w:tcPr>
          <w:p w14:paraId="592F4894"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proofErr w:type="spellStart"/>
            <w:r w:rsidRPr="00972FCA">
              <w:rPr>
                <w:rFonts w:ascii="Arial" w:eastAsia="Times New Roman" w:hAnsi="Arial" w:cs="Arial"/>
                <w:color w:val="000000"/>
                <w:sz w:val="18"/>
                <w:szCs w:val="18"/>
                <w:lang w:eastAsia="es-CO"/>
              </w:rPr>
              <w:t>N.A</w:t>
            </w:r>
            <w:proofErr w:type="spellEnd"/>
            <w:r w:rsidRPr="00972FCA">
              <w:rPr>
                <w:rFonts w:ascii="Arial" w:eastAsia="Times New Roman" w:hAnsi="Arial" w:cs="Arial"/>
                <w:color w:val="000000"/>
                <w:sz w:val="18"/>
                <w:szCs w:val="18"/>
                <w:lang w:eastAsia="es-CO"/>
              </w:rPr>
              <w:t>.</w:t>
            </w:r>
          </w:p>
        </w:tc>
      </w:tr>
      <w:tr w:rsidR="00972FCA" w:rsidRPr="00972FCA" w14:paraId="117D670F" w14:textId="77777777" w:rsidTr="00972FCA">
        <w:trPr>
          <w:trHeight w:val="290"/>
        </w:trPr>
        <w:tc>
          <w:tcPr>
            <w:tcW w:w="0" w:type="auto"/>
            <w:gridSpan w:val="8"/>
            <w:tcBorders>
              <w:top w:val="single" w:sz="4" w:space="0" w:color="auto"/>
              <w:left w:val="single" w:sz="4" w:space="0" w:color="auto"/>
              <w:bottom w:val="single" w:sz="4" w:space="0" w:color="auto"/>
              <w:right w:val="single" w:sz="4" w:space="0" w:color="auto"/>
            </w:tcBorders>
            <w:shd w:val="clear" w:color="000000" w:fill="E2EFDA"/>
            <w:vAlign w:val="center"/>
            <w:hideMark/>
          </w:tcPr>
          <w:p w14:paraId="4FB94448"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Respuestas negativas de otras políticas</w:t>
            </w:r>
          </w:p>
        </w:tc>
      </w:tr>
      <w:tr w:rsidR="00972FCA" w:rsidRPr="00972FCA" w14:paraId="71B9D80C" w14:textId="77777777" w:rsidTr="00972FCA">
        <w:trPr>
          <w:trHeight w:val="560"/>
        </w:trPr>
        <w:tc>
          <w:tcPr>
            <w:tcW w:w="0" w:type="auto"/>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12E76951"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Política</w:t>
            </w:r>
          </w:p>
        </w:tc>
        <w:tc>
          <w:tcPr>
            <w:tcW w:w="0" w:type="auto"/>
            <w:gridSpan w:val="5"/>
            <w:tcBorders>
              <w:top w:val="single" w:sz="4" w:space="0" w:color="auto"/>
              <w:left w:val="nil"/>
              <w:bottom w:val="single" w:sz="4" w:space="0" w:color="auto"/>
              <w:right w:val="single" w:sz="4" w:space="0" w:color="000000"/>
            </w:tcBorders>
            <w:shd w:val="clear" w:color="000000" w:fill="E2EFDA"/>
            <w:vAlign w:val="center"/>
            <w:hideMark/>
          </w:tcPr>
          <w:p w14:paraId="52C00B1C"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E2EFDA"/>
            <w:vAlign w:val="center"/>
            <w:hideMark/>
          </w:tcPr>
          <w:p w14:paraId="2C772457"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Índices Relacionados</w:t>
            </w:r>
          </w:p>
        </w:tc>
      </w:tr>
      <w:tr w:rsidR="00972FCA" w:rsidRPr="00972FCA" w14:paraId="37FC2684" w14:textId="77777777" w:rsidTr="00972FCA">
        <w:trPr>
          <w:trHeight w:val="77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1A23847"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Gobierno Digital</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4755AF45"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GDI25A. Con respecto a los indicadores de implementación del Modelo de Seguridad y Privacidad de la Información (</w:t>
            </w:r>
            <w:proofErr w:type="spellStart"/>
            <w:r w:rsidRPr="00972FCA">
              <w:rPr>
                <w:rFonts w:ascii="Arial" w:eastAsia="Times New Roman" w:hAnsi="Arial" w:cs="Arial"/>
                <w:color w:val="000000"/>
                <w:sz w:val="18"/>
                <w:szCs w:val="18"/>
                <w:lang w:eastAsia="es-CO"/>
              </w:rPr>
              <w:t>MSPI</w:t>
            </w:r>
            <w:proofErr w:type="spellEnd"/>
            <w:r w:rsidRPr="00972FCA">
              <w:rPr>
                <w:rFonts w:ascii="Arial" w:eastAsia="Times New Roman" w:hAnsi="Arial" w:cs="Arial"/>
                <w:color w:val="000000"/>
                <w:sz w:val="18"/>
                <w:szCs w:val="18"/>
                <w:lang w:eastAsia="es-CO"/>
              </w:rPr>
              <w:t>) en la entidad: Los indicadores están definidos, aprobados e implementados, y se actualizan mediante un proceso de mejora continua</w:t>
            </w:r>
          </w:p>
        </w:tc>
        <w:tc>
          <w:tcPr>
            <w:tcW w:w="0" w:type="auto"/>
            <w:tcBorders>
              <w:top w:val="nil"/>
              <w:left w:val="nil"/>
              <w:bottom w:val="single" w:sz="4" w:space="0" w:color="auto"/>
              <w:right w:val="single" w:sz="4" w:space="0" w:color="auto"/>
            </w:tcBorders>
            <w:shd w:val="clear" w:color="auto" w:fill="auto"/>
            <w:noWrap/>
            <w:vAlign w:val="center"/>
            <w:hideMark/>
          </w:tcPr>
          <w:p w14:paraId="3D31BBBD"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12</w:t>
            </w:r>
          </w:p>
        </w:tc>
      </w:tr>
      <w:tr w:rsidR="00972FCA" w:rsidRPr="00972FCA" w14:paraId="4292ED71" w14:textId="77777777" w:rsidTr="00972FCA">
        <w:trPr>
          <w:trHeight w:val="77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5E5C29" w14:textId="77777777" w:rsidR="00972FCA" w:rsidRPr="00972FCA" w:rsidRDefault="00972FCA" w:rsidP="00972FCA">
            <w:pPr>
              <w:spacing w:after="0" w:line="240" w:lineRule="auto"/>
              <w:rPr>
                <w:rFonts w:ascii="Arial" w:eastAsia="Times New Roman" w:hAnsi="Arial" w:cs="Arial"/>
                <w:color w:val="000000"/>
                <w:sz w:val="18"/>
                <w:szCs w:val="18"/>
                <w:lang w:eastAsia="es-CO"/>
              </w:rPr>
            </w:pPr>
            <w:proofErr w:type="spellStart"/>
            <w:r w:rsidRPr="00972FCA">
              <w:rPr>
                <w:rFonts w:ascii="Arial" w:eastAsia="Times New Roman" w:hAnsi="Arial" w:cs="Arial"/>
                <w:color w:val="000000"/>
                <w:sz w:val="18"/>
                <w:szCs w:val="18"/>
                <w:lang w:eastAsia="es-CO"/>
              </w:rPr>
              <w:t>Participacón</w:t>
            </w:r>
            <w:proofErr w:type="spellEnd"/>
            <w:r w:rsidRPr="00972FCA">
              <w:rPr>
                <w:rFonts w:ascii="Arial" w:eastAsia="Times New Roman" w:hAnsi="Arial" w:cs="Arial"/>
                <w:color w:val="000000"/>
                <w:sz w:val="18"/>
                <w:szCs w:val="18"/>
                <w:lang w:eastAsia="es-CO"/>
              </w:rPr>
              <w:t xml:space="preserve"> Ciudadana</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4202724D"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PCI06C. Los resultados de la participación de los grupos de valor en la gestión institucional permitieron mejorar las siguientes actividades: Formulación de políticas, programas y proyectos</w:t>
            </w:r>
          </w:p>
        </w:tc>
        <w:tc>
          <w:tcPr>
            <w:tcW w:w="0" w:type="auto"/>
            <w:tcBorders>
              <w:top w:val="nil"/>
              <w:left w:val="nil"/>
              <w:bottom w:val="single" w:sz="4" w:space="0" w:color="auto"/>
              <w:right w:val="single" w:sz="4" w:space="0" w:color="auto"/>
            </w:tcBorders>
            <w:shd w:val="clear" w:color="auto" w:fill="auto"/>
            <w:noWrap/>
            <w:vAlign w:val="center"/>
            <w:hideMark/>
          </w:tcPr>
          <w:p w14:paraId="72E7D2E7"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7</w:t>
            </w:r>
          </w:p>
        </w:tc>
      </w:tr>
      <w:tr w:rsidR="00972FCA" w:rsidRPr="00972FCA" w14:paraId="6E3CA4AF" w14:textId="77777777" w:rsidTr="00972FCA">
        <w:trPr>
          <w:trHeight w:val="61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9ABD5E7"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Transparencia y Acceso a la Información Pública</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7039CE31"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TRA03C. Seleccione los grupos de valor y otras instancias que fueron consultados para la elaboración del Plan Anticorrupción y de Atención al Ciudadano: Veedores</w:t>
            </w:r>
          </w:p>
        </w:tc>
        <w:tc>
          <w:tcPr>
            <w:tcW w:w="0" w:type="auto"/>
            <w:tcBorders>
              <w:top w:val="nil"/>
              <w:left w:val="nil"/>
              <w:bottom w:val="single" w:sz="4" w:space="0" w:color="auto"/>
              <w:right w:val="single" w:sz="4" w:space="0" w:color="auto"/>
            </w:tcBorders>
            <w:shd w:val="clear" w:color="auto" w:fill="auto"/>
            <w:noWrap/>
            <w:vAlign w:val="center"/>
            <w:hideMark/>
          </w:tcPr>
          <w:p w14:paraId="74A80E61"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8</w:t>
            </w:r>
          </w:p>
        </w:tc>
      </w:tr>
      <w:tr w:rsidR="00972FCA" w:rsidRPr="00972FCA" w14:paraId="04268EE1" w14:textId="77777777" w:rsidTr="00972FCA">
        <w:trPr>
          <w:trHeight w:val="61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86BABF"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Transparencia y Acceso a la Información Pública</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76B6FDE3"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TRA03E. Seleccione los grupos de valor y otras instancias que fueron consultados para la elaboración del Plan Anticorrupción y de Atención al Ciudadano: Academia</w:t>
            </w:r>
          </w:p>
        </w:tc>
        <w:tc>
          <w:tcPr>
            <w:tcW w:w="0" w:type="auto"/>
            <w:tcBorders>
              <w:top w:val="nil"/>
              <w:left w:val="nil"/>
              <w:bottom w:val="single" w:sz="4" w:space="0" w:color="auto"/>
              <w:right w:val="single" w:sz="4" w:space="0" w:color="auto"/>
            </w:tcBorders>
            <w:shd w:val="clear" w:color="auto" w:fill="auto"/>
            <w:noWrap/>
            <w:vAlign w:val="center"/>
            <w:hideMark/>
          </w:tcPr>
          <w:p w14:paraId="6536D8C3"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8</w:t>
            </w:r>
          </w:p>
        </w:tc>
      </w:tr>
      <w:tr w:rsidR="00972FCA" w:rsidRPr="00972FCA" w14:paraId="7586A56A" w14:textId="77777777" w:rsidTr="00972FCA">
        <w:trPr>
          <w:trHeight w:val="61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643FFA4"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Transparencia y Acceso a la Información Pública</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09B30F5F"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TRA03G. Seleccione los grupos de valor y otras instancias que fueron consultados para la elaboración del Plan Anticorrupción y de Atención al Ciudadano: Órganos de control</w:t>
            </w:r>
          </w:p>
        </w:tc>
        <w:tc>
          <w:tcPr>
            <w:tcW w:w="0" w:type="auto"/>
            <w:tcBorders>
              <w:top w:val="nil"/>
              <w:left w:val="nil"/>
              <w:bottom w:val="single" w:sz="4" w:space="0" w:color="auto"/>
              <w:right w:val="single" w:sz="4" w:space="0" w:color="auto"/>
            </w:tcBorders>
            <w:shd w:val="clear" w:color="auto" w:fill="auto"/>
            <w:noWrap/>
            <w:vAlign w:val="center"/>
            <w:hideMark/>
          </w:tcPr>
          <w:p w14:paraId="35616C5B"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8</w:t>
            </w:r>
          </w:p>
        </w:tc>
      </w:tr>
      <w:tr w:rsidR="00972FCA" w:rsidRPr="00972FCA" w14:paraId="0533FC0B" w14:textId="77777777" w:rsidTr="00972FC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FFC000"/>
            <w:vAlign w:val="center"/>
            <w:hideMark/>
          </w:tcPr>
          <w:p w14:paraId="4984C2DA"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Recomendaciones DAFP</w:t>
            </w:r>
          </w:p>
        </w:tc>
      </w:tr>
      <w:tr w:rsidR="00972FCA" w:rsidRPr="00972FCA" w14:paraId="08A7E451" w14:textId="77777777" w:rsidTr="00972FCA">
        <w:trPr>
          <w:trHeight w:val="230"/>
        </w:trPr>
        <w:tc>
          <w:tcPr>
            <w:tcW w:w="0" w:type="auto"/>
            <w:gridSpan w:val="8"/>
            <w:tcBorders>
              <w:top w:val="single" w:sz="4" w:space="0" w:color="auto"/>
              <w:left w:val="single" w:sz="4" w:space="0" w:color="auto"/>
              <w:bottom w:val="single" w:sz="4" w:space="0" w:color="auto"/>
              <w:right w:val="nil"/>
            </w:tcBorders>
            <w:shd w:val="clear" w:color="auto" w:fill="auto"/>
            <w:noWrap/>
            <w:vAlign w:val="bottom"/>
            <w:hideMark/>
          </w:tcPr>
          <w:p w14:paraId="3658D31E"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 xml:space="preserve">Continuar trabajando para mantener los resultados alcanzados y propender por un mejoramiento continuo.  </w:t>
            </w:r>
          </w:p>
        </w:tc>
      </w:tr>
    </w:tbl>
    <w:p w14:paraId="6CD054E7" w14:textId="0DFA9AF7" w:rsidR="00972FCA" w:rsidRDefault="00972FCA" w:rsidP="00972FCA">
      <w:pPr>
        <w:rPr>
          <w:rFonts w:ascii="Arial" w:hAnsi="Arial" w:cs="Arial"/>
          <w:color w:val="3B3838" w:themeColor="background2" w:themeShade="40"/>
          <w:sz w:val="24"/>
          <w:szCs w:val="24"/>
        </w:rPr>
      </w:pPr>
    </w:p>
    <w:p w14:paraId="6217ACF3" w14:textId="77777777" w:rsidR="00972FCA" w:rsidRDefault="00972FCA">
      <w:pPr>
        <w:rPr>
          <w:rFonts w:ascii="Arial" w:hAnsi="Arial" w:cs="Arial"/>
          <w:color w:val="3B3838" w:themeColor="background2" w:themeShade="40"/>
          <w:sz w:val="24"/>
          <w:szCs w:val="24"/>
        </w:rPr>
      </w:pPr>
      <w:r>
        <w:rPr>
          <w:rFonts w:ascii="Arial" w:hAnsi="Arial" w:cs="Arial"/>
          <w:color w:val="3B3838" w:themeColor="background2" w:themeShade="40"/>
          <w:sz w:val="24"/>
          <w:szCs w:val="24"/>
        </w:rPr>
        <w:br w:type="page"/>
      </w:r>
    </w:p>
    <w:tbl>
      <w:tblPr>
        <w:tblW w:w="0" w:type="auto"/>
        <w:tblCellMar>
          <w:left w:w="70" w:type="dxa"/>
          <w:right w:w="70" w:type="dxa"/>
        </w:tblCellMar>
        <w:tblLook w:val="04A0" w:firstRow="1" w:lastRow="0" w:firstColumn="1" w:lastColumn="0" w:noHBand="0" w:noVBand="1"/>
      </w:tblPr>
      <w:tblGrid>
        <w:gridCol w:w="1809"/>
        <w:gridCol w:w="1809"/>
        <w:gridCol w:w="1041"/>
        <w:gridCol w:w="1944"/>
        <w:gridCol w:w="2264"/>
        <w:gridCol w:w="1177"/>
        <w:gridCol w:w="1992"/>
        <w:gridCol w:w="1526"/>
      </w:tblGrid>
      <w:tr w:rsidR="00972FCA" w:rsidRPr="00972FCA" w14:paraId="5A446AA9" w14:textId="77777777" w:rsidTr="00972FCA">
        <w:trPr>
          <w:trHeight w:val="280"/>
        </w:trPr>
        <w:tc>
          <w:tcPr>
            <w:tcW w:w="0" w:type="auto"/>
            <w:gridSpan w:val="8"/>
            <w:tcBorders>
              <w:top w:val="single" w:sz="4" w:space="0" w:color="auto"/>
              <w:left w:val="single" w:sz="4" w:space="0" w:color="auto"/>
              <w:bottom w:val="single" w:sz="4" w:space="0" w:color="auto"/>
              <w:right w:val="single" w:sz="4" w:space="0" w:color="000000"/>
            </w:tcBorders>
            <w:shd w:val="clear" w:color="000000" w:fill="002060"/>
            <w:noWrap/>
            <w:vAlign w:val="bottom"/>
            <w:hideMark/>
          </w:tcPr>
          <w:p w14:paraId="11573978"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lastRenderedPageBreak/>
              <w:t>Gestión Presupuestal y Eficiencia del Gasto Público</w:t>
            </w:r>
          </w:p>
        </w:tc>
      </w:tr>
      <w:tr w:rsidR="00972FCA" w:rsidRPr="00972FCA" w14:paraId="136302AD" w14:textId="77777777" w:rsidTr="00972FCA">
        <w:trPr>
          <w:trHeight w:val="560"/>
        </w:trPr>
        <w:tc>
          <w:tcPr>
            <w:tcW w:w="0" w:type="auto"/>
            <w:tcBorders>
              <w:top w:val="nil"/>
              <w:left w:val="single" w:sz="4" w:space="0" w:color="auto"/>
              <w:bottom w:val="single" w:sz="4" w:space="0" w:color="auto"/>
              <w:right w:val="single" w:sz="4" w:space="0" w:color="auto"/>
            </w:tcBorders>
            <w:shd w:val="clear" w:color="000000" w:fill="002060"/>
            <w:noWrap/>
            <w:vAlign w:val="center"/>
            <w:hideMark/>
          </w:tcPr>
          <w:p w14:paraId="0DBCCCD5"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Puntaje 2020</w:t>
            </w:r>
          </w:p>
        </w:tc>
        <w:tc>
          <w:tcPr>
            <w:tcW w:w="0" w:type="auto"/>
            <w:tcBorders>
              <w:top w:val="nil"/>
              <w:left w:val="nil"/>
              <w:bottom w:val="single" w:sz="4" w:space="0" w:color="auto"/>
              <w:right w:val="single" w:sz="4" w:space="0" w:color="auto"/>
            </w:tcBorders>
            <w:shd w:val="clear" w:color="000000" w:fill="002060"/>
            <w:noWrap/>
            <w:vAlign w:val="center"/>
            <w:hideMark/>
          </w:tcPr>
          <w:p w14:paraId="1F0ACF63"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Puntaje 2021</w:t>
            </w:r>
          </w:p>
        </w:tc>
        <w:tc>
          <w:tcPr>
            <w:tcW w:w="0" w:type="auto"/>
            <w:tcBorders>
              <w:top w:val="nil"/>
              <w:left w:val="nil"/>
              <w:bottom w:val="single" w:sz="4" w:space="0" w:color="auto"/>
              <w:right w:val="single" w:sz="4" w:space="0" w:color="auto"/>
            </w:tcBorders>
            <w:shd w:val="clear" w:color="000000" w:fill="002060"/>
            <w:noWrap/>
            <w:vAlign w:val="center"/>
            <w:hideMark/>
          </w:tcPr>
          <w:p w14:paraId="7CC2D1CB"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Mejora</w:t>
            </w:r>
          </w:p>
        </w:tc>
        <w:tc>
          <w:tcPr>
            <w:tcW w:w="0" w:type="auto"/>
            <w:tcBorders>
              <w:top w:val="nil"/>
              <w:left w:val="nil"/>
              <w:bottom w:val="single" w:sz="4" w:space="0" w:color="auto"/>
              <w:right w:val="single" w:sz="4" w:space="0" w:color="auto"/>
            </w:tcBorders>
            <w:shd w:val="clear" w:color="000000" w:fill="002060"/>
            <w:vAlign w:val="center"/>
            <w:hideMark/>
          </w:tcPr>
          <w:p w14:paraId="58F747DD"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Temas evaluados</w:t>
            </w:r>
          </w:p>
        </w:tc>
        <w:tc>
          <w:tcPr>
            <w:tcW w:w="0" w:type="auto"/>
            <w:tcBorders>
              <w:top w:val="nil"/>
              <w:left w:val="nil"/>
              <w:bottom w:val="single" w:sz="4" w:space="0" w:color="auto"/>
              <w:right w:val="single" w:sz="4" w:space="0" w:color="auto"/>
            </w:tcBorders>
            <w:shd w:val="clear" w:color="000000" w:fill="002060"/>
            <w:vAlign w:val="center"/>
            <w:hideMark/>
          </w:tcPr>
          <w:p w14:paraId="218CD183"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Respuestas positivas</w:t>
            </w:r>
          </w:p>
        </w:tc>
        <w:tc>
          <w:tcPr>
            <w:tcW w:w="0" w:type="auto"/>
            <w:tcBorders>
              <w:top w:val="nil"/>
              <w:left w:val="nil"/>
              <w:bottom w:val="single" w:sz="4" w:space="0" w:color="auto"/>
              <w:right w:val="single" w:sz="4" w:space="0" w:color="auto"/>
            </w:tcBorders>
            <w:shd w:val="clear" w:color="000000" w:fill="002060"/>
            <w:vAlign w:val="center"/>
            <w:hideMark/>
          </w:tcPr>
          <w:p w14:paraId="324E5B78"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Mejoras</w:t>
            </w:r>
          </w:p>
        </w:tc>
        <w:tc>
          <w:tcPr>
            <w:tcW w:w="0" w:type="auto"/>
            <w:tcBorders>
              <w:top w:val="nil"/>
              <w:left w:val="nil"/>
              <w:bottom w:val="single" w:sz="4" w:space="0" w:color="auto"/>
              <w:right w:val="single" w:sz="4" w:space="0" w:color="auto"/>
            </w:tcBorders>
            <w:shd w:val="clear" w:color="000000" w:fill="002060"/>
            <w:vAlign w:val="center"/>
            <w:hideMark/>
          </w:tcPr>
          <w:p w14:paraId="0317CC03"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Plan Cierre Brechas</w:t>
            </w:r>
          </w:p>
        </w:tc>
        <w:tc>
          <w:tcPr>
            <w:tcW w:w="0" w:type="auto"/>
            <w:tcBorders>
              <w:top w:val="nil"/>
              <w:left w:val="nil"/>
              <w:bottom w:val="single" w:sz="4" w:space="0" w:color="auto"/>
              <w:right w:val="single" w:sz="4" w:space="0" w:color="auto"/>
            </w:tcBorders>
            <w:shd w:val="clear" w:color="000000" w:fill="002060"/>
            <w:vAlign w:val="center"/>
            <w:hideMark/>
          </w:tcPr>
          <w:p w14:paraId="42FA3228"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Respuestas negativas</w:t>
            </w:r>
          </w:p>
        </w:tc>
      </w:tr>
      <w:tr w:rsidR="00CF4758" w:rsidRPr="00972FCA" w14:paraId="3E0AAAE6" w14:textId="77777777" w:rsidTr="00972FCA">
        <w:trPr>
          <w:trHeight w:val="2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6A5EAB"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61,1</w:t>
            </w:r>
          </w:p>
        </w:tc>
        <w:tc>
          <w:tcPr>
            <w:tcW w:w="0" w:type="auto"/>
            <w:tcBorders>
              <w:top w:val="nil"/>
              <w:left w:val="nil"/>
              <w:bottom w:val="single" w:sz="4" w:space="0" w:color="auto"/>
              <w:right w:val="single" w:sz="4" w:space="0" w:color="auto"/>
            </w:tcBorders>
            <w:shd w:val="clear" w:color="auto" w:fill="auto"/>
            <w:noWrap/>
            <w:vAlign w:val="center"/>
            <w:hideMark/>
          </w:tcPr>
          <w:p w14:paraId="03BEAC54"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71,1</w:t>
            </w:r>
          </w:p>
        </w:tc>
        <w:tc>
          <w:tcPr>
            <w:tcW w:w="0" w:type="auto"/>
            <w:tcBorders>
              <w:top w:val="nil"/>
              <w:left w:val="nil"/>
              <w:bottom w:val="single" w:sz="4" w:space="0" w:color="auto"/>
              <w:right w:val="single" w:sz="4" w:space="0" w:color="auto"/>
            </w:tcBorders>
            <w:shd w:val="clear" w:color="auto" w:fill="auto"/>
            <w:noWrap/>
            <w:vAlign w:val="center"/>
            <w:hideMark/>
          </w:tcPr>
          <w:p w14:paraId="44E5BCB3"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10</w:t>
            </w:r>
          </w:p>
        </w:tc>
        <w:tc>
          <w:tcPr>
            <w:tcW w:w="0" w:type="auto"/>
            <w:tcBorders>
              <w:top w:val="nil"/>
              <w:left w:val="nil"/>
              <w:bottom w:val="single" w:sz="4" w:space="0" w:color="auto"/>
              <w:right w:val="single" w:sz="4" w:space="0" w:color="auto"/>
            </w:tcBorders>
            <w:shd w:val="clear" w:color="auto" w:fill="auto"/>
            <w:noWrap/>
            <w:vAlign w:val="center"/>
            <w:hideMark/>
          </w:tcPr>
          <w:p w14:paraId="3C8502FB"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16</w:t>
            </w:r>
          </w:p>
        </w:tc>
        <w:tc>
          <w:tcPr>
            <w:tcW w:w="0" w:type="auto"/>
            <w:tcBorders>
              <w:top w:val="nil"/>
              <w:left w:val="nil"/>
              <w:bottom w:val="single" w:sz="4" w:space="0" w:color="auto"/>
              <w:right w:val="single" w:sz="4" w:space="0" w:color="auto"/>
            </w:tcBorders>
            <w:shd w:val="clear" w:color="auto" w:fill="auto"/>
            <w:noWrap/>
            <w:vAlign w:val="center"/>
            <w:hideMark/>
          </w:tcPr>
          <w:p w14:paraId="55D03CDC"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11</w:t>
            </w:r>
          </w:p>
        </w:tc>
        <w:tc>
          <w:tcPr>
            <w:tcW w:w="0" w:type="auto"/>
            <w:tcBorders>
              <w:top w:val="nil"/>
              <w:left w:val="nil"/>
              <w:bottom w:val="single" w:sz="4" w:space="0" w:color="auto"/>
              <w:right w:val="single" w:sz="4" w:space="0" w:color="auto"/>
            </w:tcBorders>
            <w:shd w:val="clear" w:color="auto" w:fill="auto"/>
            <w:noWrap/>
            <w:vAlign w:val="center"/>
            <w:hideMark/>
          </w:tcPr>
          <w:p w14:paraId="30BBB06B"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2B6BD350"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629660C1"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w:t>
            </w:r>
          </w:p>
        </w:tc>
      </w:tr>
      <w:tr w:rsidR="00972FCA" w:rsidRPr="00972FCA" w14:paraId="6BE94A3C" w14:textId="77777777" w:rsidTr="00972FC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00B050"/>
            <w:vAlign w:val="center"/>
            <w:hideMark/>
          </w:tcPr>
          <w:p w14:paraId="3A4B0AC7"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Mejoras realizadas en 2021</w:t>
            </w:r>
          </w:p>
        </w:tc>
      </w:tr>
      <w:tr w:rsidR="00972FCA" w:rsidRPr="00972FCA" w14:paraId="0951C78A" w14:textId="77777777" w:rsidTr="00972FCA">
        <w:trPr>
          <w:trHeight w:val="560"/>
        </w:trPr>
        <w:tc>
          <w:tcPr>
            <w:tcW w:w="0" w:type="auto"/>
            <w:gridSpan w:val="7"/>
            <w:tcBorders>
              <w:top w:val="single" w:sz="4" w:space="0" w:color="auto"/>
              <w:left w:val="single" w:sz="4" w:space="0" w:color="auto"/>
              <w:bottom w:val="single" w:sz="4" w:space="0" w:color="auto"/>
              <w:right w:val="single" w:sz="4" w:space="0" w:color="000000"/>
            </w:tcBorders>
            <w:shd w:val="clear" w:color="000000" w:fill="00B050"/>
            <w:vAlign w:val="center"/>
            <w:hideMark/>
          </w:tcPr>
          <w:p w14:paraId="6FD1C6BF"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00B050"/>
            <w:vAlign w:val="center"/>
            <w:hideMark/>
          </w:tcPr>
          <w:p w14:paraId="5DC27D67"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Índices Relacionados</w:t>
            </w:r>
          </w:p>
        </w:tc>
      </w:tr>
      <w:tr w:rsidR="00972FCA" w:rsidRPr="00972FCA" w14:paraId="0518407B" w14:textId="77777777" w:rsidTr="00972FC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160BAEC"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GPR24A. ¿La entidad redujo el porcentaje de reservas constituido frente a las apropiaciones de la vigencia 2021 (año t)? Si</w:t>
            </w:r>
          </w:p>
        </w:tc>
        <w:tc>
          <w:tcPr>
            <w:tcW w:w="0" w:type="auto"/>
            <w:tcBorders>
              <w:top w:val="nil"/>
              <w:left w:val="nil"/>
              <w:bottom w:val="single" w:sz="4" w:space="0" w:color="auto"/>
              <w:right w:val="single" w:sz="4" w:space="0" w:color="auto"/>
            </w:tcBorders>
            <w:shd w:val="clear" w:color="auto" w:fill="auto"/>
            <w:noWrap/>
            <w:vAlign w:val="center"/>
            <w:hideMark/>
          </w:tcPr>
          <w:p w14:paraId="16EFB5A5"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34F23C8F" w14:textId="77777777" w:rsidTr="00972FC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E6E5161"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GPR48. ¿Cuál fue el número de modificaciones presupuestales a nivel de decreto de liquidación en la vigencia 2021? Disminuyó de 7 en 2020 a 6 en 2021</w:t>
            </w:r>
          </w:p>
        </w:tc>
        <w:tc>
          <w:tcPr>
            <w:tcW w:w="0" w:type="auto"/>
            <w:tcBorders>
              <w:top w:val="nil"/>
              <w:left w:val="nil"/>
              <w:bottom w:val="single" w:sz="4" w:space="0" w:color="auto"/>
              <w:right w:val="single" w:sz="4" w:space="0" w:color="auto"/>
            </w:tcBorders>
            <w:shd w:val="clear" w:color="auto" w:fill="auto"/>
            <w:noWrap/>
            <w:vAlign w:val="center"/>
            <w:hideMark/>
          </w:tcPr>
          <w:p w14:paraId="3934AD89"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36D47E84" w14:textId="77777777" w:rsidTr="00972FC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FFF2CC"/>
            <w:vAlign w:val="center"/>
            <w:hideMark/>
          </w:tcPr>
          <w:p w14:paraId="4C0A00FB"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Respuestas negativas de la política</w:t>
            </w:r>
          </w:p>
        </w:tc>
      </w:tr>
      <w:tr w:rsidR="00972FCA" w:rsidRPr="00972FCA" w14:paraId="111192FF" w14:textId="77777777" w:rsidTr="00972FCA">
        <w:trPr>
          <w:trHeight w:val="560"/>
        </w:trPr>
        <w:tc>
          <w:tcPr>
            <w:tcW w:w="0" w:type="auto"/>
            <w:gridSpan w:val="7"/>
            <w:tcBorders>
              <w:top w:val="single" w:sz="4" w:space="0" w:color="auto"/>
              <w:left w:val="single" w:sz="4" w:space="0" w:color="auto"/>
              <w:bottom w:val="single" w:sz="4" w:space="0" w:color="auto"/>
              <w:right w:val="single" w:sz="4" w:space="0" w:color="auto"/>
            </w:tcBorders>
            <w:shd w:val="clear" w:color="000000" w:fill="FFF2CC"/>
            <w:vAlign w:val="center"/>
            <w:hideMark/>
          </w:tcPr>
          <w:p w14:paraId="110665EC"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FFF2CC"/>
            <w:vAlign w:val="center"/>
            <w:hideMark/>
          </w:tcPr>
          <w:p w14:paraId="3D80CBA7"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Índices Relacionados</w:t>
            </w:r>
          </w:p>
        </w:tc>
      </w:tr>
      <w:tr w:rsidR="00972FCA" w:rsidRPr="00972FCA" w14:paraId="59809747" w14:textId="77777777" w:rsidTr="00972FCA">
        <w:trPr>
          <w:trHeight w:val="73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A41057E"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GPR20. ¿Cuál fue el porcentaje de ejecución presupuestal (entiéndase como Obligaciones durante la vigencia/Presión de Gasto) de la entidad en la última vigencia fiscal 2021?: 81,1%</w:t>
            </w:r>
            <w:r w:rsidRPr="00972FCA">
              <w:rPr>
                <w:rFonts w:ascii="Arial" w:eastAsia="Times New Roman" w:hAnsi="Arial" w:cs="Arial"/>
                <w:color w:val="000000"/>
                <w:sz w:val="18"/>
                <w:szCs w:val="18"/>
                <w:lang w:eastAsia="es-CO"/>
              </w:rPr>
              <w:br/>
              <w:t>Nota: En la vigencia 2020 la ejecución fue del 87,52%</w:t>
            </w:r>
          </w:p>
        </w:tc>
        <w:tc>
          <w:tcPr>
            <w:tcW w:w="0" w:type="auto"/>
            <w:tcBorders>
              <w:top w:val="nil"/>
              <w:left w:val="nil"/>
              <w:bottom w:val="single" w:sz="4" w:space="0" w:color="auto"/>
              <w:right w:val="single" w:sz="4" w:space="0" w:color="auto"/>
            </w:tcBorders>
            <w:shd w:val="clear" w:color="auto" w:fill="auto"/>
            <w:noWrap/>
            <w:vAlign w:val="center"/>
            <w:hideMark/>
          </w:tcPr>
          <w:p w14:paraId="5B7CB034"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5425E225" w14:textId="77777777" w:rsidTr="00972FCA">
        <w:trPr>
          <w:trHeight w:val="57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5385736"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GPR49. ¿Cuál fue el porcentaje de la relación entre rezago (t-1) / apropiación (t)</w:t>
            </w:r>
            <w:proofErr w:type="gramStart"/>
            <w:r w:rsidRPr="00972FCA">
              <w:rPr>
                <w:rFonts w:ascii="Arial" w:eastAsia="Times New Roman" w:hAnsi="Arial" w:cs="Arial"/>
                <w:color w:val="000000"/>
                <w:sz w:val="18"/>
                <w:szCs w:val="18"/>
                <w:lang w:eastAsia="es-CO"/>
              </w:rPr>
              <w:t>?:  9</w:t>
            </w:r>
            <w:proofErr w:type="gramEnd"/>
            <w:r w:rsidRPr="00972FCA">
              <w:rPr>
                <w:rFonts w:ascii="Arial" w:eastAsia="Times New Roman" w:hAnsi="Arial" w:cs="Arial"/>
                <w:color w:val="000000"/>
                <w:sz w:val="18"/>
                <w:szCs w:val="18"/>
                <w:lang w:eastAsia="es-CO"/>
              </w:rPr>
              <w:t>,02%</w:t>
            </w:r>
            <w:r w:rsidRPr="00972FCA">
              <w:rPr>
                <w:rFonts w:ascii="Arial" w:eastAsia="Times New Roman" w:hAnsi="Arial" w:cs="Arial"/>
                <w:color w:val="000000"/>
                <w:sz w:val="18"/>
                <w:szCs w:val="18"/>
                <w:lang w:eastAsia="es-CO"/>
              </w:rPr>
              <w:br/>
              <w:t>Nota: En la vigencia 2020 fue del 8,9%</w:t>
            </w:r>
          </w:p>
        </w:tc>
        <w:tc>
          <w:tcPr>
            <w:tcW w:w="0" w:type="auto"/>
            <w:tcBorders>
              <w:top w:val="nil"/>
              <w:left w:val="nil"/>
              <w:bottom w:val="single" w:sz="4" w:space="0" w:color="auto"/>
              <w:right w:val="single" w:sz="4" w:space="0" w:color="auto"/>
            </w:tcBorders>
            <w:shd w:val="clear" w:color="auto" w:fill="auto"/>
            <w:noWrap/>
            <w:vAlign w:val="bottom"/>
            <w:hideMark/>
          </w:tcPr>
          <w:p w14:paraId="4D7672FB"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042203C3" w14:textId="77777777" w:rsidTr="00972FCA">
        <w:trPr>
          <w:trHeight w:val="57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C6192E9"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 xml:space="preserve">GPR53B. De acuerdo con el plan de austeridad, indique la variación porcentual entre las vigencias 2020 y 2021 de los </w:t>
            </w:r>
            <w:proofErr w:type="gramStart"/>
            <w:r w:rsidRPr="00972FCA">
              <w:rPr>
                <w:rFonts w:ascii="Arial" w:eastAsia="Times New Roman" w:hAnsi="Arial" w:cs="Arial"/>
                <w:color w:val="000000"/>
                <w:sz w:val="18"/>
                <w:szCs w:val="18"/>
                <w:lang w:eastAsia="es-CO"/>
              </w:rPr>
              <w:t>siguientes  rubros</w:t>
            </w:r>
            <w:proofErr w:type="gramEnd"/>
            <w:r w:rsidRPr="00972FCA">
              <w:rPr>
                <w:rFonts w:ascii="Arial" w:eastAsia="Times New Roman" w:hAnsi="Arial" w:cs="Arial"/>
                <w:color w:val="000000"/>
                <w:sz w:val="18"/>
                <w:szCs w:val="18"/>
                <w:lang w:eastAsia="es-CO"/>
              </w:rPr>
              <w:t xml:space="preserve"> de gasto - Tiquetes y viáticos: 141,9%</w:t>
            </w:r>
          </w:p>
        </w:tc>
        <w:tc>
          <w:tcPr>
            <w:tcW w:w="0" w:type="auto"/>
            <w:tcBorders>
              <w:top w:val="nil"/>
              <w:left w:val="nil"/>
              <w:bottom w:val="single" w:sz="4" w:space="0" w:color="auto"/>
              <w:right w:val="single" w:sz="4" w:space="0" w:color="auto"/>
            </w:tcBorders>
            <w:shd w:val="clear" w:color="auto" w:fill="auto"/>
            <w:noWrap/>
            <w:vAlign w:val="bottom"/>
            <w:hideMark/>
          </w:tcPr>
          <w:p w14:paraId="564DDCF2"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10B02427" w14:textId="77777777" w:rsidTr="00972FCA">
        <w:trPr>
          <w:trHeight w:val="57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7F70D22"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 xml:space="preserve">GPR53C. De acuerdo con el plan de austeridad, indique la variación porcentual entre las vigencias 2020 y 2021 de los </w:t>
            </w:r>
            <w:proofErr w:type="gramStart"/>
            <w:r w:rsidRPr="00972FCA">
              <w:rPr>
                <w:rFonts w:ascii="Arial" w:eastAsia="Times New Roman" w:hAnsi="Arial" w:cs="Arial"/>
                <w:color w:val="000000"/>
                <w:sz w:val="18"/>
                <w:szCs w:val="18"/>
                <w:lang w:eastAsia="es-CO"/>
              </w:rPr>
              <w:t>siguientes  rubros</w:t>
            </w:r>
            <w:proofErr w:type="gramEnd"/>
            <w:r w:rsidRPr="00972FCA">
              <w:rPr>
                <w:rFonts w:ascii="Arial" w:eastAsia="Times New Roman" w:hAnsi="Arial" w:cs="Arial"/>
                <w:color w:val="000000"/>
                <w:sz w:val="18"/>
                <w:szCs w:val="18"/>
                <w:lang w:eastAsia="es-CO"/>
              </w:rPr>
              <w:t xml:space="preserve"> de gasto - Publicidad: 1959,8%</w:t>
            </w:r>
          </w:p>
        </w:tc>
        <w:tc>
          <w:tcPr>
            <w:tcW w:w="0" w:type="auto"/>
            <w:tcBorders>
              <w:top w:val="nil"/>
              <w:left w:val="nil"/>
              <w:bottom w:val="single" w:sz="4" w:space="0" w:color="auto"/>
              <w:right w:val="single" w:sz="4" w:space="0" w:color="auto"/>
            </w:tcBorders>
            <w:shd w:val="clear" w:color="auto" w:fill="auto"/>
            <w:noWrap/>
            <w:vAlign w:val="bottom"/>
            <w:hideMark/>
          </w:tcPr>
          <w:p w14:paraId="4BBF9B28"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21DBBFBD" w14:textId="77777777" w:rsidTr="00972FCA">
        <w:trPr>
          <w:trHeight w:val="57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0679EBE"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 xml:space="preserve">GPR53D. De acuerdo con el plan de austeridad, indique la variación porcentual entre las vigencias 2020 y 2021 de los </w:t>
            </w:r>
            <w:proofErr w:type="gramStart"/>
            <w:r w:rsidRPr="00972FCA">
              <w:rPr>
                <w:rFonts w:ascii="Arial" w:eastAsia="Times New Roman" w:hAnsi="Arial" w:cs="Arial"/>
                <w:color w:val="000000"/>
                <w:sz w:val="18"/>
                <w:szCs w:val="18"/>
                <w:lang w:eastAsia="es-CO"/>
              </w:rPr>
              <w:t>siguientes  rubros</w:t>
            </w:r>
            <w:proofErr w:type="gramEnd"/>
            <w:r w:rsidRPr="00972FCA">
              <w:rPr>
                <w:rFonts w:ascii="Arial" w:eastAsia="Times New Roman" w:hAnsi="Arial" w:cs="Arial"/>
                <w:color w:val="000000"/>
                <w:sz w:val="18"/>
                <w:szCs w:val="18"/>
                <w:lang w:eastAsia="es-CO"/>
              </w:rPr>
              <w:t xml:space="preserve"> de gasto - Arrendamiento y mantenimiento bienes inmuebles, cambio de sede o adquisición de bienes muebles: 312.2%</w:t>
            </w:r>
          </w:p>
        </w:tc>
        <w:tc>
          <w:tcPr>
            <w:tcW w:w="0" w:type="auto"/>
            <w:tcBorders>
              <w:top w:val="nil"/>
              <w:left w:val="nil"/>
              <w:bottom w:val="single" w:sz="4" w:space="0" w:color="auto"/>
              <w:right w:val="single" w:sz="4" w:space="0" w:color="auto"/>
            </w:tcBorders>
            <w:shd w:val="clear" w:color="auto" w:fill="auto"/>
            <w:noWrap/>
            <w:vAlign w:val="bottom"/>
            <w:hideMark/>
          </w:tcPr>
          <w:p w14:paraId="3241D02B"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65BEEEFA" w14:textId="77777777" w:rsidTr="00972FC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E2EFDA"/>
            <w:vAlign w:val="center"/>
            <w:hideMark/>
          </w:tcPr>
          <w:p w14:paraId="06577F65"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Respuestas negativas de otras políticas</w:t>
            </w:r>
          </w:p>
        </w:tc>
      </w:tr>
      <w:tr w:rsidR="00972FCA" w:rsidRPr="00972FCA" w14:paraId="44EB9D9F" w14:textId="77777777" w:rsidTr="00972FCA">
        <w:trPr>
          <w:trHeight w:val="560"/>
        </w:trPr>
        <w:tc>
          <w:tcPr>
            <w:tcW w:w="0" w:type="auto"/>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68E2C9E1"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Política</w:t>
            </w:r>
          </w:p>
        </w:tc>
        <w:tc>
          <w:tcPr>
            <w:tcW w:w="0" w:type="auto"/>
            <w:gridSpan w:val="5"/>
            <w:tcBorders>
              <w:top w:val="single" w:sz="4" w:space="0" w:color="auto"/>
              <w:left w:val="nil"/>
              <w:bottom w:val="single" w:sz="4" w:space="0" w:color="auto"/>
              <w:right w:val="single" w:sz="4" w:space="0" w:color="000000"/>
            </w:tcBorders>
            <w:shd w:val="clear" w:color="000000" w:fill="E2EFDA"/>
            <w:vAlign w:val="center"/>
            <w:hideMark/>
          </w:tcPr>
          <w:p w14:paraId="5F67AD81"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E2EFDA"/>
            <w:vAlign w:val="center"/>
            <w:hideMark/>
          </w:tcPr>
          <w:p w14:paraId="277815DE"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Índices Relacionados</w:t>
            </w:r>
          </w:p>
        </w:tc>
      </w:tr>
      <w:tr w:rsidR="00972FCA" w:rsidRPr="00972FCA" w14:paraId="70FAABF6" w14:textId="77777777" w:rsidTr="00972FCA">
        <w:trPr>
          <w:trHeight w:val="28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E0AAA8A"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Ninguna</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1A3D3871"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Ninguna</w:t>
            </w:r>
          </w:p>
        </w:tc>
        <w:tc>
          <w:tcPr>
            <w:tcW w:w="0" w:type="auto"/>
            <w:tcBorders>
              <w:top w:val="nil"/>
              <w:left w:val="nil"/>
              <w:bottom w:val="single" w:sz="4" w:space="0" w:color="auto"/>
              <w:right w:val="single" w:sz="4" w:space="0" w:color="auto"/>
            </w:tcBorders>
            <w:shd w:val="clear" w:color="auto" w:fill="auto"/>
            <w:noWrap/>
            <w:vAlign w:val="center"/>
            <w:hideMark/>
          </w:tcPr>
          <w:p w14:paraId="39AB0564"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proofErr w:type="spellStart"/>
            <w:r w:rsidRPr="00972FCA">
              <w:rPr>
                <w:rFonts w:ascii="Arial" w:eastAsia="Times New Roman" w:hAnsi="Arial" w:cs="Arial"/>
                <w:color w:val="000000"/>
                <w:sz w:val="18"/>
                <w:szCs w:val="18"/>
                <w:lang w:eastAsia="es-CO"/>
              </w:rPr>
              <w:t>N.A</w:t>
            </w:r>
            <w:proofErr w:type="spellEnd"/>
            <w:r w:rsidRPr="00972FCA">
              <w:rPr>
                <w:rFonts w:ascii="Arial" w:eastAsia="Times New Roman" w:hAnsi="Arial" w:cs="Arial"/>
                <w:color w:val="000000"/>
                <w:sz w:val="18"/>
                <w:szCs w:val="18"/>
                <w:lang w:eastAsia="es-CO"/>
              </w:rPr>
              <w:t>.</w:t>
            </w:r>
          </w:p>
        </w:tc>
      </w:tr>
      <w:tr w:rsidR="00972FCA" w:rsidRPr="00972FCA" w14:paraId="39BC05CA" w14:textId="77777777" w:rsidTr="00972FC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FFC000"/>
            <w:vAlign w:val="center"/>
            <w:hideMark/>
          </w:tcPr>
          <w:p w14:paraId="5BA3E604"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Recomendaciones DAFP</w:t>
            </w:r>
          </w:p>
        </w:tc>
      </w:tr>
      <w:tr w:rsidR="00972FCA" w:rsidRPr="00972FCA" w14:paraId="3DDBC133" w14:textId="77777777" w:rsidTr="00972FCA">
        <w:trPr>
          <w:trHeight w:val="5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7D36E428"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Trabajar para que la gestión presupuestal y la planificación de la entidad contribuyan a reducir el porcentaje de reservas constituido frente a las apropiaciones de la vigencia.</w:t>
            </w:r>
          </w:p>
        </w:tc>
      </w:tr>
      <w:tr w:rsidR="00972FCA" w:rsidRPr="00972FCA" w14:paraId="4BEBE3F0" w14:textId="77777777" w:rsidTr="00972FCA">
        <w:trPr>
          <w:trHeight w:val="580"/>
        </w:trPr>
        <w:tc>
          <w:tcPr>
            <w:tcW w:w="0" w:type="auto"/>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8FA64F"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lastRenderedPageBreak/>
              <w:t>Ejecutar el presupuesto de la vigencia, contemplar acciones que mitiguen posibles desviaciones de la ejecución del presupuesto por casos fortuitos y propender por una cultura de prevención y efectividad del gasto.</w:t>
            </w:r>
          </w:p>
        </w:tc>
      </w:tr>
      <w:tr w:rsidR="00972FCA" w:rsidRPr="00972FCA" w14:paraId="5C5C720A" w14:textId="77777777" w:rsidTr="00972FCA">
        <w:trPr>
          <w:trHeight w:val="580"/>
        </w:trPr>
        <w:tc>
          <w:tcPr>
            <w:tcW w:w="0" w:type="auto"/>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9453B7"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 xml:space="preserve">Establecer metas alcanzables en el marco de sus estrategias o planes de austeridad del gasto y ahorro estatal </w:t>
            </w:r>
            <w:proofErr w:type="gramStart"/>
            <w:r w:rsidRPr="00972FCA">
              <w:rPr>
                <w:rFonts w:ascii="Arial" w:eastAsia="Times New Roman" w:hAnsi="Arial" w:cs="Arial"/>
                <w:color w:val="000000"/>
                <w:sz w:val="18"/>
                <w:szCs w:val="18"/>
                <w:lang w:eastAsia="es-CO"/>
              </w:rPr>
              <w:t>de acuerdo a</w:t>
            </w:r>
            <w:proofErr w:type="gramEnd"/>
            <w:r w:rsidRPr="00972FCA">
              <w:rPr>
                <w:rFonts w:ascii="Arial" w:eastAsia="Times New Roman" w:hAnsi="Arial" w:cs="Arial"/>
                <w:color w:val="000000"/>
                <w:sz w:val="18"/>
                <w:szCs w:val="18"/>
                <w:lang w:eastAsia="es-CO"/>
              </w:rPr>
              <w:t xml:space="preserve"> la normatividad vigente (Decretos de austeridad anuales) para los rubros relacionados con tiquetes y viáticos.</w:t>
            </w:r>
          </w:p>
        </w:tc>
      </w:tr>
      <w:tr w:rsidR="00972FCA" w:rsidRPr="00972FCA" w14:paraId="649DFB5E" w14:textId="77777777" w:rsidTr="00972FCA">
        <w:trPr>
          <w:trHeight w:val="580"/>
        </w:trPr>
        <w:tc>
          <w:tcPr>
            <w:tcW w:w="0" w:type="auto"/>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8FCC50"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 xml:space="preserve">Establecer metas alcanzables en el marco de sus estrategias o planes de austeridad del gasto y ahorro estatal </w:t>
            </w:r>
            <w:proofErr w:type="gramStart"/>
            <w:r w:rsidRPr="00972FCA">
              <w:rPr>
                <w:rFonts w:ascii="Arial" w:eastAsia="Times New Roman" w:hAnsi="Arial" w:cs="Arial"/>
                <w:color w:val="000000"/>
                <w:sz w:val="18"/>
                <w:szCs w:val="18"/>
                <w:lang w:eastAsia="es-CO"/>
              </w:rPr>
              <w:t>de acuerdo a</w:t>
            </w:r>
            <w:proofErr w:type="gramEnd"/>
            <w:r w:rsidRPr="00972FCA">
              <w:rPr>
                <w:rFonts w:ascii="Arial" w:eastAsia="Times New Roman" w:hAnsi="Arial" w:cs="Arial"/>
                <w:color w:val="000000"/>
                <w:sz w:val="18"/>
                <w:szCs w:val="18"/>
                <w:lang w:eastAsia="es-CO"/>
              </w:rPr>
              <w:t xml:space="preserve"> la normatividad vigente (Decretos de austeridad anuales) para los rubros relacionados con publicidad.</w:t>
            </w:r>
          </w:p>
        </w:tc>
      </w:tr>
      <w:tr w:rsidR="00972FCA" w:rsidRPr="00972FCA" w14:paraId="5C9A8CE3" w14:textId="77777777" w:rsidTr="00972FCA">
        <w:trPr>
          <w:trHeight w:val="580"/>
        </w:trPr>
        <w:tc>
          <w:tcPr>
            <w:tcW w:w="0" w:type="auto"/>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C12AFB"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 xml:space="preserve">Establecer metas alcanzables en el marco de sus estrategias o planes de austeridad del gasto y ahorro estatal </w:t>
            </w:r>
            <w:proofErr w:type="gramStart"/>
            <w:r w:rsidRPr="00972FCA">
              <w:rPr>
                <w:rFonts w:ascii="Arial" w:eastAsia="Times New Roman" w:hAnsi="Arial" w:cs="Arial"/>
                <w:color w:val="000000"/>
                <w:sz w:val="18"/>
                <w:szCs w:val="18"/>
                <w:lang w:eastAsia="es-CO"/>
              </w:rPr>
              <w:t>de acuerdo a</w:t>
            </w:r>
            <w:proofErr w:type="gramEnd"/>
            <w:r w:rsidRPr="00972FCA">
              <w:rPr>
                <w:rFonts w:ascii="Arial" w:eastAsia="Times New Roman" w:hAnsi="Arial" w:cs="Arial"/>
                <w:color w:val="000000"/>
                <w:sz w:val="18"/>
                <w:szCs w:val="18"/>
                <w:lang w:eastAsia="es-CO"/>
              </w:rPr>
              <w:t xml:space="preserve"> la normatividad vigente (Decretos de austeridad anuales) para los rubros relacionados con arrendamiento y mantenimiento bienes inmuebles, cambio de sede o adquisición de bienes muebles.</w:t>
            </w:r>
          </w:p>
        </w:tc>
      </w:tr>
    </w:tbl>
    <w:p w14:paraId="5D8D3A18" w14:textId="6D45B7AA" w:rsidR="00972FCA" w:rsidRDefault="00972FCA" w:rsidP="00972FCA">
      <w:pPr>
        <w:rPr>
          <w:rFonts w:ascii="Arial" w:hAnsi="Arial" w:cs="Arial"/>
          <w:color w:val="3B3838" w:themeColor="background2" w:themeShade="40"/>
          <w:sz w:val="24"/>
          <w:szCs w:val="24"/>
        </w:rPr>
      </w:pPr>
    </w:p>
    <w:p w14:paraId="26A3DEEF" w14:textId="77777777" w:rsidR="00972FCA" w:rsidRDefault="00972FCA">
      <w:pPr>
        <w:rPr>
          <w:rFonts w:ascii="Arial" w:hAnsi="Arial" w:cs="Arial"/>
          <w:color w:val="3B3838" w:themeColor="background2" w:themeShade="40"/>
          <w:sz w:val="24"/>
          <w:szCs w:val="24"/>
        </w:rPr>
      </w:pPr>
      <w:r>
        <w:rPr>
          <w:rFonts w:ascii="Arial" w:hAnsi="Arial" w:cs="Arial"/>
          <w:color w:val="3B3838" w:themeColor="background2" w:themeShade="40"/>
          <w:sz w:val="24"/>
          <w:szCs w:val="24"/>
        </w:rPr>
        <w:br w:type="page"/>
      </w:r>
    </w:p>
    <w:tbl>
      <w:tblPr>
        <w:tblW w:w="0" w:type="auto"/>
        <w:tblCellMar>
          <w:left w:w="70" w:type="dxa"/>
          <w:right w:w="70" w:type="dxa"/>
        </w:tblCellMar>
        <w:tblLook w:val="04A0" w:firstRow="1" w:lastRow="0" w:firstColumn="1" w:lastColumn="0" w:noHBand="0" w:noVBand="1"/>
      </w:tblPr>
      <w:tblGrid>
        <w:gridCol w:w="1754"/>
        <w:gridCol w:w="1749"/>
        <w:gridCol w:w="1010"/>
        <w:gridCol w:w="1964"/>
        <w:gridCol w:w="2287"/>
        <w:gridCol w:w="1132"/>
        <w:gridCol w:w="2052"/>
        <w:gridCol w:w="1614"/>
      </w:tblGrid>
      <w:tr w:rsidR="00972FCA" w:rsidRPr="00972FCA" w14:paraId="425AD3F2" w14:textId="77777777" w:rsidTr="00972FCA">
        <w:trPr>
          <w:trHeight w:val="280"/>
        </w:trPr>
        <w:tc>
          <w:tcPr>
            <w:tcW w:w="0" w:type="auto"/>
            <w:gridSpan w:val="8"/>
            <w:tcBorders>
              <w:top w:val="single" w:sz="4" w:space="0" w:color="auto"/>
              <w:left w:val="single" w:sz="4" w:space="0" w:color="auto"/>
              <w:bottom w:val="single" w:sz="4" w:space="0" w:color="auto"/>
              <w:right w:val="single" w:sz="4" w:space="0" w:color="000000"/>
            </w:tcBorders>
            <w:shd w:val="clear" w:color="000000" w:fill="002060"/>
            <w:noWrap/>
            <w:vAlign w:val="bottom"/>
            <w:hideMark/>
          </w:tcPr>
          <w:p w14:paraId="5FA46F9D"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lastRenderedPageBreak/>
              <w:t>Fortalecimiento Organizacional y Simplificación de Procesos</w:t>
            </w:r>
          </w:p>
        </w:tc>
      </w:tr>
      <w:tr w:rsidR="00972FCA" w:rsidRPr="00972FCA" w14:paraId="654F0486" w14:textId="77777777" w:rsidTr="00972FCA">
        <w:trPr>
          <w:trHeight w:val="560"/>
        </w:trPr>
        <w:tc>
          <w:tcPr>
            <w:tcW w:w="0" w:type="auto"/>
            <w:tcBorders>
              <w:top w:val="nil"/>
              <w:left w:val="single" w:sz="4" w:space="0" w:color="auto"/>
              <w:bottom w:val="single" w:sz="4" w:space="0" w:color="auto"/>
              <w:right w:val="single" w:sz="4" w:space="0" w:color="auto"/>
            </w:tcBorders>
            <w:shd w:val="clear" w:color="000000" w:fill="002060"/>
            <w:noWrap/>
            <w:vAlign w:val="center"/>
            <w:hideMark/>
          </w:tcPr>
          <w:p w14:paraId="3181B2B2"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Puntaje 2020</w:t>
            </w:r>
          </w:p>
        </w:tc>
        <w:tc>
          <w:tcPr>
            <w:tcW w:w="0" w:type="auto"/>
            <w:tcBorders>
              <w:top w:val="nil"/>
              <w:left w:val="nil"/>
              <w:bottom w:val="single" w:sz="4" w:space="0" w:color="auto"/>
              <w:right w:val="single" w:sz="4" w:space="0" w:color="auto"/>
            </w:tcBorders>
            <w:shd w:val="clear" w:color="000000" w:fill="002060"/>
            <w:noWrap/>
            <w:vAlign w:val="center"/>
            <w:hideMark/>
          </w:tcPr>
          <w:p w14:paraId="57B130F4"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Puntaje 2021</w:t>
            </w:r>
          </w:p>
        </w:tc>
        <w:tc>
          <w:tcPr>
            <w:tcW w:w="0" w:type="auto"/>
            <w:tcBorders>
              <w:top w:val="nil"/>
              <w:left w:val="nil"/>
              <w:bottom w:val="single" w:sz="4" w:space="0" w:color="auto"/>
              <w:right w:val="single" w:sz="4" w:space="0" w:color="auto"/>
            </w:tcBorders>
            <w:shd w:val="clear" w:color="000000" w:fill="002060"/>
            <w:noWrap/>
            <w:vAlign w:val="center"/>
            <w:hideMark/>
          </w:tcPr>
          <w:p w14:paraId="43AFD5C2"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Mejora</w:t>
            </w:r>
          </w:p>
        </w:tc>
        <w:tc>
          <w:tcPr>
            <w:tcW w:w="0" w:type="auto"/>
            <w:tcBorders>
              <w:top w:val="nil"/>
              <w:left w:val="nil"/>
              <w:bottom w:val="single" w:sz="4" w:space="0" w:color="auto"/>
              <w:right w:val="single" w:sz="4" w:space="0" w:color="auto"/>
            </w:tcBorders>
            <w:shd w:val="clear" w:color="000000" w:fill="002060"/>
            <w:vAlign w:val="center"/>
            <w:hideMark/>
          </w:tcPr>
          <w:p w14:paraId="4BA85A81"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Temas evaluados</w:t>
            </w:r>
          </w:p>
        </w:tc>
        <w:tc>
          <w:tcPr>
            <w:tcW w:w="0" w:type="auto"/>
            <w:tcBorders>
              <w:top w:val="nil"/>
              <w:left w:val="nil"/>
              <w:bottom w:val="single" w:sz="4" w:space="0" w:color="auto"/>
              <w:right w:val="single" w:sz="4" w:space="0" w:color="auto"/>
            </w:tcBorders>
            <w:shd w:val="clear" w:color="000000" w:fill="002060"/>
            <w:vAlign w:val="center"/>
            <w:hideMark/>
          </w:tcPr>
          <w:p w14:paraId="14A4D757"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Respuestas positivas</w:t>
            </w:r>
          </w:p>
        </w:tc>
        <w:tc>
          <w:tcPr>
            <w:tcW w:w="0" w:type="auto"/>
            <w:tcBorders>
              <w:top w:val="nil"/>
              <w:left w:val="nil"/>
              <w:bottom w:val="single" w:sz="4" w:space="0" w:color="auto"/>
              <w:right w:val="single" w:sz="4" w:space="0" w:color="auto"/>
            </w:tcBorders>
            <w:shd w:val="clear" w:color="000000" w:fill="002060"/>
            <w:vAlign w:val="center"/>
            <w:hideMark/>
          </w:tcPr>
          <w:p w14:paraId="12E5DB3B"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Mejoras</w:t>
            </w:r>
          </w:p>
        </w:tc>
        <w:tc>
          <w:tcPr>
            <w:tcW w:w="0" w:type="auto"/>
            <w:tcBorders>
              <w:top w:val="nil"/>
              <w:left w:val="nil"/>
              <w:bottom w:val="single" w:sz="4" w:space="0" w:color="auto"/>
              <w:right w:val="single" w:sz="4" w:space="0" w:color="auto"/>
            </w:tcBorders>
            <w:shd w:val="clear" w:color="000000" w:fill="002060"/>
            <w:vAlign w:val="center"/>
            <w:hideMark/>
          </w:tcPr>
          <w:p w14:paraId="171829DF"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Plan Cierre Brechas</w:t>
            </w:r>
          </w:p>
        </w:tc>
        <w:tc>
          <w:tcPr>
            <w:tcW w:w="0" w:type="auto"/>
            <w:tcBorders>
              <w:top w:val="nil"/>
              <w:left w:val="nil"/>
              <w:bottom w:val="single" w:sz="4" w:space="0" w:color="auto"/>
              <w:right w:val="single" w:sz="4" w:space="0" w:color="auto"/>
            </w:tcBorders>
            <w:shd w:val="clear" w:color="000000" w:fill="002060"/>
            <w:vAlign w:val="center"/>
            <w:hideMark/>
          </w:tcPr>
          <w:p w14:paraId="150B15C6"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Respuestas negativas</w:t>
            </w:r>
          </w:p>
        </w:tc>
      </w:tr>
      <w:tr w:rsidR="00972FCA" w:rsidRPr="00972FCA" w14:paraId="49E1E458" w14:textId="77777777" w:rsidTr="00972FCA">
        <w:trPr>
          <w:trHeight w:val="2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6D8058"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71,9</w:t>
            </w:r>
          </w:p>
        </w:tc>
        <w:tc>
          <w:tcPr>
            <w:tcW w:w="0" w:type="auto"/>
            <w:tcBorders>
              <w:top w:val="nil"/>
              <w:left w:val="nil"/>
              <w:bottom w:val="single" w:sz="4" w:space="0" w:color="auto"/>
              <w:right w:val="single" w:sz="4" w:space="0" w:color="auto"/>
            </w:tcBorders>
            <w:shd w:val="clear" w:color="auto" w:fill="auto"/>
            <w:noWrap/>
            <w:vAlign w:val="center"/>
            <w:hideMark/>
          </w:tcPr>
          <w:p w14:paraId="3AE16684"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82,3</w:t>
            </w:r>
          </w:p>
        </w:tc>
        <w:tc>
          <w:tcPr>
            <w:tcW w:w="0" w:type="auto"/>
            <w:tcBorders>
              <w:top w:val="nil"/>
              <w:left w:val="nil"/>
              <w:bottom w:val="single" w:sz="4" w:space="0" w:color="auto"/>
              <w:right w:val="single" w:sz="4" w:space="0" w:color="auto"/>
            </w:tcBorders>
            <w:shd w:val="clear" w:color="auto" w:fill="auto"/>
            <w:noWrap/>
            <w:vAlign w:val="center"/>
            <w:hideMark/>
          </w:tcPr>
          <w:p w14:paraId="7426B8C8"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10,4</w:t>
            </w:r>
          </w:p>
        </w:tc>
        <w:tc>
          <w:tcPr>
            <w:tcW w:w="0" w:type="auto"/>
            <w:tcBorders>
              <w:top w:val="nil"/>
              <w:left w:val="nil"/>
              <w:bottom w:val="single" w:sz="4" w:space="0" w:color="auto"/>
              <w:right w:val="single" w:sz="4" w:space="0" w:color="auto"/>
            </w:tcBorders>
            <w:shd w:val="clear" w:color="auto" w:fill="auto"/>
            <w:noWrap/>
            <w:vAlign w:val="center"/>
            <w:hideMark/>
          </w:tcPr>
          <w:p w14:paraId="0C8BC0E7"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65</w:t>
            </w:r>
          </w:p>
        </w:tc>
        <w:tc>
          <w:tcPr>
            <w:tcW w:w="0" w:type="auto"/>
            <w:tcBorders>
              <w:top w:val="nil"/>
              <w:left w:val="nil"/>
              <w:bottom w:val="single" w:sz="4" w:space="0" w:color="auto"/>
              <w:right w:val="single" w:sz="4" w:space="0" w:color="auto"/>
            </w:tcBorders>
            <w:shd w:val="clear" w:color="auto" w:fill="auto"/>
            <w:noWrap/>
            <w:vAlign w:val="center"/>
            <w:hideMark/>
          </w:tcPr>
          <w:p w14:paraId="6874154A"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65</w:t>
            </w:r>
          </w:p>
        </w:tc>
        <w:tc>
          <w:tcPr>
            <w:tcW w:w="0" w:type="auto"/>
            <w:tcBorders>
              <w:top w:val="nil"/>
              <w:left w:val="nil"/>
              <w:bottom w:val="single" w:sz="4" w:space="0" w:color="auto"/>
              <w:right w:val="single" w:sz="4" w:space="0" w:color="auto"/>
            </w:tcBorders>
            <w:shd w:val="clear" w:color="auto" w:fill="auto"/>
            <w:noWrap/>
            <w:vAlign w:val="center"/>
            <w:hideMark/>
          </w:tcPr>
          <w:p w14:paraId="48619AA3"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w:t>
            </w:r>
          </w:p>
        </w:tc>
        <w:tc>
          <w:tcPr>
            <w:tcW w:w="0" w:type="auto"/>
            <w:tcBorders>
              <w:top w:val="nil"/>
              <w:left w:val="nil"/>
              <w:bottom w:val="single" w:sz="4" w:space="0" w:color="auto"/>
              <w:right w:val="single" w:sz="4" w:space="0" w:color="auto"/>
            </w:tcBorders>
            <w:shd w:val="clear" w:color="auto" w:fill="auto"/>
            <w:noWrap/>
            <w:vAlign w:val="center"/>
            <w:hideMark/>
          </w:tcPr>
          <w:p w14:paraId="6376487D"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4</w:t>
            </w:r>
          </w:p>
        </w:tc>
        <w:tc>
          <w:tcPr>
            <w:tcW w:w="0" w:type="auto"/>
            <w:tcBorders>
              <w:top w:val="nil"/>
              <w:left w:val="nil"/>
              <w:bottom w:val="single" w:sz="4" w:space="0" w:color="auto"/>
              <w:right w:val="single" w:sz="4" w:space="0" w:color="auto"/>
            </w:tcBorders>
            <w:shd w:val="clear" w:color="auto" w:fill="auto"/>
            <w:noWrap/>
            <w:vAlign w:val="center"/>
            <w:hideMark/>
          </w:tcPr>
          <w:p w14:paraId="4BC7C51E"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0</w:t>
            </w:r>
          </w:p>
        </w:tc>
      </w:tr>
      <w:tr w:rsidR="00972FCA" w:rsidRPr="00972FCA" w14:paraId="32FAD324" w14:textId="77777777" w:rsidTr="00972FC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00B050"/>
            <w:vAlign w:val="center"/>
            <w:hideMark/>
          </w:tcPr>
          <w:p w14:paraId="7A01D2A4"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Mejoras realizadas en 2021</w:t>
            </w:r>
          </w:p>
        </w:tc>
      </w:tr>
      <w:tr w:rsidR="00972FCA" w:rsidRPr="00972FCA" w14:paraId="1821BD9B" w14:textId="77777777" w:rsidTr="00972FCA">
        <w:trPr>
          <w:trHeight w:val="560"/>
        </w:trPr>
        <w:tc>
          <w:tcPr>
            <w:tcW w:w="0" w:type="auto"/>
            <w:gridSpan w:val="7"/>
            <w:tcBorders>
              <w:top w:val="single" w:sz="4" w:space="0" w:color="auto"/>
              <w:left w:val="single" w:sz="4" w:space="0" w:color="auto"/>
              <w:bottom w:val="single" w:sz="4" w:space="0" w:color="auto"/>
              <w:right w:val="single" w:sz="4" w:space="0" w:color="000000"/>
            </w:tcBorders>
            <w:shd w:val="clear" w:color="000000" w:fill="00B050"/>
            <w:vAlign w:val="center"/>
            <w:hideMark/>
          </w:tcPr>
          <w:p w14:paraId="5B82E5C4"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00B050"/>
            <w:vAlign w:val="center"/>
            <w:hideMark/>
          </w:tcPr>
          <w:p w14:paraId="47B57A4D"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Índices Relacionados</w:t>
            </w:r>
          </w:p>
        </w:tc>
      </w:tr>
      <w:tr w:rsidR="00972FCA" w:rsidRPr="00972FCA" w14:paraId="1650DDC1" w14:textId="77777777" w:rsidTr="00972FCA">
        <w:trPr>
          <w:trHeight w:val="52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173B0C8"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FOR01B. La planta de personal de la entidad (o documento que contempla los empleos de la entidad) Establece los empleos suficientes para cumplir con los planes y proyectos</w:t>
            </w:r>
          </w:p>
        </w:tc>
        <w:tc>
          <w:tcPr>
            <w:tcW w:w="0" w:type="auto"/>
            <w:tcBorders>
              <w:top w:val="nil"/>
              <w:left w:val="nil"/>
              <w:bottom w:val="single" w:sz="4" w:space="0" w:color="auto"/>
              <w:right w:val="single" w:sz="4" w:space="0" w:color="auto"/>
            </w:tcBorders>
            <w:shd w:val="clear" w:color="auto" w:fill="auto"/>
            <w:noWrap/>
            <w:vAlign w:val="center"/>
            <w:hideMark/>
          </w:tcPr>
          <w:p w14:paraId="2E51E1D1"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9</w:t>
            </w:r>
          </w:p>
        </w:tc>
      </w:tr>
      <w:tr w:rsidR="00972FCA" w:rsidRPr="00972FCA" w14:paraId="2054D9A0" w14:textId="77777777" w:rsidTr="00972FCA">
        <w:trPr>
          <w:trHeight w:val="52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757EBE3"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FOR01C. La planta de personal de la entidad (o documento que contempla los empleos de la entidad) Define los perfiles de los empleos teniendo en cuenta la misión, los planes, programas y proyectos</w:t>
            </w:r>
          </w:p>
        </w:tc>
        <w:tc>
          <w:tcPr>
            <w:tcW w:w="0" w:type="auto"/>
            <w:tcBorders>
              <w:top w:val="nil"/>
              <w:left w:val="nil"/>
              <w:bottom w:val="single" w:sz="4" w:space="0" w:color="auto"/>
              <w:right w:val="single" w:sz="4" w:space="0" w:color="auto"/>
            </w:tcBorders>
            <w:shd w:val="clear" w:color="auto" w:fill="auto"/>
            <w:noWrap/>
            <w:vAlign w:val="center"/>
            <w:hideMark/>
          </w:tcPr>
          <w:p w14:paraId="430134D6"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10</w:t>
            </w:r>
          </w:p>
        </w:tc>
      </w:tr>
      <w:tr w:rsidR="00972FCA" w:rsidRPr="00972FCA" w14:paraId="07C2ACC2" w14:textId="77777777" w:rsidTr="00972FC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22D8778"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FOR12C. La entidad mejora sus procesos y procedimientos a partir de: Resultados de los espacios de participación y/o rendición de cuentas con ciudadanos</w:t>
            </w:r>
          </w:p>
        </w:tc>
        <w:tc>
          <w:tcPr>
            <w:tcW w:w="0" w:type="auto"/>
            <w:tcBorders>
              <w:top w:val="nil"/>
              <w:left w:val="nil"/>
              <w:bottom w:val="single" w:sz="4" w:space="0" w:color="auto"/>
              <w:right w:val="single" w:sz="4" w:space="0" w:color="auto"/>
            </w:tcBorders>
            <w:shd w:val="clear" w:color="auto" w:fill="auto"/>
            <w:noWrap/>
            <w:vAlign w:val="center"/>
            <w:hideMark/>
          </w:tcPr>
          <w:p w14:paraId="57B2F736"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11</w:t>
            </w:r>
          </w:p>
        </w:tc>
      </w:tr>
      <w:tr w:rsidR="00972FCA" w:rsidRPr="00972FCA" w14:paraId="415642B2" w14:textId="77777777" w:rsidTr="00972FC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526A55A8"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FOR12F. La entidad mejora sus procesos y procedimientos a partir de: Seguimiento a los indicadores de gestión</w:t>
            </w:r>
          </w:p>
        </w:tc>
        <w:tc>
          <w:tcPr>
            <w:tcW w:w="0" w:type="auto"/>
            <w:tcBorders>
              <w:top w:val="nil"/>
              <w:left w:val="nil"/>
              <w:bottom w:val="single" w:sz="4" w:space="0" w:color="auto"/>
              <w:right w:val="single" w:sz="4" w:space="0" w:color="auto"/>
            </w:tcBorders>
            <w:shd w:val="clear" w:color="auto" w:fill="auto"/>
            <w:noWrap/>
            <w:vAlign w:val="center"/>
            <w:hideMark/>
          </w:tcPr>
          <w:p w14:paraId="5464FD4D"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10</w:t>
            </w:r>
          </w:p>
        </w:tc>
      </w:tr>
      <w:tr w:rsidR="00972FCA" w:rsidRPr="00972FCA" w14:paraId="5B10F04A" w14:textId="77777777" w:rsidTr="00972FC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5498AB2"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FOR23F. La entidad en compromiso con el medio ambiente: Adquiere bienes amigables con el medio ambiente en la medida de sus posibilidades</w:t>
            </w:r>
          </w:p>
        </w:tc>
        <w:tc>
          <w:tcPr>
            <w:tcW w:w="0" w:type="auto"/>
            <w:tcBorders>
              <w:top w:val="nil"/>
              <w:left w:val="nil"/>
              <w:bottom w:val="single" w:sz="4" w:space="0" w:color="auto"/>
              <w:right w:val="single" w:sz="4" w:space="0" w:color="auto"/>
            </w:tcBorders>
            <w:shd w:val="clear" w:color="auto" w:fill="auto"/>
            <w:noWrap/>
            <w:vAlign w:val="center"/>
            <w:hideMark/>
          </w:tcPr>
          <w:p w14:paraId="115A94F3"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w:t>
            </w:r>
          </w:p>
        </w:tc>
      </w:tr>
      <w:tr w:rsidR="00972FCA" w:rsidRPr="00972FCA" w14:paraId="121C8933" w14:textId="77777777" w:rsidTr="00972FC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FFF2CC"/>
            <w:vAlign w:val="center"/>
            <w:hideMark/>
          </w:tcPr>
          <w:p w14:paraId="33DF21B2"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Respuestas negativas de la política</w:t>
            </w:r>
          </w:p>
        </w:tc>
      </w:tr>
      <w:tr w:rsidR="00972FCA" w:rsidRPr="00972FCA" w14:paraId="6173649A" w14:textId="77777777" w:rsidTr="00972FCA">
        <w:trPr>
          <w:trHeight w:val="560"/>
        </w:trPr>
        <w:tc>
          <w:tcPr>
            <w:tcW w:w="0" w:type="auto"/>
            <w:gridSpan w:val="7"/>
            <w:tcBorders>
              <w:top w:val="single" w:sz="4" w:space="0" w:color="auto"/>
              <w:left w:val="single" w:sz="4" w:space="0" w:color="auto"/>
              <w:bottom w:val="single" w:sz="4" w:space="0" w:color="auto"/>
              <w:right w:val="single" w:sz="4" w:space="0" w:color="auto"/>
            </w:tcBorders>
            <w:shd w:val="clear" w:color="000000" w:fill="FFF2CC"/>
            <w:vAlign w:val="center"/>
            <w:hideMark/>
          </w:tcPr>
          <w:p w14:paraId="6BC833B4"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FFF2CC"/>
            <w:vAlign w:val="center"/>
            <w:hideMark/>
          </w:tcPr>
          <w:p w14:paraId="7A7479D9"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Índices Relacionados</w:t>
            </w:r>
          </w:p>
        </w:tc>
      </w:tr>
      <w:tr w:rsidR="00972FCA" w:rsidRPr="00972FCA" w14:paraId="353575AD" w14:textId="77777777" w:rsidTr="00972FCA">
        <w:trPr>
          <w:trHeight w:val="28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2E76201"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Ninguna</w:t>
            </w:r>
          </w:p>
        </w:tc>
        <w:tc>
          <w:tcPr>
            <w:tcW w:w="0" w:type="auto"/>
            <w:tcBorders>
              <w:top w:val="nil"/>
              <w:left w:val="nil"/>
              <w:bottom w:val="single" w:sz="4" w:space="0" w:color="auto"/>
              <w:right w:val="single" w:sz="4" w:space="0" w:color="auto"/>
            </w:tcBorders>
            <w:shd w:val="clear" w:color="auto" w:fill="auto"/>
            <w:noWrap/>
            <w:vAlign w:val="center"/>
            <w:hideMark/>
          </w:tcPr>
          <w:p w14:paraId="21A79615"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proofErr w:type="spellStart"/>
            <w:r w:rsidRPr="00972FCA">
              <w:rPr>
                <w:rFonts w:ascii="Arial" w:eastAsia="Times New Roman" w:hAnsi="Arial" w:cs="Arial"/>
                <w:color w:val="000000"/>
                <w:sz w:val="18"/>
                <w:szCs w:val="18"/>
                <w:lang w:eastAsia="es-CO"/>
              </w:rPr>
              <w:t>N.A</w:t>
            </w:r>
            <w:proofErr w:type="spellEnd"/>
            <w:r w:rsidRPr="00972FCA">
              <w:rPr>
                <w:rFonts w:ascii="Arial" w:eastAsia="Times New Roman" w:hAnsi="Arial" w:cs="Arial"/>
                <w:color w:val="000000"/>
                <w:sz w:val="18"/>
                <w:szCs w:val="18"/>
                <w:lang w:eastAsia="es-CO"/>
              </w:rPr>
              <w:t>.</w:t>
            </w:r>
          </w:p>
        </w:tc>
      </w:tr>
      <w:tr w:rsidR="00972FCA" w:rsidRPr="00972FCA" w14:paraId="4262A377" w14:textId="77777777" w:rsidTr="00972FC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E2EFDA"/>
            <w:vAlign w:val="center"/>
            <w:hideMark/>
          </w:tcPr>
          <w:p w14:paraId="5EF043B7"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Respuestas negativas de otras políticas</w:t>
            </w:r>
          </w:p>
        </w:tc>
      </w:tr>
      <w:tr w:rsidR="00972FCA" w:rsidRPr="00972FCA" w14:paraId="22E7B8E7" w14:textId="77777777" w:rsidTr="00972FCA">
        <w:trPr>
          <w:trHeight w:val="560"/>
        </w:trPr>
        <w:tc>
          <w:tcPr>
            <w:tcW w:w="0" w:type="auto"/>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5D25D9DB"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Política</w:t>
            </w:r>
          </w:p>
        </w:tc>
        <w:tc>
          <w:tcPr>
            <w:tcW w:w="0" w:type="auto"/>
            <w:gridSpan w:val="5"/>
            <w:tcBorders>
              <w:top w:val="single" w:sz="4" w:space="0" w:color="auto"/>
              <w:left w:val="nil"/>
              <w:bottom w:val="single" w:sz="4" w:space="0" w:color="auto"/>
              <w:right w:val="single" w:sz="4" w:space="0" w:color="000000"/>
            </w:tcBorders>
            <w:shd w:val="clear" w:color="000000" w:fill="E2EFDA"/>
            <w:vAlign w:val="center"/>
            <w:hideMark/>
          </w:tcPr>
          <w:p w14:paraId="1023874B"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E2EFDA"/>
            <w:vAlign w:val="center"/>
            <w:hideMark/>
          </w:tcPr>
          <w:p w14:paraId="3E0A0ED4"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Índices Relacionados</w:t>
            </w:r>
          </w:p>
        </w:tc>
      </w:tr>
      <w:tr w:rsidR="00972FCA" w:rsidRPr="00972FCA" w14:paraId="5010806A" w14:textId="77777777" w:rsidTr="00972FCA">
        <w:trPr>
          <w:trHeight w:val="28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EAD4040"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Ninguna</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478691EB"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Ninguna</w:t>
            </w:r>
          </w:p>
        </w:tc>
        <w:tc>
          <w:tcPr>
            <w:tcW w:w="0" w:type="auto"/>
            <w:tcBorders>
              <w:top w:val="nil"/>
              <w:left w:val="nil"/>
              <w:bottom w:val="single" w:sz="4" w:space="0" w:color="auto"/>
              <w:right w:val="single" w:sz="4" w:space="0" w:color="auto"/>
            </w:tcBorders>
            <w:shd w:val="clear" w:color="auto" w:fill="auto"/>
            <w:noWrap/>
            <w:vAlign w:val="center"/>
            <w:hideMark/>
          </w:tcPr>
          <w:p w14:paraId="1098C6D5"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proofErr w:type="spellStart"/>
            <w:r w:rsidRPr="00972FCA">
              <w:rPr>
                <w:rFonts w:ascii="Arial" w:eastAsia="Times New Roman" w:hAnsi="Arial" w:cs="Arial"/>
                <w:color w:val="000000"/>
                <w:sz w:val="18"/>
                <w:szCs w:val="18"/>
                <w:lang w:eastAsia="es-CO"/>
              </w:rPr>
              <w:t>N.A</w:t>
            </w:r>
            <w:proofErr w:type="spellEnd"/>
            <w:r w:rsidRPr="00972FCA">
              <w:rPr>
                <w:rFonts w:ascii="Arial" w:eastAsia="Times New Roman" w:hAnsi="Arial" w:cs="Arial"/>
                <w:color w:val="000000"/>
                <w:sz w:val="18"/>
                <w:szCs w:val="18"/>
                <w:lang w:eastAsia="es-CO"/>
              </w:rPr>
              <w:t>.</w:t>
            </w:r>
          </w:p>
        </w:tc>
      </w:tr>
      <w:tr w:rsidR="00972FCA" w:rsidRPr="00972FCA" w14:paraId="478D29F9" w14:textId="77777777" w:rsidTr="00972FC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FFC000"/>
            <w:vAlign w:val="center"/>
            <w:hideMark/>
          </w:tcPr>
          <w:p w14:paraId="241B54B3"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Recomendaciones DAFP</w:t>
            </w:r>
          </w:p>
        </w:tc>
      </w:tr>
      <w:tr w:rsidR="00972FCA" w:rsidRPr="00972FCA" w14:paraId="6B17C33C" w14:textId="77777777" w:rsidTr="00972FCA">
        <w:trPr>
          <w:trHeight w:val="280"/>
        </w:trPr>
        <w:tc>
          <w:tcPr>
            <w:tcW w:w="0" w:type="auto"/>
            <w:gridSpan w:val="8"/>
            <w:tcBorders>
              <w:top w:val="single" w:sz="4" w:space="0" w:color="auto"/>
              <w:left w:val="single" w:sz="4" w:space="0" w:color="auto"/>
              <w:bottom w:val="single" w:sz="4" w:space="0" w:color="auto"/>
              <w:right w:val="nil"/>
            </w:tcBorders>
            <w:shd w:val="clear" w:color="auto" w:fill="auto"/>
            <w:noWrap/>
            <w:vAlign w:val="bottom"/>
            <w:hideMark/>
          </w:tcPr>
          <w:p w14:paraId="0D901239"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 xml:space="preserve">Continuar trabajando para mantener los resultados alcanzados y propender por un mejoramiento continuo.  </w:t>
            </w:r>
          </w:p>
        </w:tc>
      </w:tr>
    </w:tbl>
    <w:p w14:paraId="6EC74241" w14:textId="4DF78CB1" w:rsidR="00972FCA" w:rsidRDefault="00972FCA" w:rsidP="00972FCA">
      <w:pPr>
        <w:rPr>
          <w:rFonts w:ascii="Arial" w:hAnsi="Arial" w:cs="Arial"/>
          <w:color w:val="3B3838" w:themeColor="background2" w:themeShade="40"/>
          <w:sz w:val="24"/>
          <w:szCs w:val="24"/>
        </w:rPr>
      </w:pPr>
    </w:p>
    <w:p w14:paraId="2CDD3AA5" w14:textId="77777777" w:rsidR="00972FCA" w:rsidRDefault="00972FCA">
      <w:pPr>
        <w:rPr>
          <w:rFonts w:ascii="Arial" w:hAnsi="Arial" w:cs="Arial"/>
          <w:color w:val="3B3838" w:themeColor="background2" w:themeShade="40"/>
          <w:sz w:val="24"/>
          <w:szCs w:val="24"/>
        </w:rPr>
      </w:pPr>
      <w:r>
        <w:rPr>
          <w:rFonts w:ascii="Arial" w:hAnsi="Arial" w:cs="Arial"/>
          <w:color w:val="3B3838" w:themeColor="background2" w:themeShade="40"/>
          <w:sz w:val="24"/>
          <w:szCs w:val="24"/>
        </w:rPr>
        <w:br w:type="page"/>
      </w:r>
    </w:p>
    <w:tbl>
      <w:tblPr>
        <w:tblW w:w="0" w:type="auto"/>
        <w:tblCellMar>
          <w:left w:w="70" w:type="dxa"/>
          <w:right w:w="70" w:type="dxa"/>
        </w:tblCellMar>
        <w:tblLook w:val="04A0" w:firstRow="1" w:lastRow="0" w:firstColumn="1" w:lastColumn="0" w:noHBand="0" w:noVBand="1"/>
      </w:tblPr>
      <w:tblGrid>
        <w:gridCol w:w="1785"/>
        <w:gridCol w:w="1785"/>
        <w:gridCol w:w="1067"/>
        <w:gridCol w:w="1978"/>
        <w:gridCol w:w="2302"/>
        <w:gridCol w:w="1206"/>
        <w:gridCol w:w="2019"/>
        <w:gridCol w:w="1420"/>
      </w:tblGrid>
      <w:tr w:rsidR="00972FCA" w:rsidRPr="00972FCA" w14:paraId="2734982F" w14:textId="77777777" w:rsidTr="00972FCA">
        <w:trPr>
          <w:trHeight w:val="280"/>
        </w:trPr>
        <w:tc>
          <w:tcPr>
            <w:tcW w:w="0" w:type="auto"/>
            <w:gridSpan w:val="8"/>
            <w:tcBorders>
              <w:top w:val="single" w:sz="4" w:space="0" w:color="auto"/>
              <w:left w:val="single" w:sz="4" w:space="0" w:color="auto"/>
              <w:bottom w:val="single" w:sz="4" w:space="0" w:color="auto"/>
              <w:right w:val="single" w:sz="4" w:space="0" w:color="000000"/>
            </w:tcBorders>
            <w:shd w:val="clear" w:color="000000" w:fill="002060"/>
            <w:noWrap/>
            <w:vAlign w:val="bottom"/>
            <w:hideMark/>
          </w:tcPr>
          <w:p w14:paraId="74B38CFC"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lastRenderedPageBreak/>
              <w:t>Gobierno Digital</w:t>
            </w:r>
          </w:p>
        </w:tc>
      </w:tr>
      <w:tr w:rsidR="00972FCA" w:rsidRPr="00972FCA" w14:paraId="09EC7502" w14:textId="77777777" w:rsidTr="00972FCA">
        <w:trPr>
          <w:trHeight w:val="560"/>
        </w:trPr>
        <w:tc>
          <w:tcPr>
            <w:tcW w:w="0" w:type="auto"/>
            <w:tcBorders>
              <w:top w:val="nil"/>
              <w:left w:val="single" w:sz="4" w:space="0" w:color="auto"/>
              <w:bottom w:val="single" w:sz="4" w:space="0" w:color="auto"/>
              <w:right w:val="single" w:sz="4" w:space="0" w:color="auto"/>
            </w:tcBorders>
            <w:shd w:val="clear" w:color="000000" w:fill="002060"/>
            <w:noWrap/>
            <w:vAlign w:val="center"/>
            <w:hideMark/>
          </w:tcPr>
          <w:p w14:paraId="27BF07A3"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Puntaje 2020</w:t>
            </w:r>
          </w:p>
        </w:tc>
        <w:tc>
          <w:tcPr>
            <w:tcW w:w="0" w:type="auto"/>
            <w:tcBorders>
              <w:top w:val="nil"/>
              <w:left w:val="nil"/>
              <w:bottom w:val="single" w:sz="4" w:space="0" w:color="auto"/>
              <w:right w:val="single" w:sz="4" w:space="0" w:color="auto"/>
            </w:tcBorders>
            <w:shd w:val="clear" w:color="000000" w:fill="002060"/>
            <w:noWrap/>
            <w:vAlign w:val="center"/>
            <w:hideMark/>
          </w:tcPr>
          <w:p w14:paraId="6694B368"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Puntaje 2021</w:t>
            </w:r>
          </w:p>
        </w:tc>
        <w:tc>
          <w:tcPr>
            <w:tcW w:w="0" w:type="auto"/>
            <w:tcBorders>
              <w:top w:val="nil"/>
              <w:left w:val="nil"/>
              <w:bottom w:val="single" w:sz="4" w:space="0" w:color="auto"/>
              <w:right w:val="single" w:sz="4" w:space="0" w:color="auto"/>
            </w:tcBorders>
            <w:shd w:val="clear" w:color="000000" w:fill="002060"/>
            <w:noWrap/>
            <w:vAlign w:val="center"/>
            <w:hideMark/>
          </w:tcPr>
          <w:p w14:paraId="71B389A6"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Mejora</w:t>
            </w:r>
          </w:p>
        </w:tc>
        <w:tc>
          <w:tcPr>
            <w:tcW w:w="0" w:type="auto"/>
            <w:tcBorders>
              <w:top w:val="nil"/>
              <w:left w:val="nil"/>
              <w:bottom w:val="single" w:sz="4" w:space="0" w:color="auto"/>
              <w:right w:val="single" w:sz="4" w:space="0" w:color="auto"/>
            </w:tcBorders>
            <w:shd w:val="clear" w:color="000000" w:fill="002060"/>
            <w:vAlign w:val="center"/>
            <w:hideMark/>
          </w:tcPr>
          <w:p w14:paraId="0FB4A297"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Temas evaluados</w:t>
            </w:r>
          </w:p>
        </w:tc>
        <w:tc>
          <w:tcPr>
            <w:tcW w:w="0" w:type="auto"/>
            <w:tcBorders>
              <w:top w:val="nil"/>
              <w:left w:val="nil"/>
              <w:bottom w:val="single" w:sz="4" w:space="0" w:color="auto"/>
              <w:right w:val="single" w:sz="4" w:space="0" w:color="auto"/>
            </w:tcBorders>
            <w:shd w:val="clear" w:color="000000" w:fill="002060"/>
            <w:vAlign w:val="center"/>
            <w:hideMark/>
          </w:tcPr>
          <w:p w14:paraId="1FCE22F2"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Respuestas positivas</w:t>
            </w:r>
          </w:p>
        </w:tc>
        <w:tc>
          <w:tcPr>
            <w:tcW w:w="0" w:type="auto"/>
            <w:tcBorders>
              <w:top w:val="nil"/>
              <w:left w:val="nil"/>
              <w:bottom w:val="single" w:sz="4" w:space="0" w:color="auto"/>
              <w:right w:val="single" w:sz="4" w:space="0" w:color="auto"/>
            </w:tcBorders>
            <w:shd w:val="clear" w:color="000000" w:fill="002060"/>
            <w:vAlign w:val="center"/>
            <w:hideMark/>
          </w:tcPr>
          <w:p w14:paraId="421F5835"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Mejoras</w:t>
            </w:r>
          </w:p>
        </w:tc>
        <w:tc>
          <w:tcPr>
            <w:tcW w:w="0" w:type="auto"/>
            <w:tcBorders>
              <w:top w:val="nil"/>
              <w:left w:val="nil"/>
              <w:bottom w:val="single" w:sz="4" w:space="0" w:color="auto"/>
              <w:right w:val="single" w:sz="4" w:space="0" w:color="auto"/>
            </w:tcBorders>
            <w:shd w:val="clear" w:color="000000" w:fill="002060"/>
            <w:vAlign w:val="center"/>
            <w:hideMark/>
          </w:tcPr>
          <w:p w14:paraId="4787CF3B"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Plan Cierre Brechas</w:t>
            </w:r>
          </w:p>
        </w:tc>
        <w:tc>
          <w:tcPr>
            <w:tcW w:w="0" w:type="auto"/>
            <w:tcBorders>
              <w:top w:val="nil"/>
              <w:left w:val="nil"/>
              <w:bottom w:val="single" w:sz="4" w:space="0" w:color="auto"/>
              <w:right w:val="single" w:sz="4" w:space="0" w:color="auto"/>
            </w:tcBorders>
            <w:shd w:val="clear" w:color="000000" w:fill="002060"/>
            <w:vAlign w:val="center"/>
            <w:hideMark/>
          </w:tcPr>
          <w:p w14:paraId="4025EC71"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Respuestas negativas</w:t>
            </w:r>
          </w:p>
        </w:tc>
      </w:tr>
      <w:tr w:rsidR="00972FCA" w:rsidRPr="00972FCA" w14:paraId="6A027F7A" w14:textId="77777777" w:rsidTr="00972FCA">
        <w:trPr>
          <w:trHeight w:val="2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518BEB"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75,5</w:t>
            </w:r>
          </w:p>
        </w:tc>
        <w:tc>
          <w:tcPr>
            <w:tcW w:w="0" w:type="auto"/>
            <w:tcBorders>
              <w:top w:val="nil"/>
              <w:left w:val="nil"/>
              <w:bottom w:val="single" w:sz="4" w:space="0" w:color="auto"/>
              <w:right w:val="single" w:sz="4" w:space="0" w:color="auto"/>
            </w:tcBorders>
            <w:shd w:val="clear" w:color="auto" w:fill="auto"/>
            <w:noWrap/>
            <w:vAlign w:val="center"/>
            <w:hideMark/>
          </w:tcPr>
          <w:p w14:paraId="06718713"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87,3</w:t>
            </w:r>
          </w:p>
        </w:tc>
        <w:tc>
          <w:tcPr>
            <w:tcW w:w="0" w:type="auto"/>
            <w:tcBorders>
              <w:top w:val="nil"/>
              <w:left w:val="nil"/>
              <w:bottom w:val="single" w:sz="4" w:space="0" w:color="auto"/>
              <w:right w:val="single" w:sz="4" w:space="0" w:color="auto"/>
            </w:tcBorders>
            <w:shd w:val="clear" w:color="auto" w:fill="auto"/>
            <w:noWrap/>
            <w:vAlign w:val="center"/>
            <w:hideMark/>
          </w:tcPr>
          <w:p w14:paraId="4C578911"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11,8</w:t>
            </w:r>
          </w:p>
        </w:tc>
        <w:tc>
          <w:tcPr>
            <w:tcW w:w="0" w:type="auto"/>
            <w:tcBorders>
              <w:top w:val="nil"/>
              <w:left w:val="nil"/>
              <w:bottom w:val="single" w:sz="4" w:space="0" w:color="auto"/>
              <w:right w:val="single" w:sz="4" w:space="0" w:color="auto"/>
            </w:tcBorders>
            <w:shd w:val="clear" w:color="auto" w:fill="auto"/>
            <w:noWrap/>
            <w:vAlign w:val="center"/>
            <w:hideMark/>
          </w:tcPr>
          <w:p w14:paraId="55322E9C"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148</w:t>
            </w:r>
          </w:p>
        </w:tc>
        <w:tc>
          <w:tcPr>
            <w:tcW w:w="0" w:type="auto"/>
            <w:tcBorders>
              <w:top w:val="nil"/>
              <w:left w:val="nil"/>
              <w:bottom w:val="single" w:sz="4" w:space="0" w:color="auto"/>
              <w:right w:val="single" w:sz="4" w:space="0" w:color="auto"/>
            </w:tcBorders>
            <w:shd w:val="clear" w:color="auto" w:fill="auto"/>
            <w:noWrap/>
            <w:vAlign w:val="center"/>
            <w:hideMark/>
          </w:tcPr>
          <w:p w14:paraId="013303EC"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135</w:t>
            </w:r>
          </w:p>
        </w:tc>
        <w:tc>
          <w:tcPr>
            <w:tcW w:w="0" w:type="auto"/>
            <w:tcBorders>
              <w:top w:val="nil"/>
              <w:left w:val="nil"/>
              <w:bottom w:val="single" w:sz="4" w:space="0" w:color="auto"/>
              <w:right w:val="single" w:sz="4" w:space="0" w:color="auto"/>
            </w:tcBorders>
            <w:shd w:val="clear" w:color="auto" w:fill="auto"/>
            <w:noWrap/>
            <w:vAlign w:val="center"/>
            <w:hideMark/>
          </w:tcPr>
          <w:p w14:paraId="1D2A21C5"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34</w:t>
            </w:r>
          </w:p>
        </w:tc>
        <w:tc>
          <w:tcPr>
            <w:tcW w:w="0" w:type="auto"/>
            <w:tcBorders>
              <w:top w:val="nil"/>
              <w:left w:val="nil"/>
              <w:bottom w:val="single" w:sz="4" w:space="0" w:color="auto"/>
              <w:right w:val="single" w:sz="4" w:space="0" w:color="auto"/>
            </w:tcBorders>
            <w:shd w:val="clear" w:color="auto" w:fill="auto"/>
            <w:noWrap/>
            <w:vAlign w:val="center"/>
            <w:hideMark/>
          </w:tcPr>
          <w:p w14:paraId="745E3C69"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14</w:t>
            </w:r>
          </w:p>
        </w:tc>
        <w:tc>
          <w:tcPr>
            <w:tcW w:w="0" w:type="auto"/>
            <w:tcBorders>
              <w:top w:val="nil"/>
              <w:left w:val="nil"/>
              <w:bottom w:val="single" w:sz="4" w:space="0" w:color="auto"/>
              <w:right w:val="single" w:sz="4" w:space="0" w:color="auto"/>
            </w:tcBorders>
            <w:shd w:val="clear" w:color="auto" w:fill="auto"/>
            <w:noWrap/>
            <w:vAlign w:val="center"/>
            <w:hideMark/>
          </w:tcPr>
          <w:p w14:paraId="5E40762D"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13</w:t>
            </w:r>
          </w:p>
        </w:tc>
      </w:tr>
      <w:tr w:rsidR="00972FCA" w:rsidRPr="00972FCA" w14:paraId="6AF01300" w14:textId="77777777" w:rsidTr="00972FC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00B050"/>
            <w:vAlign w:val="center"/>
            <w:hideMark/>
          </w:tcPr>
          <w:p w14:paraId="7CE15112"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Mejoras realizadas en 2021</w:t>
            </w:r>
          </w:p>
        </w:tc>
      </w:tr>
      <w:tr w:rsidR="00972FCA" w:rsidRPr="00972FCA" w14:paraId="54E0519A" w14:textId="77777777" w:rsidTr="00972FCA">
        <w:trPr>
          <w:trHeight w:val="560"/>
        </w:trPr>
        <w:tc>
          <w:tcPr>
            <w:tcW w:w="0" w:type="auto"/>
            <w:gridSpan w:val="7"/>
            <w:tcBorders>
              <w:top w:val="single" w:sz="4" w:space="0" w:color="auto"/>
              <w:left w:val="single" w:sz="4" w:space="0" w:color="auto"/>
              <w:bottom w:val="single" w:sz="4" w:space="0" w:color="auto"/>
              <w:right w:val="single" w:sz="4" w:space="0" w:color="000000"/>
            </w:tcBorders>
            <w:shd w:val="clear" w:color="000000" w:fill="00B050"/>
            <w:vAlign w:val="center"/>
            <w:hideMark/>
          </w:tcPr>
          <w:p w14:paraId="1715E3C2"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00B050"/>
            <w:vAlign w:val="center"/>
            <w:hideMark/>
          </w:tcPr>
          <w:p w14:paraId="3DCF4D96"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Índices Relacionados</w:t>
            </w:r>
          </w:p>
        </w:tc>
      </w:tr>
      <w:tr w:rsidR="00972FCA" w:rsidRPr="00972FCA" w14:paraId="300601D2" w14:textId="77777777" w:rsidTr="00972FCA">
        <w:trPr>
          <w:trHeight w:val="5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CA7602E"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GDI02K. Señale los criterios de usabilidad web que cumple la entidad en todas las secciones de su portal Web oficial: El cuerpo de texto no supera los 100 caracteres por línea (Ancho del cuerpo de texto)</w:t>
            </w:r>
          </w:p>
        </w:tc>
        <w:tc>
          <w:tcPr>
            <w:tcW w:w="0" w:type="auto"/>
            <w:tcBorders>
              <w:top w:val="nil"/>
              <w:left w:val="nil"/>
              <w:bottom w:val="single" w:sz="4" w:space="0" w:color="auto"/>
              <w:right w:val="single" w:sz="4" w:space="0" w:color="auto"/>
            </w:tcBorders>
            <w:shd w:val="clear" w:color="auto" w:fill="auto"/>
            <w:noWrap/>
            <w:vAlign w:val="center"/>
            <w:hideMark/>
          </w:tcPr>
          <w:p w14:paraId="7C219960"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1</w:t>
            </w:r>
          </w:p>
        </w:tc>
      </w:tr>
      <w:tr w:rsidR="00972FCA" w:rsidRPr="00972FCA" w14:paraId="739DD83D" w14:textId="77777777" w:rsidTr="00972FCA">
        <w:trPr>
          <w:trHeight w:val="5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1809833"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GDI02L. Señale los criterios de usabilidad web que cumple la entidad en todas las secciones de su portal Web oficial: En ningún contenido del sitio web existen textos subrayados para destacar, excepto si son enlaces a otros contenidos (Texto subrayado)</w:t>
            </w:r>
          </w:p>
        </w:tc>
        <w:tc>
          <w:tcPr>
            <w:tcW w:w="0" w:type="auto"/>
            <w:tcBorders>
              <w:top w:val="nil"/>
              <w:left w:val="nil"/>
              <w:bottom w:val="single" w:sz="4" w:space="0" w:color="auto"/>
              <w:right w:val="single" w:sz="4" w:space="0" w:color="auto"/>
            </w:tcBorders>
            <w:shd w:val="clear" w:color="auto" w:fill="auto"/>
            <w:noWrap/>
            <w:vAlign w:val="center"/>
            <w:hideMark/>
          </w:tcPr>
          <w:p w14:paraId="6D5BBE3B"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1</w:t>
            </w:r>
          </w:p>
        </w:tc>
      </w:tr>
      <w:tr w:rsidR="00972FCA" w:rsidRPr="00972FCA" w14:paraId="3F95A2F2" w14:textId="77777777" w:rsidTr="00972FCA">
        <w:trPr>
          <w:trHeight w:val="5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97D9147"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GDI02O. Señale los criterios de usabilidad web que cumple la entidad en todas las secciones de su portal Web oficial: El sitio web le indica al usuario cuando ha visitado contenidos de la página (Vínculos visitados)</w:t>
            </w:r>
          </w:p>
        </w:tc>
        <w:tc>
          <w:tcPr>
            <w:tcW w:w="0" w:type="auto"/>
            <w:tcBorders>
              <w:top w:val="nil"/>
              <w:left w:val="nil"/>
              <w:bottom w:val="single" w:sz="4" w:space="0" w:color="auto"/>
              <w:right w:val="single" w:sz="4" w:space="0" w:color="auto"/>
            </w:tcBorders>
            <w:shd w:val="clear" w:color="auto" w:fill="auto"/>
            <w:noWrap/>
            <w:vAlign w:val="center"/>
            <w:hideMark/>
          </w:tcPr>
          <w:p w14:paraId="313B00AC"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1</w:t>
            </w:r>
          </w:p>
        </w:tc>
      </w:tr>
      <w:tr w:rsidR="00972FCA" w:rsidRPr="00972FCA" w14:paraId="75322C51" w14:textId="77777777" w:rsidTr="00972FC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A98FD4C"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GDI02R. Señale los criterios de usabilidad web que cumple la entidad en todas las secciones de su portal Web oficial: Ejemplos en los campos de formulario</w:t>
            </w:r>
          </w:p>
        </w:tc>
        <w:tc>
          <w:tcPr>
            <w:tcW w:w="0" w:type="auto"/>
            <w:tcBorders>
              <w:top w:val="nil"/>
              <w:left w:val="nil"/>
              <w:bottom w:val="single" w:sz="4" w:space="0" w:color="auto"/>
              <w:right w:val="single" w:sz="4" w:space="0" w:color="auto"/>
            </w:tcBorders>
            <w:shd w:val="clear" w:color="auto" w:fill="auto"/>
            <w:noWrap/>
            <w:vAlign w:val="center"/>
            <w:hideMark/>
          </w:tcPr>
          <w:p w14:paraId="0A3A2F38"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1</w:t>
            </w:r>
          </w:p>
        </w:tc>
      </w:tr>
      <w:tr w:rsidR="00972FCA" w:rsidRPr="00972FCA" w14:paraId="36AE2580" w14:textId="77777777" w:rsidTr="00972FC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0DB0960"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GDI04G. El Plan Estratégico de Tecnologías de la Información (</w:t>
            </w:r>
            <w:proofErr w:type="spellStart"/>
            <w:r w:rsidRPr="00972FCA">
              <w:rPr>
                <w:rFonts w:ascii="Arial" w:eastAsia="Times New Roman" w:hAnsi="Arial" w:cs="Arial"/>
                <w:color w:val="000000"/>
                <w:sz w:val="18"/>
                <w:szCs w:val="18"/>
                <w:lang w:eastAsia="es-CO"/>
              </w:rPr>
              <w:t>PETI</w:t>
            </w:r>
            <w:proofErr w:type="spellEnd"/>
            <w:r w:rsidRPr="00972FCA">
              <w:rPr>
                <w:rFonts w:ascii="Arial" w:eastAsia="Times New Roman" w:hAnsi="Arial" w:cs="Arial"/>
                <w:color w:val="000000"/>
                <w:sz w:val="18"/>
                <w:szCs w:val="18"/>
                <w:lang w:eastAsia="es-CO"/>
              </w:rPr>
              <w:t>) incluye: Definición de la situación objetivo y modelo de gestión de TI</w:t>
            </w:r>
          </w:p>
        </w:tc>
        <w:tc>
          <w:tcPr>
            <w:tcW w:w="0" w:type="auto"/>
            <w:tcBorders>
              <w:top w:val="nil"/>
              <w:left w:val="nil"/>
              <w:bottom w:val="single" w:sz="4" w:space="0" w:color="auto"/>
              <w:right w:val="single" w:sz="4" w:space="0" w:color="auto"/>
            </w:tcBorders>
            <w:shd w:val="clear" w:color="auto" w:fill="auto"/>
            <w:noWrap/>
            <w:vAlign w:val="center"/>
            <w:hideMark/>
          </w:tcPr>
          <w:p w14:paraId="0E037BB9"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w:t>
            </w:r>
          </w:p>
        </w:tc>
      </w:tr>
      <w:tr w:rsidR="00972FCA" w:rsidRPr="00972FCA" w14:paraId="227E8895" w14:textId="77777777" w:rsidTr="00972FCA">
        <w:trPr>
          <w:trHeight w:val="5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51E1694E"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GDI07E. Señale los aspectos incorporados en el esquema de gobierno de tecnologías de la información (TI) de la entidad: Indicadores para medir el desempeño de la gestión de TI</w:t>
            </w:r>
          </w:p>
        </w:tc>
        <w:tc>
          <w:tcPr>
            <w:tcW w:w="0" w:type="auto"/>
            <w:tcBorders>
              <w:top w:val="nil"/>
              <w:left w:val="nil"/>
              <w:bottom w:val="single" w:sz="4" w:space="0" w:color="auto"/>
              <w:right w:val="single" w:sz="4" w:space="0" w:color="auto"/>
            </w:tcBorders>
            <w:shd w:val="clear" w:color="auto" w:fill="auto"/>
            <w:noWrap/>
            <w:vAlign w:val="center"/>
            <w:hideMark/>
          </w:tcPr>
          <w:p w14:paraId="4F91ABF4"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w:t>
            </w:r>
          </w:p>
        </w:tc>
      </w:tr>
      <w:tr w:rsidR="00972FCA" w:rsidRPr="00972FCA" w14:paraId="4ADB40A5" w14:textId="77777777" w:rsidTr="00972FCA">
        <w:trPr>
          <w:trHeight w:val="5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B4A86E8"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GDI11F. Con relación a la planeación y gestión de los sistemas de información, la entidad: Cuenta con la documentación técnica y funcional debidamente actualizada, para cada uno de los sistemas de información</w:t>
            </w:r>
          </w:p>
        </w:tc>
        <w:tc>
          <w:tcPr>
            <w:tcW w:w="0" w:type="auto"/>
            <w:tcBorders>
              <w:top w:val="nil"/>
              <w:left w:val="nil"/>
              <w:bottom w:val="single" w:sz="4" w:space="0" w:color="auto"/>
              <w:right w:val="single" w:sz="4" w:space="0" w:color="auto"/>
            </w:tcBorders>
            <w:shd w:val="clear" w:color="auto" w:fill="auto"/>
            <w:noWrap/>
            <w:vAlign w:val="center"/>
            <w:hideMark/>
          </w:tcPr>
          <w:p w14:paraId="252656C3"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w:t>
            </w:r>
          </w:p>
        </w:tc>
      </w:tr>
      <w:tr w:rsidR="00972FCA" w:rsidRPr="00972FCA" w14:paraId="091CB39C" w14:textId="77777777" w:rsidTr="00972FCA">
        <w:trPr>
          <w:trHeight w:val="5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584BD08F"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GDI11G. Con relación a la planeación y gestión de los sistemas de información, la entidad: Cuenta con manuales de usuario y manuales técnicos y de operación debidamente actualizados, para cada uno de los sistemas de información</w:t>
            </w:r>
          </w:p>
        </w:tc>
        <w:tc>
          <w:tcPr>
            <w:tcW w:w="0" w:type="auto"/>
            <w:tcBorders>
              <w:top w:val="nil"/>
              <w:left w:val="nil"/>
              <w:bottom w:val="single" w:sz="4" w:space="0" w:color="auto"/>
              <w:right w:val="single" w:sz="4" w:space="0" w:color="auto"/>
            </w:tcBorders>
            <w:shd w:val="clear" w:color="auto" w:fill="auto"/>
            <w:noWrap/>
            <w:vAlign w:val="center"/>
            <w:hideMark/>
          </w:tcPr>
          <w:p w14:paraId="6F8CD6E3"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w:t>
            </w:r>
          </w:p>
        </w:tc>
      </w:tr>
      <w:tr w:rsidR="00972FCA" w:rsidRPr="00972FCA" w14:paraId="38657BF7" w14:textId="77777777" w:rsidTr="00972FCA">
        <w:trPr>
          <w:trHeight w:val="5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D2325F0"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GDI11I. Con relación a la planeación y gestión de los sistemas de información, la entidad: Definió e implementó una metodología de referencia para el desarrollo de software o sistemas de información, indique cuál:</w:t>
            </w:r>
          </w:p>
        </w:tc>
        <w:tc>
          <w:tcPr>
            <w:tcW w:w="0" w:type="auto"/>
            <w:tcBorders>
              <w:top w:val="nil"/>
              <w:left w:val="nil"/>
              <w:bottom w:val="single" w:sz="4" w:space="0" w:color="auto"/>
              <w:right w:val="single" w:sz="4" w:space="0" w:color="auto"/>
            </w:tcBorders>
            <w:shd w:val="clear" w:color="auto" w:fill="auto"/>
            <w:noWrap/>
            <w:vAlign w:val="center"/>
            <w:hideMark/>
          </w:tcPr>
          <w:p w14:paraId="38733FDB"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w:t>
            </w:r>
          </w:p>
        </w:tc>
      </w:tr>
      <w:tr w:rsidR="00972FCA" w:rsidRPr="00972FCA" w14:paraId="4225A1B6" w14:textId="77777777" w:rsidTr="00972FCA">
        <w:trPr>
          <w:trHeight w:val="5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851908B"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GDI12A. Con relación al esquema de soporte y mantenimiento de los sistemas de información, la entidad: Lo definió, lo documentó, está aprobado e implementado, y se actualiza mediante un proceso de mejora continua</w:t>
            </w:r>
          </w:p>
        </w:tc>
        <w:tc>
          <w:tcPr>
            <w:tcW w:w="0" w:type="auto"/>
            <w:tcBorders>
              <w:top w:val="nil"/>
              <w:left w:val="nil"/>
              <w:bottom w:val="single" w:sz="4" w:space="0" w:color="auto"/>
              <w:right w:val="single" w:sz="4" w:space="0" w:color="auto"/>
            </w:tcBorders>
            <w:shd w:val="clear" w:color="auto" w:fill="auto"/>
            <w:noWrap/>
            <w:vAlign w:val="center"/>
            <w:hideMark/>
          </w:tcPr>
          <w:p w14:paraId="5C22E7DB"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w:t>
            </w:r>
          </w:p>
        </w:tc>
      </w:tr>
      <w:tr w:rsidR="00972FCA" w:rsidRPr="00972FCA" w14:paraId="2E7E2A36" w14:textId="77777777" w:rsidTr="00972FC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8B9A533"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GDI12B. Con relación al esquema de soporte y mantenimiento de los sistemas de información, la entidad: Lo definió, lo documentó, está aprobado e implementado</w:t>
            </w:r>
          </w:p>
        </w:tc>
        <w:tc>
          <w:tcPr>
            <w:tcW w:w="0" w:type="auto"/>
            <w:tcBorders>
              <w:top w:val="nil"/>
              <w:left w:val="nil"/>
              <w:bottom w:val="single" w:sz="4" w:space="0" w:color="auto"/>
              <w:right w:val="single" w:sz="4" w:space="0" w:color="auto"/>
            </w:tcBorders>
            <w:shd w:val="clear" w:color="auto" w:fill="auto"/>
            <w:noWrap/>
            <w:vAlign w:val="center"/>
            <w:hideMark/>
          </w:tcPr>
          <w:p w14:paraId="45036673"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w:t>
            </w:r>
          </w:p>
        </w:tc>
      </w:tr>
      <w:tr w:rsidR="00972FCA" w:rsidRPr="00972FCA" w14:paraId="2FECEF88" w14:textId="77777777" w:rsidTr="00972FCA">
        <w:trPr>
          <w:trHeight w:val="5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9262AB1"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GDI12C. Con relación al esquema de soporte y mantenimiento de los sistemas de información, la entidad: Lo definió, lo documentó y está aprobado por el comité de gestión y desempeño institucional, pero no está implementado</w:t>
            </w:r>
          </w:p>
        </w:tc>
        <w:tc>
          <w:tcPr>
            <w:tcW w:w="0" w:type="auto"/>
            <w:tcBorders>
              <w:top w:val="nil"/>
              <w:left w:val="nil"/>
              <w:bottom w:val="single" w:sz="4" w:space="0" w:color="auto"/>
              <w:right w:val="single" w:sz="4" w:space="0" w:color="auto"/>
            </w:tcBorders>
            <w:shd w:val="clear" w:color="auto" w:fill="auto"/>
            <w:noWrap/>
            <w:vAlign w:val="center"/>
            <w:hideMark/>
          </w:tcPr>
          <w:p w14:paraId="08409050"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w:t>
            </w:r>
          </w:p>
        </w:tc>
      </w:tr>
      <w:tr w:rsidR="00972FCA" w:rsidRPr="00972FCA" w14:paraId="6B4CF044" w14:textId="77777777" w:rsidTr="00972FCA">
        <w:trPr>
          <w:trHeight w:val="5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ADFD2A"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GDI13B. Con respecto al ciclo de vida de los sistemas de información, la entidad: Implementó un plan de aseguramiento de la calidad durante el ciclo de vida de los sistemas de información que incluya criterios funcionales y no funcionales</w:t>
            </w:r>
          </w:p>
        </w:tc>
        <w:tc>
          <w:tcPr>
            <w:tcW w:w="0" w:type="auto"/>
            <w:tcBorders>
              <w:top w:val="nil"/>
              <w:left w:val="nil"/>
              <w:bottom w:val="single" w:sz="4" w:space="0" w:color="auto"/>
              <w:right w:val="single" w:sz="4" w:space="0" w:color="auto"/>
            </w:tcBorders>
            <w:shd w:val="clear" w:color="auto" w:fill="auto"/>
            <w:noWrap/>
            <w:vAlign w:val="center"/>
            <w:hideMark/>
          </w:tcPr>
          <w:p w14:paraId="40D5F60C"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w:t>
            </w:r>
          </w:p>
        </w:tc>
      </w:tr>
      <w:tr w:rsidR="00972FCA" w:rsidRPr="00972FCA" w14:paraId="06B3D2AA" w14:textId="77777777" w:rsidTr="00972FCA">
        <w:trPr>
          <w:trHeight w:val="5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AA4C9B"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GDI14A. Con relación al soporte y operación de la infraestructura de TI (o servicios tecnológicos), la entidad: Implementó un plan de mantenimiento preventivo y evolutivo (de mejoramiento) sobre la infraestructura de TI</w:t>
            </w:r>
          </w:p>
        </w:tc>
        <w:tc>
          <w:tcPr>
            <w:tcW w:w="0" w:type="auto"/>
            <w:tcBorders>
              <w:top w:val="nil"/>
              <w:left w:val="nil"/>
              <w:bottom w:val="single" w:sz="4" w:space="0" w:color="auto"/>
              <w:right w:val="single" w:sz="4" w:space="0" w:color="auto"/>
            </w:tcBorders>
            <w:shd w:val="clear" w:color="auto" w:fill="auto"/>
            <w:noWrap/>
            <w:vAlign w:val="center"/>
            <w:hideMark/>
          </w:tcPr>
          <w:p w14:paraId="7D4978FF"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w:t>
            </w:r>
          </w:p>
        </w:tc>
      </w:tr>
      <w:tr w:rsidR="00972FCA" w:rsidRPr="00972FCA" w14:paraId="7F0CEB4D" w14:textId="77777777" w:rsidTr="00972FCA">
        <w:trPr>
          <w:trHeight w:val="5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BA584B9"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lastRenderedPageBreak/>
              <w:t>GDI14B. Con relación al soporte y operación de la infraestructura de TI (o servicios tecnológicos), la entidad: Implementó un programa de correcta disposición final de los residuos tecnológicos de acuerdo con la normatividad del gobierno nacional</w:t>
            </w:r>
          </w:p>
        </w:tc>
        <w:tc>
          <w:tcPr>
            <w:tcW w:w="0" w:type="auto"/>
            <w:tcBorders>
              <w:top w:val="nil"/>
              <w:left w:val="nil"/>
              <w:bottom w:val="single" w:sz="4" w:space="0" w:color="auto"/>
              <w:right w:val="single" w:sz="4" w:space="0" w:color="auto"/>
            </w:tcBorders>
            <w:shd w:val="clear" w:color="auto" w:fill="auto"/>
            <w:noWrap/>
            <w:vAlign w:val="center"/>
            <w:hideMark/>
          </w:tcPr>
          <w:p w14:paraId="57E17330"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w:t>
            </w:r>
          </w:p>
        </w:tc>
      </w:tr>
      <w:tr w:rsidR="00972FCA" w:rsidRPr="00972FCA" w14:paraId="47CA72B6" w14:textId="77777777" w:rsidTr="00972FCA">
        <w:trPr>
          <w:trHeight w:val="5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DABD445"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GDI14D. Con relación al soporte y operación de la infraestructura de TI (o servicios tecnológicos), la entidad: Cuenta con vistas actualizadas de despliegue, conectividad y almacenamiento de la arquitectura de infraestructura de TI</w:t>
            </w:r>
          </w:p>
        </w:tc>
        <w:tc>
          <w:tcPr>
            <w:tcW w:w="0" w:type="auto"/>
            <w:tcBorders>
              <w:top w:val="nil"/>
              <w:left w:val="nil"/>
              <w:bottom w:val="single" w:sz="4" w:space="0" w:color="auto"/>
              <w:right w:val="single" w:sz="4" w:space="0" w:color="auto"/>
            </w:tcBorders>
            <w:shd w:val="clear" w:color="auto" w:fill="auto"/>
            <w:noWrap/>
            <w:vAlign w:val="center"/>
            <w:hideMark/>
          </w:tcPr>
          <w:p w14:paraId="33FB391A"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66E2F4C4" w14:textId="77777777" w:rsidTr="00972FCA">
        <w:trPr>
          <w:trHeight w:val="5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C9F88E8"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GDI14G. Con relación al soporte y operación de la infraestructura de TI (o servicios tecnológicos), la entidad: Implementó mecanismos de disponibilidad de la infraestructura de TI de tal forma que se asegure el cumplimiento de los ANS establecidos</w:t>
            </w:r>
          </w:p>
        </w:tc>
        <w:tc>
          <w:tcPr>
            <w:tcW w:w="0" w:type="auto"/>
            <w:tcBorders>
              <w:top w:val="nil"/>
              <w:left w:val="nil"/>
              <w:bottom w:val="single" w:sz="4" w:space="0" w:color="auto"/>
              <w:right w:val="single" w:sz="4" w:space="0" w:color="auto"/>
            </w:tcBorders>
            <w:shd w:val="clear" w:color="auto" w:fill="auto"/>
            <w:noWrap/>
            <w:vAlign w:val="center"/>
            <w:hideMark/>
          </w:tcPr>
          <w:p w14:paraId="4F540F7C"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w:t>
            </w:r>
          </w:p>
        </w:tc>
      </w:tr>
      <w:tr w:rsidR="00972FCA" w:rsidRPr="00972FCA" w14:paraId="2A4CF022" w14:textId="77777777" w:rsidTr="00972FCA">
        <w:trPr>
          <w:trHeight w:val="5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BD4F28C"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GDI17F. Frente a la estrategia para el uso y apropiación de tecnologías de la información (TI), la entidad: Ejecutó acciones de mejora a partir de los resultados obtenidos a través de los indicadores de uso y apropiación</w:t>
            </w:r>
          </w:p>
        </w:tc>
        <w:tc>
          <w:tcPr>
            <w:tcW w:w="0" w:type="auto"/>
            <w:tcBorders>
              <w:top w:val="nil"/>
              <w:left w:val="nil"/>
              <w:bottom w:val="single" w:sz="4" w:space="0" w:color="auto"/>
              <w:right w:val="single" w:sz="4" w:space="0" w:color="auto"/>
            </w:tcBorders>
            <w:shd w:val="clear" w:color="auto" w:fill="auto"/>
            <w:noWrap/>
            <w:vAlign w:val="center"/>
            <w:hideMark/>
          </w:tcPr>
          <w:p w14:paraId="2369BB8E"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w:t>
            </w:r>
          </w:p>
        </w:tc>
      </w:tr>
      <w:tr w:rsidR="00972FCA" w:rsidRPr="00972FCA" w14:paraId="76DFAE55" w14:textId="77777777" w:rsidTr="00972FC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4A50F02"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GDI19A. La política de seguridad y privacidad de la información de la entidad: Está formulada, aprobada, implementada y se actualiza mediante un proceso de mejora continua</w:t>
            </w:r>
          </w:p>
        </w:tc>
        <w:tc>
          <w:tcPr>
            <w:tcW w:w="0" w:type="auto"/>
            <w:tcBorders>
              <w:top w:val="nil"/>
              <w:left w:val="nil"/>
              <w:bottom w:val="single" w:sz="4" w:space="0" w:color="auto"/>
              <w:right w:val="single" w:sz="4" w:space="0" w:color="auto"/>
            </w:tcBorders>
            <w:shd w:val="clear" w:color="auto" w:fill="auto"/>
            <w:noWrap/>
            <w:vAlign w:val="center"/>
            <w:hideMark/>
          </w:tcPr>
          <w:p w14:paraId="2B3DA495"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8</w:t>
            </w:r>
          </w:p>
        </w:tc>
      </w:tr>
      <w:tr w:rsidR="00972FCA" w:rsidRPr="00972FCA" w14:paraId="1763B066" w14:textId="77777777" w:rsidTr="00972FC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E2FFAA5"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GDI19B. La política de seguridad y privacidad de la información de la entidad: Está formulada, aprobada e implementada</w:t>
            </w:r>
          </w:p>
        </w:tc>
        <w:tc>
          <w:tcPr>
            <w:tcW w:w="0" w:type="auto"/>
            <w:tcBorders>
              <w:top w:val="nil"/>
              <w:left w:val="nil"/>
              <w:bottom w:val="single" w:sz="4" w:space="0" w:color="auto"/>
              <w:right w:val="single" w:sz="4" w:space="0" w:color="auto"/>
            </w:tcBorders>
            <w:shd w:val="clear" w:color="auto" w:fill="auto"/>
            <w:noWrap/>
            <w:vAlign w:val="center"/>
            <w:hideMark/>
          </w:tcPr>
          <w:p w14:paraId="11AF913E"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8</w:t>
            </w:r>
          </w:p>
        </w:tc>
      </w:tr>
      <w:tr w:rsidR="00972FCA" w:rsidRPr="00972FCA" w14:paraId="072E2134" w14:textId="77777777" w:rsidTr="00972FCA">
        <w:trPr>
          <w:trHeight w:val="5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672E75C"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GDI20A. ¿La entidad cuenta con procedimientos de seguridad y privacidad de la información? Los procedimientos están definidos, aprobados e implementados, y se actualizan mediante un proceso de mejora continua</w:t>
            </w:r>
          </w:p>
        </w:tc>
        <w:tc>
          <w:tcPr>
            <w:tcW w:w="0" w:type="auto"/>
            <w:tcBorders>
              <w:top w:val="nil"/>
              <w:left w:val="nil"/>
              <w:bottom w:val="single" w:sz="4" w:space="0" w:color="auto"/>
              <w:right w:val="single" w:sz="4" w:space="0" w:color="auto"/>
            </w:tcBorders>
            <w:shd w:val="clear" w:color="auto" w:fill="auto"/>
            <w:noWrap/>
            <w:vAlign w:val="center"/>
            <w:hideMark/>
          </w:tcPr>
          <w:p w14:paraId="61229800"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9</w:t>
            </w:r>
          </w:p>
        </w:tc>
      </w:tr>
      <w:tr w:rsidR="00972FCA" w:rsidRPr="00972FCA" w14:paraId="6454C65D" w14:textId="77777777" w:rsidTr="00972FC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FBC7C45"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GDI20B. ¿La entidad cuenta con procedimientos de seguridad y privacidad de la información? Los procedimientos están definidos, aprobados e implementados</w:t>
            </w:r>
          </w:p>
        </w:tc>
        <w:tc>
          <w:tcPr>
            <w:tcW w:w="0" w:type="auto"/>
            <w:tcBorders>
              <w:top w:val="nil"/>
              <w:left w:val="nil"/>
              <w:bottom w:val="single" w:sz="4" w:space="0" w:color="auto"/>
              <w:right w:val="single" w:sz="4" w:space="0" w:color="auto"/>
            </w:tcBorders>
            <w:shd w:val="clear" w:color="auto" w:fill="auto"/>
            <w:noWrap/>
            <w:vAlign w:val="center"/>
            <w:hideMark/>
          </w:tcPr>
          <w:p w14:paraId="4CF81545"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9</w:t>
            </w:r>
          </w:p>
        </w:tc>
      </w:tr>
      <w:tr w:rsidR="00972FCA" w:rsidRPr="00972FCA" w14:paraId="762255E7" w14:textId="77777777" w:rsidTr="00972FCA">
        <w:trPr>
          <w:trHeight w:val="5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34AD6DF"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GDI20C. ¿La entidad cuenta con procedimientos de seguridad y privacidad de la información? Cuenta con procedimientos definidos y aprobados por el comité de gestión y desempeño institucional, pero no han sido implementados</w:t>
            </w:r>
          </w:p>
        </w:tc>
        <w:tc>
          <w:tcPr>
            <w:tcW w:w="0" w:type="auto"/>
            <w:tcBorders>
              <w:top w:val="nil"/>
              <w:left w:val="nil"/>
              <w:bottom w:val="single" w:sz="4" w:space="0" w:color="auto"/>
              <w:right w:val="single" w:sz="4" w:space="0" w:color="auto"/>
            </w:tcBorders>
            <w:shd w:val="clear" w:color="auto" w:fill="auto"/>
            <w:noWrap/>
            <w:vAlign w:val="center"/>
            <w:hideMark/>
          </w:tcPr>
          <w:p w14:paraId="0921F0DF"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9</w:t>
            </w:r>
          </w:p>
        </w:tc>
      </w:tr>
      <w:tr w:rsidR="00972FCA" w:rsidRPr="00972FCA" w14:paraId="45B74FFC" w14:textId="77777777" w:rsidTr="00972FCA">
        <w:trPr>
          <w:trHeight w:val="5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E467648"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GDI21A. Con respecto al inventario de activos de seguridad y privacidad de la información de la entidad: El inventario está aprobado, clasificado y se actualiza mediante un proceso de mejora continua</w:t>
            </w:r>
          </w:p>
        </w:tc>
        <w:tc>
          <w:tcPr>
            <w:tcW w:w="0" w:type="auto"/>
            <w:tcBorders>
              <w:top w:val="nil"/>
              <w:left w:val="nil"/>
              <w:bottom w:val="single" w:sz="4" w:space="0" w:color="auto"/>
              <w:right w:val="single" w:sz="4" w:space="0" w:color="auto"/>
            </w:tcBorders>
            <w:shd w:val="clear" w:color="auto" w:fill="auto"/>
            <w:noWrap/>
            <w:vAlign w:val="center"/>
            <w:hideMark/>
          </w:tcPr>
          <w:p w14:paraId="10346946"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8</w:t>
            </w:r>
          </w:p>
        </w:tc>
      </w:tr>
      <w:tr w:rsidR="00972FCA" w:rsidRPr="00972FCA" w14:paraId="178A691E" w14:textId="77777777" w:rsidTr="00972FCA">
        <w:trPr>
          <w:trHeight w:val="5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84612C"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GDI21B. Con respecto al inventario de activos de seguridad y privacidad de la información de la entidad: El inventario está aprobado y se clasifica de acuerdo con los criterios de disponibilidad, integridad y confidencialidad</w:t>
            </w:r>
          </w:p>
        </w:tc>
        <w:tc>
          <w:tcPr>
            <w:tcW w:w="0" w:type="auto"/>
            <w:tcBorders>
              <w:top w:val="nil"/>
              <w:left w:val="nil"/>
              <w:bottom w:val="single" w:sz="4" w:space="0" w:color="auto"/>
              <w:right w:val="single" w:sz="4" w:space="0" w:color="auto"/>
            </w:tcBorders>
            <w:shd w:val="clear" w:color="auto" w:fill="auto"/>
            <w:noWrap/>
            <w:vAlign w:val="center"/>
            <w:hideMark/>
          </w:tcPr>
          <w:p w14:paraId="05909AAC"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8</w:t>
            </w:r>
          </w:p>
        </w:tc>
      </w:tr>
      <w:tr w:rsidR="00972FCA" w:rsidRPr="00972FCA" w14:paraId="76A79FB2" w14:textId="77777777" w:rsidTr="00972FCA">
        <w:trPr>
          <w:trHeight w:val="5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3EF52F4"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GDI21C. Con respecto al inventario de activos de seguridad y privacidad de la información de la entidad: Cuenta con el inventario y está aprobado por el comité de gestión y desempeño institucional</w:t>
            </w:r>
          </w:p>
        </w:tc>
        <w:tc>
          <w:tcPr>
            <w:tcW w:w="0" w:type="auto"/>
            <w:tcBorders>
              <w:top w:val="nil"/>
              <w:left w:val="nil"/>
              <w:bottom w:val="single" w:sz="4" w:space="0" w:color="auto"/>
              <w:right w:val="single" w:sz="4" w:space="0" w:color="auto"/>
            </w:tcBorders>
            <w:shd w:val="clear" w:color="auto" w:fill="auto"/>
            <w:noWrap/>
            <w:vAlign w:val="center"/>
            <w:hideMark/>
          </w:tcPr>
          <w:p w14:paraId="7F4E372C"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8</w:t>
            </w:r>
          </w:p>
        </w:tc>
      </w:tr>
      <w:tr w:rsidR="00972FCA" w:rsidRPr="00972FCA" w14:paraId="2658A10E" w14:textId="77777777" w:rsidTr="00972FCA">
        <w:trPr>
          <w:trHeight w:val="5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7A674AA"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GDI24A. Con respecto al plan operacional de seguridad y privacidad de la información, la entidad: El plan está aprobado, implementado y se actualiza mediante un proceso de mejora continua</w:t>
            </w:r>
          </w:p>
        </w:tc>
        <w:tc>
          <w:tcPr>
            <w:tcW w:w="0" w:type="auto"/>
            <w:tcBorders>
              <w:top w:val="nil"/>
              <w:left w:val="nil"/>
              <w:bottom w:val="single" w:sz="4" w:space="0" w:color="auto"/>
              <w:right w:val="single" w:sz="4" w:space="0" w:color="auto"/>
            </w:tcBorders>
            <w:shd w:val="clear" w:color="auto" w:fill="auto"/>
            <w:noWrap/>
            <w:vAlign w:val="center"/>
            <w:hideMark/>
          </w:tcPr>
          <w:p w14:paraId="67D6611E"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8</w:t>
            </w:r>
          </w:p>
        </w:tc>
      </w:tr>
      <w:tr w:rsidR="00972FCA" w:rsidRPr="00972FCA" w14:paraId="03AE1EEA" w14:textId="77777777" w:rsidTr="00972FC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12751CE"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GDI24B. Con respecto al plan operacional de seguridad y privacidad de la información, la entidad: El plan está aprobado y se implementa</w:t>
            </w:r>
          </w:p>
        </w:tc>
        <w:tc>
          <w:tcPr>
            <w:tcW w:w="0" w:type="auto"/>
            <w:tcBorders>
              <w:top w:val="nil"/>
              <w:left w:val="nil"/>
              <w:bottom w:val="single" w:sz="4" w:space="0" w:color="auto"/>
              <w:right w:val="single" w:sz="4" w:space="0" w:color="auto"/>
            </w:tcBorders>
            <w:shd w:val="clear" w:color="auto" w:fill="auto"/>
            <w:noWrap/>
            <w:vAlign w:val="center"/>
            <w:hideMark/>
          </w:tcPr>
          <w:p w14:paraId="4C7A1CC2"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8</w:t>
            </w:r>
          </w:p>
        </w:tc>
      </w:tr>
      <w:tr w:rsidR="00972FCA" w:rsidRPr="00972FCA" w14:paraId="64918F06" w14:textId="77777777" w:rsidTr="00972FCA">
        <w:trPr>
          <w:trHeight w:val="5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9E4A1B7"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GDI24C. Con respecto al plan operacional de seguridad y privacidad de la información, la entidad: Cuenta con un plan y ha sido aprobado por el comité de gestión y desempeño institucional</w:t>
            </w:r>
          </w:p>
        </w:tc>
        <w:tc>
          <w:tcPr>
            <w:tcW w:w="0" w:type="auto"/>
            <w:tcBorders>
              <w:top w:val="nil"/>
              <w:left w:val="nil"/>
              <w:bottom w:val="single" w:sz="4" w:space="0" w:color="auto"/>
              <w:right w:val="single" w:sz="4" w:space="0" w:color="auto"/>
            </w:tcBorders>
            <w:shd w:val="clear" w:color="auto" w:fill="auto"/>
            <w:noWrap/>
            <w:vAlign w:val="center"/>
            <w:hideMark/>
          </w:tcPr>
          <w:p w14:paraId="631CD7D9"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8</w:t>
            </w:r>
          </w:p>
        </w:tc>
      </w:tr>
      <w:tr w:rsidR="00972FCA" w:rsidRPr="00972FCA" w14:paraId="78CC45BF" w14:textId="77777777" w:rsidTr="00972FCA">
        <w:trPr>
          <w:trHeight w:val="5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F28C84C"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GDI25B. Con respecto a los indicadores de implementación del Modelo de Seguridad y Privacidad de la Información (</w:t>
            </w:r>
            <w:proofErr w:type="spellStart"/>
            <w:r w:rsidRPr="00972FCA">
              <w:rPr>
                <w:rFonts w:ascii="Arial" w:eastAsia="Times New Roman" w:hAnsi="Arial" w:cs="Arial"/>
                <w:color w:val="000000"/>
                <w:sz w:val="18"/>
                <w:szCs w:val="18"/>
                <w:lang w:eastAsia="es-CO"/>
              </w:rPr>
              <w:t>MSPI</w:t>
            </w:r>
            <w:proofErr w:type="spellEnd"/>
            <w:r w:rsidRPr="00972FCA">
              <w:rPr>
                <w:rFonts w:ascii="Arial" w:eastAsia="Times New Roman" w:hAnsi="Arial" w:cs="Arial"/>
                <w:color w:val="000000"/>
                <w:sz w:val="18"/>
                <w:szCs w:val="18"/>
                <w:lang w:eastAsia="es-CO"/>
              </w:rPr>
              <w:t>) en la entidad: Los indicadores están definidos, aprobados e implementados</w:t>
            </w:r>
          </w:p>
        </w:tc>
        <w:tc>
          <w:tcPr>
            <w:tcW w:w="0" w:type="auto"/>
            <w:tcBorders>
              <w:top w:val="nil"/>
              <w:left w:val="nil"/>
              <w:bottom w:val="single" w:sz="4" w:space="0" w:color="auto"/>
              <w:right w:val="single" w:sz="4" w:space="0" w:color="auto"/>
            </w:tcBorders>
            <w:shd w:val="clear" w:color="auto" w:fill="auto"/>
            <w:noWrap/>
            <w:vAlign w:val="center"/>
            <w:hideMark/>
          </w:tcPr>
          <w:p w14:paraId="1A98F3C3"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12</w:t>
            </w:r>
          </w:p>
        </w:tc>
      </w:tr>
      <w:tr w:rsidR="00972FCA" w:rsidRPr="00972FCA" w14:paraId="7D59960F" w14:textId="77777777" w:rsidTr="00972FCA">
        <w:trPr>
          <w:trHeight w:val="5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F9C9C48"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 xml:space="preserve">GDI32A. Con respecto al plan de apertura, mejora y uso de datos abiertos para esta vigencia, la entidad: Lo formuló, está </w:t>
            </w:r>
            <w:proofErr w:type="gramStart"/>
            <w:r w:rsidRPr="00972FCA">
              <w:rPr>
                <w:rFonts w:ascii="Arial" w:eastAsia="Times New Roman" w:hAnsi="Arial" w:cs="Arial"/>
                <w:color w:val="000000"/>
                <w:sz w:val="18"/>
                <w:szCs w:val="18"/>
                <w:lang w:eastAsia="es-CO"/>
              </w:rPr>
              <w:t>aprobado</w:t>
            </w:r>
            <w:proofErr w:type="gramEnd"/>
            <w:r w:rsidRPr="00972FCA">
              <w:rPr>
                <w:rFonts w:ascii="Arial" w:eastAsia="Times New Roman" w:hAnsi="Arial" w:cs="Arial"/>
                <w:color w:val="000000"/>
                <w:sz w:val="18"/>
                <w:szCs w:val="18"/>
                <w:lang w:eastAsia="es-CO"/>
              </w:rPr>
              <w:t xml:space="preserve"> pero no se ha integrado al plan de acción anual</w:t>
            </w:r>
          </w:p>
        </w:tc>
        <w:tc>
          <w:tcPr>
            <w:tcW w:w="0" w:type="auto"/>
            <w:tcBorders>
              <w:top w:val="nil"/>
              <w:left w:val="nil"/>
              <w:bottom w:val="single" w:sz="4" w:space="0" w:color="auto"/>
              <w:right w:val="single" w:sz="4" w:space="0" w:color="auto"/>
            </w:tcBorders>
            <w:shd w:val="clear" w:color="auto" w:fill="auto"/>
            <w:noWrap/>
            <w:vAlign w:val="center"/>
            <w:hideMark/>
          </w:tcPr>
          <w:p w14:paraId="46246593"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5C7E6119" w14:textId="77777777" w:rsidTr="00972FC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DEBF99"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GDI32B. Con respecto al plan de apertura, mejora y uso de datos abiertos para esta vigencia, la entidad: Lo formuló, está aprobado y se ha integrado al plan de acción anual</w:t>
            </w:r>
          </w:p>
        </w:tc>
        <w:tc>
          <w:tcPr>
            <w:tcW w:w="0" w:type="auto"/>
            <w:tcBorders>
              <w:top w:val="nil"/>
              <w:left w:val="nil"/>
              <w:bottom w:val="single" w:sz="4" w:space="0" w:color="auto"/>
              <w:right w:val="single" w:sz="4" w:space="0" w:color="auto"/>
            </w:tcBorders>
            <w:shd w:val="clear" w:color="auto" w:fill="auto"/>
            <w:noWrap/>
            <w:vAlign w:val="center"/>
            <w:hideMark/>
          </w:tcPr>
          <w:p w14:paraId="2C693E0E"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32C3EEBA" w14:textId="77777777" w:rsidTr="00972FC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FFF2CC"/>
            <w:vAlign w:val="center"/>
            <w:hideMark/>
          </w:tcPr>
          <w:p w14:paraId="775FD6E4"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Respuestas negativas de la política</w:t>
            </w:r>
          </w:p>
        </w:tc>
      </w:tr>
      <w:tr w:rsidR="00972FCA" w:rsidRPr="00972FCA" w14:paraId="3C95420F" w14:textId="77777777" w:rsidTr="00972FCA">
        <w:trPr>
          <w:trHeight w:val="560"/>
        </w:trPr>
        <w:tc>
          <w:tcPr>
            <w:tcW w:w="0" w:type="auto"/>
            <w:gridSpan w:val="7"/>
            <w:tcBorders>
              <w:top w:val="single" w:sz="4" w:space="0" w:color="auto"/>
              <w:left w:val="single" w:sz="4" w:space="0" w:color="auto"/>
              <w:bottom w:val="single" w:sz="4" w:space="0" w:color="auto"/>
              <w:right w:val="single" w:sz="4" w:space="0" w:color="auto"/>
            </w:tcBorders>
            <w:shd w:val="clear" w:color="000000" w:fill="FFF2CC"/>
            <w:vAlign w:val="center"/>
            <w:hideMark/>
          </w:tcPr>
          <w:p w14:paraId="21AA1FD4"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lastRenderedPageBreak/>
              <w:t>Pregunta</w:t>
            </w:r>
          </w:p>
        </w:tc>
        <w:tc>
          <w:tcPr>
            <w:tcW w:w="0" w:type="auto"/>
            <w:tcBorders>
              <w:top w:val="nil"/>
              <w:left w:val="nil"/>
              <w:bottom w:val="single" w:sz="4" w:space="0" w:color="auto"/>
              <w:right w:val="single" w:sz="4" w:space="0" w:color="auto"/>
            </w:tcBorders>
            <w:shd w:val="clear" w:color="000000" w:fill="FFF2CC"/>
            <w:vAlign w:val="center"/>
            <w:hideMark/>
          </w:tcPr>
          <w:p w14:paraId="1693BBB8"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Índices Relacionados</w:t>
            </w:r>
          </w:p>
        </w:tc>
      </w:tr>
      <w:tr w:rsidR="00972FCA" w:rsidRPr="00972FCA" w14:paraId="120298AD" w14:textId="77777777" w:rsidTr="00972FCA">
        <w:trPr>
          <w:trHeight w:val="57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514067A"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GDI25A.  Con respecto a los indicadores de implementación del Modelo de Seguridad y Privacidad de la Información (</w:t>
            </w:r>
            <w:proofErr w:type="spellStart"/>
            <w:r w:rsidRPr="00972FCA">
              <w:rPr>
                <w:rFonts w:ascii="Arial" w:eastAsia="Times New Roman" w:hAnsi="Arial" w:cs="Arial"/>
                <w:color w:val="000000"/>
                <w:sz w:val="18"/>
                <w:szCs w:val="18"/>
                <w:lang w:eastAsia="es-CO"/>
              </w:rPr>
              <w:t>MSPI</w:t>
            </w:r>
            <w:proofErr w:type="spellEnd"/>
            <w:r w:rsidRPr="00972FCA">
              <w:rPr>
                <w:rFonts w:ascii="Arial" w:eastAsia="Times New Roman" w:hAnsi="Arial" w:cs="Arial"/>
                <w:color w:val="000000"/>
                <w:sz w:val="18"/>
                <w:szCs w:val="18"/>
                <w:lang w:eastAsia="es-CO"/>
              </w:rPr>
              <w:t>) en la entidad: Los indicadores están definidos, aprobados e implementados, y se actualizan mediante un proceso de mejora continua</w:t>
            </w:r>
          </w:p>
        </w:tc>
        <w:tc>
          <w:tcPr>
            <w:tcW w:w="0" w:type="auto"/>
            <w:tcBorders>
              <w:top w:val="nil"/>
              <w:left w:val="nil"/>
              <w:bottom w:val="single" w:sz="4" w:space="0" w:color="auto"/>
              <w:right w:val="single" w:sz="4" w:space="0" w:color="auto"/>
            </w:tcBorders>
            <w:shd w:val="clear" w:color="auto" w:fill="auto"/>
            <w:noWrap/>
            <w:vAlign w:val="bottom"/>
            <w:hideMark/>
          </w:tcPr>
          <w:p w14:paraId="2C4945AC"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12</w:t>
            </w:r>
          </w:p>
        </w:tc>
      </w:tr>
      <w:tr w:rsidR="00972FCA" w:rsidRPr="00972FCA" w14:paraId="19197784" w14:textId="77777777" w:rsidTr="00972FCA">
        <w:trPr>
          <w:trHeight w:val="57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8A7D960"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GDI14F. Con relación al soporte y operación de la infraestructura de TI (o servicios tecnológicos), la entidad: Documentó e implementó un plan de continuidad de los servicios tecnológicos mediante pruebas y verificaciones acordes a las necesidades de la entidad</w:t>
            </w:r>
          </w:p>
        </w:tc>
        <w:tc>
          <w:tcPr>
            <w:tcW w:w="0" w:type="auto"/>
            <w:tcBorders>
              <w:top w:val="nil"/>
              <w:left w:val="nil"/>
              <w:bottom w:val="single" w:sz="4" w:space="0" w:color="auto"/>
              <w:right w:val="single" w:sz="4" w:space="0" w:color="auto"/>
            </w:tcBorders>
            <w:shd w:val="clear" w:color="auto" w:fill="auto"/>
            <w:noWrap/>
            <w:vAlign w:val="center"/>
            <w:hideMark/>
          </w:tcPr>
          <w:p w14:paraId="2A4AF804"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349DD689" w14:textId="77777777" w:rsidTr="00972FCA">
        <w:trPr>
          <w:trHeight w:val="28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10AB010"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GDI15D. ¿En qué fase de la adopción de IPv6 se encuentra actualmente la entidad?: Ha adoptado en su totalidad IPv6 en la entidad</w:t>
            </w:r>
          </w:p>
        </w:tc>
        <w:tc>
          <w:tcPr>
            <w:tcW w:w="0" w:type="auto"/>
            <w:tcBorders>
              <w:top w:val="nil"/>
              <w:left w:val="nil"/>
              <w:bottom w:val="single" w:sz="4" w:space="0" w:color="auto"/>
              <w:right w:val="single" w:sz="4" w:space="0" w:color="auto"/>
            </w:tcBorders>
            <w:shd w:val="clear" w:color="auto" w:fill="auto"/>
            <w:noWrap/>
            <w:vAlign w:val="bottom"/>
            <w:hideMark/>
          </w:tcPr>
          <w:p w14:paraId="121116A1"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3447E803" w14:textId="77777777" w:rsidTr="00972FCA">
        <w:trPr>
          <w:trHeight w:val="28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63C2604"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GDI16D. Con respecto a la adopción de IPv6, la entidad cuenta con: Plan de contingencias para IPv6 (Fase planeación)</w:t>
            </w:r>
          </w:p>
        </w:tc>
        <w:tc>
          <w:tcPr>
            <w:tcW w:w="0" w:type="auto"/>
            <w:tcBorders>
              <w:top w:val="nil"/>
              <w:left w:val="nil"/>
              <w:bottom w:val="single" w:sz="4" w:space="0" w:color="auto"/>
              <w:right w:val="single" w:sz="4" w:space="0" w:color="auto"/>
            </w:tcBorders>
            <w:shd w:val="clear" w:color="auto" w:fill="auto"/>
            <w:noWrap/>
            <w:vAlign w:val="bottom"/>
            <w:hideMark/>
          </w:tcPr>
          <w:p w14:paraId="6C8B3A49"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55D4BFC3" w14:textId="77777777" w:rsidTr="00972FCA">
        <w:trPr>
          <w:trHeight w:val="28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59C8319"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GDI16F. Con respecto a la adopción de IPv6, la entidad cuenta con: Informe de pruebas piloto realizadas (Fase implementación)</w:t>
            </w:r>
          </w:p>
        </w:tc>
        <w:tc>
          <w:tcPr>
            <w:tcW w:w="0" w:type="auto"/>
            <w:tcBorders>
              <w:top w:val="nil"/>
              <w:left w:val="nil"/>
              <w:bottom w:val="single" w:sz="4" w:space="0" w:color="auto"/>
              <w:right w:val="single" w:sz="4" w:space="0" w:color="auto"/>
            </w:tcBorders>
            <w:shd w:val="clear" w:color="auto" w:fill="auto"/>
            <w:noWrap/>
            <w:vAlign w:val="bottom"/>
            <w:hideMark/>
          </w:tcPr>
          <w:p w14:paraId="205E1EEA"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2562699C" w14:textId="77777777" w:rsidTr="00972FCA">
        <w:trPr>
          <w:trHeight w:val="28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DCD83FD"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GDI16G. Con respecto a la adopción de IPv6, la entidad cuenta con: Informe de activación de políticas de seguridad en IPv6 (Fase implementación)</w:t>
            </w:r>
          </w:p>
        </w:tc>
        <w:tc>
          <w:tcPr>
            <w:tcW w:w="0" w:type="auto"/>
            <w:tcBorders>
              <w:top w:val="nil"/>
              <w:left w:val="nil"/>
              <w:bottom w:val="single" w:sz="4" w:space="0" w:color="auto"/>
              <w:right w:val="single" w:sz="4" w:space="0" w:color="auto"/>
            </w:tcBorders>
            <w:shd w:val="clear" w:color="auto" w:fill="auto"/>
            <w:noWrap/>
            <w:vAlign w:val="bottom"/>
            <w:hideMark/>
          </w:tcPr>
          <w:p w14:paraId="304D6D2F"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458D9A39" w14:textId="77777777" w:rsidTr="00972FCA">
        <w:trPr>
          <w:trHeight w:val="28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B7A4EBA"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GDI16H. Con respecto a la adopción de IPv6, la entidad cuenta con: Documento de pruebas de funcionalidad en IPv6 (Pruebas de funcionalidad)</w:t>
            </w:r>
          </w:p>
        </w:tc>
        <w:tc>
          <w:tcPr>
            <w:tcW w:w="0" w:type="auto"/>
            <w:tcBorders>
              <w:top w:val="nil"/>
              <w:left w:val="nil"/>
              <w:bottom w:val="single" w:sz="4" w:space="0" w:color="auto"/>
              <w:right w:val="single" w:sz="4" w:space="0" w:color="auto"/>
            </w:tcBorders>
            <w:shd w:val="clear" w:color="auto" w:fill="auto"/>
            <w:noWrap/>
            <w:vAlign w:val="bottom"/>
            <w:hideMark/>
          </w:tcPr>
          <w:p w14:paraId="2E2B133B"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705A0A3D" w14:textId="77777777" w:rsidTr="00972FCA">
        <w:trPr>
          <w:trHeight w:val="57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46243BD"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GDI16I. Con respecto a la adopción de IPv6, la entidad cuenta con: Acta de cumplimiento a satisfacción de la entidad sobre el funcionamiento de los elementos intervenidos en la fase de implementación. (Pruebas de funcionalidad)</w:t>
            </w:r>
          </w:p>
        </w:tc>
        <w:tc>
          <w:tcPr>
            <w:tcW w:w="0" w:type="auto"/>
            <w:tcBorders>
              <w:top w:val="nil"/>
              <w:left w:val="nil"/>
              <w:bottom w:val="single" w:sz="4" w:space="0" w:color="auto"/>
              <w:right w:val="single" w:sz="4" w:space="0" w:color="auto"/>
            </w:tcBorders>
            <w:shd w:val="clear" w:color="auto" w:fill="auto"/>
            <w:noWrap/>
            <w:vAlign w:val="bottom"/>
            <w:hideMark/>
          </w:tcPr>
          <w:p w14:paraId="28CD8AFE"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66DC2AF7" w14:textId="77777777" w:rsidTr="00972FCA">
        <w:trPr>
          <w:trHeight w:val="57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947A971"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GDI32C. Con respecto al plan de apertura, mejora y uso de datos abiertos para esta vigencia, la entidad: Lo formuló, pero no ha sido aprobado por el comité de gestión y desempeño institucional</w:t>
            </w:r>
          </w:p>
        </w:tc>
        <w:tc>
          <w:tcPr>
            <w:tcW w:w="0" w:type="auto"/>
            <w:tcBorders>
              <w:top w:val="nil"/>
              <w:left w:val="nil"/>
              <w:bottom w:val="single" w:sz="4" w:space="0" w:color="auto"/>
              <w:right w:val="single" w:sz="4" w:space="0" w:color="auto"/>
            </w:tcBorders>
            <w:shd w:val="clear" w:color="auto" w:fill="auto"/>
            <w:noWrap/>
            <w:vAlign w:val="bottom"/>
            <w:hideMark/>
          </w:tcPr>
          <w:p w14:paraId="5D3C2173"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3720DA96" w14:textId="77777777" w:rsidTr="00972FCA">
        <w:trPr>
          <w:trHeight w:val="57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7693F0B"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GDI32D. Con respecto al plan de apertura, mejora y uso de datos abiertos para esta vigencia, la entidad: Se encuentra en proceso de construcción y cuenta con una hoja de ruta definida</w:t>
            </w:r>
          </w:p>
        </w:tc>
        <w:tc>
          <w:tcPr>
            <w:tcW w:w="0" w:type="auto"/>
            <w:tcBorders>
              <w:top w:val="nil"/>
              <w:left w:val="nil"/>
              <w:bottom w:val="single" w:sz="4" w:space="0" w:color="auto"/>
              <w:right w:val="single" w:sz="4" w:space="0" w:color="auto"/>
            </w:tcBorders>
            <w:shd w:val="clear" w:color="auto" w:fill="auto"/>
            <w:noWrap/>
            <w:vAlign w:val="bottom"/>
            <w:hideMark/>
          </w:tcPr>
          <w:p w14:paraId="0BA43F66"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5BDF2BE0" w14:textId="77777777" w:rsidTr="00972FCA">
        <w:trPr>
          <w:trHeight w:val="62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26E7E9E"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 xml:space="preserve">GDI42A. Cuáles de las siguientes tecnologías emergentes de la Cuarta Revolución </w:t>
            </w:r>
            <w:proofErr w:type="gramStart"/>
            <w:r w:rsidRPr="00972FCA">
              <w:rPr>
                <w:rFonts w:ascii="Arial" w:eastAsia="Times New Roman" w:hAnsi="Arial" w:cs="Arial"/>
                <w:color w:val="000000"/>
                <w:sz w:val="18"/>
                <w:szCs w:val="18"/>
                <w:lang w:eastAsia="es-CO"/>
              </w:rPr>
              <w:t>Industrial  que</w:t>
            </w:r>
            <w:proofErr w:type="gramEnd"/>
            <w:r w:rsidRPr="00972FCA">
              <w:rPr>
                <w:rFonts w:ascii="Arial" w:eastAsia="Times New Roman" w:hAnsi="Arial" w:cs="Arial"/>
                <w:color w:val="000000"/>
                <w:sz w:val="18"/>
                <w:szCs w:val="18"/>
                <w:lang w:eastAsia="es-CO"/>
              </w:rPr>
              <w:t xml:space="preserve"> facilitan la prestación de servicios del Estado utiliza la entidad: Tecnologías de desintermediación, </w:t>
            </w:r>
            <w:proofErr w:type="spellStart"/>
            <w:r w:rsidRPr="00972FCA">
              <w:rPr>
                <w:rFonts w:ascii="Arial" w:eastAsia="Times New Roman" w:hAnsi="Arial" w:cs="Arial"/>
                <w:color w:val="000000"/>
                <w:sz w:val="18"/>
                <w:szCs w:val="18"/>
                <w:lang w:eastAsia="es-CO"/>
              </w:rPr>
              <w:t>DLT</w:t>
            </w:r>
            <w:proofErr w:type="spellEnd"/>
            <w:r w:rsidRPr="00972FCA">
              <w:rPr>
                <w:rFonts w:ascii="Arial" w:eastAsia="Times New Roman" w:hAnsi="Arial" w:cs="Arial"/>
                <w:color w:val="000000"/>
                <w:sz w:val="18"/>
                <w:szCs w:val="18"/>
                <w:lang w:eastAsia="es-CO"/>
              </w:rPr>
              <w:t xml:space="preserve"> (</w:t>
            </w:r>
            <w:proofErr w:type="spellStart"/>
            <w:r w:rsidRPr="00972FCA">
              <w:rPr>
                <w:rFonts w:ascii="Arial" w:eastAsia="Times New Roman" w:hAnsi="Arial" w:cs="Arial"/>
                <w:color w:val="000000"/>
                <w:sz w:val="18"/>
                <w:szCs w:val="18"/>
                <w:lang w:eastAsia="es-CO"/>
              </w:rPr>
              <w:t>Distributed</w:t>
            </w:r>
            <w:proofErr w:type="spellEnd"/>
            <w:r w:rsidRPr="00972FCA">
              <w:rPr>
                <w:rFonts w:ascii="Arial" w:eastAsia="Times New Roman" w:hAnsi="Arial" w:cs="Arial"/>
                <w:color w:val="000000"/>
                <w:sz w:val="18"/>
                <w:szCs w:val="18"/>
                <w:lang w:eastAsia="es-CO"/>
              </w:rPr>
              <w:t xml:space="preserve"> </w:t>
            </w:r>
            <w:proofErr w:type="spellStart"/>
            <w:r w:rsidRPr="00972FCA">
              <w:rPr>
                <w:rFonts w:ascii="Arial" w:eastAsia="Times New Roman" w:hAnsi="Arial" w:cs="Arial"/>
                <w:color w:val="000000"/>
                <w:sz w:val="18"/>
                <w:szCs w:val="18"/>
                <w:lang w:eastAsia="es-CO"/>
              </w:rPr>
              <w:t>Ledger</w:t>
            </w:r>
            <w:proofErr w:type="spellEnd"/>
            <w:r w:rsidRPr="00972FCA">
              <w:rPr>
                <w:rFonts w:ascii="Arial" w:eastAsia="Times New Roman" w:hAnsi="Arial" w:cs="Arial"/>
                <w:color w:val="000000"/>
                <w:sz w:val="18"/>
                <w:szCs w:val="18"/>
                <w:lang w:eastAsia="es-CO"/>
              </w:rPr>
              <w:t xml:space="preserve"> </w:t>
            </w:r>
            <w:proofErr w:type="spellStart"/>
            <w:r w:rsidRPr="00972FCA">
              <w:rPr>
                <w:rFonts w:ascii="Arial" w:eastAsia="Times New Roman" w:hAnsi="Arial" w:cs="Arial"/>
                <w:color w:val="000000"/>
                <w:sz w:val="18"/>
                <w:szCs w:val="18"/>
                <w:lang w:eastAsia="es-CO"/>
              </w:rPr>
              <w:t>Technology</w:t>
            </w:r>
            <w:proofErr w:type="spellEnd"/>
            <w:r w:rsidRPr="00972FCA">
              <w:rPr>
                <w:rFonts w:ascii="Arial" w:eastAsia="Times New Roman" w:hAnsi="Arial" w:cs="Arial"/>
                <w:color w:val="000000"/>
                <w:sz w:val="18"/>
                <w:szCs w:val="18"/>
                <w:lang w:eastAsia="es-CO"/>
              </w:rPr>
              <w:t>) como cadena de bloques (</w:t>
            </w:r>
            <w:proofErr w:type="spellStart"/>
            <w:r w:rsidRPr="00972FCA">
              <w:rPr>
                <w:rFonts w:ascii="Arial" w:eastAsia="Times New Roman" w:hAnsi="Arial" w:cs="Arial"/>
                <w:color w:val="000000"/>
                <w:sz w:val="18"/>
                <w:szCs w:val="18"/>
                <w:lang w:eastAsia="es-CO"/>
              </w:rPr>
              <w:t>Blockchain</w:t>
            </w:r>
            <w:proofErr w:type="spellEnd"/>
            <w:r w:rsidRPr="00972FCA">
              <w:rPr>
                <w:rFonts w:ascii="Arial" w:eastAsia="Times New Roman" w:hAnsi="Arial" w:cs="Arial"/>
                <w:color w:val="000000"/>
                <w:sz w:val="18"/>
                <w:szCs w:val="18"/>
                <w:lang w:eastAsia="es-CO"/>
              </w:rPr>
              <w:t>) o contratos inteligentes, entre otros</w:t>
            </w:r>
          </w:p>
        </w:tc>
        <w:tc>
          <w:tcPr>
            <w:tcW w:w="0" w:type="auto"/>
            <w:tcBorders>
              <w:top w:val="nil"/>
              <w:left w:val="nil"/>
              <w:bottom w:val="single" w:sz="4" w:space="0" w:color="auto"/>
              <w:right w:val="single" w:sz="4" w:space="0" w:color="auto"/>
            </w:tcBorders>
            <w:shd w:val="clear" w:color="auto" w:fill="auto"/>
            <w:noWrap/>
            <w:vAlign w:val="bottom"/>
            <w:hideMark/>
          </w:tcPr>
          <w:p w14:paraId="63FC29DF"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4866CEC4" w14:textId="77777777" w:rsidTr="00972FCA">
        <w:trPr>
          <w:trHeight w:val="57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BA31562"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 xml:space="preserve">GDI42D. Cuáles de las siguientes tecnologías emergentes de la Cuarta Revolución </w:t>
            </w:r>
            <w:proofErr w:type="gramStart"/>
            <w:r w:rsidRPr="00972FCA">
              <w:rPr>
                <w:rFonts w:ascii="Arial" w:eastAsia="Times New Roman" w:hAnsi="Arial" w:cs="Arial"/>
                <w:color w:val="000000"/>
                <w:sz w:val="18"/>
                <w:szCs w:val="18"/>
                <w:lang w:eastAsia="es-CO"/>
              </w:rPr>
              <w:t>Industrial  que</w:t>
            </w:r>
            <w:proofErr w:type="gramEnd"/>
            <w:r w:rsidRPr="00972FCA">
              <w:rPr>
                <w:rFonts w:ascii="Arial" w:eastAsia="Times New Roman" w:hAnsi="Arial" w:cs="Arial"/>
                <w:color w:val="000000"/>
                <w:sz w:val="18"/>
                <w:szCs w:val="18"/>
                <w:lang w:eastAsia="es-CO"/>
              </w:rPr>
              <w:t xml:space="preserve"> facilitan la prestación de servicios del Estado utiliza la entidad: Internet de las Cosas (</w:t>
            </w:r>
            <w:proofErr w:type="spellStart"/>
            <w:r w:rsidRPr="00972FCA">
              <w:rPr>
                <w:rFonts w:ascii="Arial" w:eastAsia="Times New Roman" w:hAnsi="Arial" w:cs="Arial"/>
                <w:color w:val="000000"/>
                <w:sz w:val="18"/>
                <w:szCs w:val="18"/>
                <w:lang w:eastAsia="es-CO"/>
              </w:rPr>
              <w:t>IoT</w:t>
            </w:r>
            <w:proofErr w:type="spellEnd"/>
            <w:r w:rsidRPr="00972FCA">
              <w:rPr>
                <w:rFonts w:ascii="Arial" w:eastAsia="Times New Roman" w:hAnsi="Arial" w:cs="Arial"/>
                <w:color w:val="000000"/>
                <w:sz w:val="18"/>
                <w:szCs w:val="18"/>
                <w:lang w:eastAsia="es-CO"/>
              </w:rPr>
              <w:t>)</w:t>
            </w:r>
          </w:p>
        </w:tc>
        <w:tc>
          <w:tcPr>
            <w:tcW w:w="0" w:type="auto"/>
            <w:tcBorders>
              <w:top w:val="nil"/>
              <w:left w:val="nil"/>
              <w:bottom w:val="single" w:sz="4" w:space="0" w:color="auto"/>
              <w:right w:val="single" w:sz="4" w:space="0" w:color="auto"/>
            </w:tcBorders>
            <w:shd w:val="clear" w:color="auto" w:fill="auto"/>
            <w:noWrap/>
            <w:vAlign w:val="bottom"/>
            <w:hideMark/>
          </w:tcPr>
          <w:p w14:paraId="5A77FE62"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3AB3BEFC" w14:textId="77777777" w:rsidTr="00972FCA">
        <w:trPr>
          <w:trHeight w:val="57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B1714E3"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 xml:space="preserve">GDI42E. Cuáles de las siguientes tecnologías emergentes de la Cuarta Revolución </w:t>
            </w:r>
            <w:proofErr w:type="gramStart"/>
            <w:r w:rsidRPr="00972FCA">
              <w:rPr>
                <w:rFonts w:ascii="Arial" w:eastAsia="Times New Roman" w:hAnsi="Arial" w:cs="Arial"/>
                <w:color w:val="000000"/>
                <w:sz w:val="18"/>
                <w:szCs w:val="18"/>
                <w:lang w:eastAsia="es-CO"/>
              </w:rPr>
              <w:t>Industrial  que</w:t>
            </w:r>
            <w:proofErr w:type="gramEnd"/>
            <w:r w:rsidRPr="00972FCA">
              <w:rPr>
                <w:rFonts w:ascii="Arial" w:eastAsia="Times New Roman" w:hAnsi="Arial" w:cs="Arial"/>
                <w:color w:val="000000"/>
                <w:sz w:val="18"/>
                <w:szCs w:val="18"/>
                <w:lang w:eastAsia="es-CO"/>
              </w:rPr>
              <w:t xml:space="preserve"> facilitan la prestación de servicios del Estado utiliza la entidad: Robótica y similares</w:t>
            </w:r>
          </w:p>
        </w:tc>
        <w:tc>
          <w:tcPr>
            <w:tcW w:w="0" w:type="auto"/>
            <w:tcBorders>
              <w:top w:val="nil"/>
              <w:left w:val="nil"/>
              <w:bottom w:val="single" w:sz="4" w:space="0" w:color="auto"/>
              <w:right w:val="single" w:sz="4" w:space="0" w:color="auto"/>
            </w:tcBorders>
            <w:shd w:val="clear" w:color="auto" w:fill="auto"/>
            <w:noWrap/>
            <w:vAlign w:val="bottom"/>
            <w:hideMark/>
          </w:tcPr>
          <w:p w14:paraId="2F892095"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0916A277" w14:textId="77777777" w:rsidTr="00972FC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E2EFDA"/>
            <w:vAlign w:val="center"/>
            <w:hideMark/>
          </w:tcPr>
          <w:p w14:paraId="1CB28EA2"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Respuestas negativas de otras políticas</w:t>
            </w:r>
          </w:p>
        </w:tc>
      </w:tr>
      <w:tr w:rsidR="00972FCA" w:rsidRPr="00972FCA" w14:paraId="785D8692" w14:textId="77777777" w:rsidTr="00972FCA">
        <w:trPr>
          <w:trHeight w:val="560"/>
        </w:trPr>
        <w:tc>
          <w:tcPr>
            <w:tcW w:w="0" w:type="auto"/>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446358E4"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Política</w:t>
            </w:r>
          </w:p>
        </w:tc>
        <w:tc>
          <w:tcPr>
            <w:tcW w:w="0" w:type="auto"/>
            <w:gridSpan w:val="5"/>
            <w:tcBorders>
              <w:top w:val="single" w:sz="4" w:space="0" w:color="auto"/>
              <w:left w:val="nil"/>
              <w:bottom w:val="single" w:sz="4" w:space="0" w:color="auto"/>
              <w:right w:val="single" w:sz="4" w:space="0" w:color="000000"/>
            </w:tcBorders>
            <w:shd w:val="clear" w:color="000000" w:fill="E2EFDA"/>
            <w:vAlign w:val="center"/>
            <w:hideMark/>
          </w:tcPr>
          <w:p w14:paraId="3255FC5E"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E2EFDA"/>
            <w:vAlign w:val="center"/>
            <w:hideMark/>
          </w:tcPr>
          <w:p w14:paraId="27BF7E50"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Índices Relacionados</w:t>
            </w:r>
          </w:p>
        </w:tc>
      </w:tr>
      <w:tr w:rsidR="00972FCA" w:rsidRPr="00972FCA" w14:paraId="1007A455" w14:textId="77777777" w:rsidTr="00972FCA">
        <w:trPr>
          <w:trHeight w:val="57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7008221"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Racionalización de Trámites</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298D05D4"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 xml:space="preserve">RTR05B. Del total de trámites inscritos en el </w:t>
            </w:r>
            <w:proofErr w:type="spellStart"/>
            <w:r w:rsidRPr="00972FCA">
              <w:rPr>
                <w:rFonts w:ascii="Arial" w:eastAsia="Times New Roman" w:hAnsi="Arial" w:cs="Arial"/>
                <w:color w:val="000000"/>
                <w:sz w:val="18"/>
                <w:szCs w:val="18"/>
                <w:lang w:eastAsia="es-CO"/>
              </w:rPr>
              <w:t>SUIT</w:t>
            </w:r>
            <w:proofErr w:type="spellEnd"/>
            <w:r w:rsidRPr="00972FCA">
              <w:rPr>
                <w:rFonts w:ascii="Arial" w:eastAsia="Times New Roman" w:hAnsi="Arial" w:cs="Arial"/>
                <w:color w:val="000000"/>
                <w:sz w:val="18"/>
                <w:szCs w:val="18"/>
                <w:lang w:eastAsia="es-CO"/>
              </w:rPr>
              <w:t xml:space="preserve"> que tiene la entidad cuántos pueden realizarse: Totalmente en línea: 0</w:t>
            </w:r>
          </w:p>
        </w:tc>
        <w:tc>
          <w:tcPr>
            <w:tcW w:w="0" w:type="auto"/>
            <w:tcBorders>
              <w:top w:val="nil"/>
              <w:left w:val="nil"/>
              <w:bottom w:val="single" w:sz="4" w:space="0" w:color="auto"/>
              <w:right w:val="single" w:sz="4" w:space="0" w:color="auto"/>
            </w:tcBorders>
            <w:shd w:val="clear" w:color="auto" w:fill="auto"/>
            <w:noWrap/>
            <w:vAlign w:val="center"/>
            <w:hideMark/>
          </w:tcPr>
          <w:p w14:paraId="222567B1"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4678D9F3" w14:textId="77777777" w:rsidTr="00972FCA">
        <w:trPr>
          <w:trHeight w:val="57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037F8BE"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Racionalización de Trámites</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4E4E5CC7"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RTR09B. Del total de trámites parcial y totalmente en línea -, ¿Cuántos cumplieron con todos los criterios de accesibilidad web, definidos en el anexo 1 de la Resolución MinTIC 1519 de 2020? - Parcialmente en línea: 0</w:t>
            </w:r>
          </w:p>
        </w:tc>
        <w:tc>
          <w:tcPr>
            <w:tcW w:w="0" w:type="auto"/>
            <w:tcBorders>
              <w:top w:val="nil"/>
              <w:left w:val="nil"/>
              <w:bottom w:val="single" w:sz="4" w:space="0" w:color="auto"/>
              <w:right w:val="single" w:sz="4" w:space="0" w:color="auto"/>
            </w:tcBorders>
            <w:shd w:val="clear" w:color="auto" w:fill="auto"/>
            <w:noWrap/>
            <w:vAlign w:val="center"/>
            <w:hideMark/>
          </w:tcPr>
          <w:p w14:paraId="2F4A0A46"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45E2EACA" w14:textId="77777777" w:rsidTr="00972FCA">
        <w:trPr>
          <w:trHeight w:val="73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54E13CC"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lastRenderedPageBreak/>
              <w:t>Racionalización de Trámites</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3F5A4EC1"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RTR10A. Del total de otros procedimientos administrativos parcial y totalmente en línea, ¿Cuántos cumplieron con todos los criterios de accesibilidad web, definidos en el anexo 1 de la Resolución MinTIC 1519 de 2020? - Totalmente en línea: 0</w:t>
            </w:r>
          </w:p>
        </w:tc>
        <w:tc>
          <w:tcPr>
            <w:tcW w:w="0" w:type="auto"/>
            <w:tcBorders>
              <w:top w:val="nil"/>
              <w:left w:val="nil"/>
              <w:bottom w:val="single" w:sz="4" w:space="0" w:color="auto"/>
              <w:right w:val="single" w:sz="4" w:space="0" w:color="auto"/>
            </w:tcBorders>
            <w:shd w:val="clear" w:color="auto" w:fill="auto"/>
            <w:noWrap/>
            <w:vAlign w:val="center"/>
            <w:hideMark/>
          </w:tcPr>
          <w:p w14:paraId="068C0D32"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0EBF8954" w14:textId="77777777" w:rsidTr="00972FCA">
        <w:trPr>
          <w:trHeight w:val="57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D5626FE"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Racionalización de Trámites</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5D22AF6B"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RTR11B. Del total de trámites parcial y totalmente en línea, ¿cuántos cumplen con criterios de usabilidad web? - Parcialmente en línea: 0</w:t>
            </w:r>
          </w:p>
        </w:tc>
        <w:tc>
          <w:tcPr>
            <w:tcW w:w="0" w:type="auto"/>
            <w:tcBorders>
              <w:top w:val="nil"/>
              <w:left w:val="nil"/>
              <w:bottom w:val="single" w:sz="4" w:space="0" w:color="auto"/>
              <w:right w:val="single" w:sz="4" w:space="0" w:color="auto"/>
            </w:tcBorders>
            <w:shd w:val="clear" w:color="auto" w:fill="auto"/>
            <w:noWrap/>
            <w:vAlign w:val="center"/>
            <w:hideMark/>
          </w:tcPr>
          <w:p w14:paraId="16B09136"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7778814F" w14:textId="77777777" w:rsidTr="00972FCA">
        <w:trPr>
          <w:trHeight w:val="57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50424A5"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Racionalización de Trámites</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6AFEB291"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RTR12A. Del total de otros procedimientos administrativos parcial y totalmente en línea, ¿cuántos cumplieron criterios de usabilidad web? - Totalmente en línea: 0</w:t>
            </w:r>
          </w:p>
        </w:tc>
        <w:tc>
          <w:tcPr>
            <w:tcW w:w="0" w:type="auto"/>
            <w:tcBorders>
              <w:top w:val="nil"/>
              <w:left w:val="nil"/>
              <w:bottom w:val="single" w:sz="4" w:space="0" w:color="auto"/>
              <w:right w:val="single" w:sz="4" w:space="0" w:color="auto"/>
            </w:tcBorders>
            <w:shd w:val="clear" w:color="auto" w:fill="auto"/>
            <w:noWrap/>
            <w:vAlign w:val="center"/>
            <w:hideMark/>
          </w:tcPr>
          <w:p w14:paraId="481562B4"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23C2BA0C" w14:textId="77777777" w:rsidTr="00972FC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FFC000"/>
            <w:vAlign w:val="center"/>
            <w:hideMark/>
          </w:tcPr>
          <w:p w14:paraId="65059F72"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Recomendaciones DAFP</w:t>
            </w:r>
          </w:p>
        </w:tc>
      </w:tr>
      <w:tr w:rsidR="00972FCA" w:rsidRPr="00972FCA" w14:paraId="3766838A" w14:textId="77777777" w:rsidTr="00972FC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00682BD7"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Documentar e implementar un plan de continuidad de los servicios tecnológicos mediante pruebas y verificaciones acordes a las necesidades de la entidad.</w:t>
            </w:r>
          </w:p>
        </w:tc>
      </w:tr>
      <w:tr w:rsidR="00972FCA" w:rsidRPr="00972FCA" w14:paraId="59F78986" w14:textId="77777777" w:rsidTr="00972FCA">
        <w:trPr>
          <w:trHeight w:val="280"/>
        </w:trPr>
        <w:tc>
          <w:tcPr>
            <w:tcW w:w="0" w:type="auto"/>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D113F5"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Elaborar un plan de contingencias para la adopción del Protocolo de Internet versión 6 (IPV6) en la entidad.</w:t>
            </w:r>
          </w:p>
        </w:tc>
      </w:tr>
      <w:tr w:rsidR="00972FCA" w:rsidRPr="00972FCA" w14:paraId="77B09B88" w14:textId="77777777" w:rsidTr="00972FCA">
        <w:trPr>
          <w:trHeight w:val="280"/>
        </w:trPr>
        <w:tc>
          <w:tcPr>
            <w:tcW w:w="0" w:type="auto"/>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63CCB3"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Elaborar informes de las pruebas piloto realizadas para la implementación del Protocolo de Internet versión 6 (IPV6) en la entidad.</w:t>
            </w:r>
          </w:p>
        </w:tc>
      </w:tr>
      <w:tr w:rsidR="00972FCA" w:rsidRPr="00972FCA" w14:paraId="6B27E966" w14:textId="77777777" w:rsidTr="00972FCA">
        <w:trPr>
          <w:trHeight w:val="280"/>
        </w:trPr>
        <w:tc>
          <w:tcPr>
            <w:tcW w:w="0" w:type="auto"/>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4BAC90"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Elaborar informes de activación de políticas de seguridad para la implementación del Protocolo de Internet versión 6 (IPV6) en la entidad.</w:t>
            </w:r>
          </w:p>
        </w:tc>
      </w:tr>
      <w:tr w:rsidR="00972FCA" w:rsidRPr="00972FCA" w14:paraId="17630D97" w14:textId="77777777" w:rsidTr="00972FCA">
        <w:trPr>
          <w:trHeight w:val="280"/>
        </w:trPr>
        <w:tc>
          <w:tcPr>
            <w:tcW w:w="0" w:type="auto"/>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31ED21"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Elaborar un documento de pruebas de funcionalidad para la implementación del Protocolo de Internet versión 6 (IPV6) en la entidad.</w:t>
            </w:r>
          </w:p>
        </w:tc>
      </w:tr>
      <w:tr w:rsidR="00972FCA" w:rsidRPr="00972FCA" w14:paraId="693A9FB7" w14:textId="77777777" w:rsidTr="00972FCA">
        <w:trPr>
          <w:trHeight w:val="480"/>
        </w:trPr>
        <w:tc>
          <w:tcPr>
            <w:tcW w:w="0" w:type="auto"/>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0D2469"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Elaborar un acta de cumplimiento a satisfacción de la entidad sobre el funcionamiento de los elementos intervenidos en la fase de implementación del Protocolo de Internet versión 6 (IPV6).</w:t>
            </w:r>
          </w:p>
        </w:tc>
      </w:tr>
      <w:tr w:rsidR="00972FCA" w:rsidRPr="00972FCA" w14:paraId="7FB864B5" w14:textId="77777777" w:rsidTr="00972FCA">
        <w:trPr>
          <w:trHeight w:val="480"/>
        </w:trPr>
        <w:tc>
          <w:tcPr>
            <w:tcW w:w="0" w:type="auto"/>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0E2BF1"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 xml:space="preserve">Utilizar tecnologías emergentes de cuarta revolución industrial para mejorar la prestación de los servicios de la entidad, como tecnologías de desintermediación, </w:t>
            </w:r>
            <w:proofErr w:type="spellStart"/>
            <w:r w:rsidRPr="00972FCA">
              <w:rPr>
                <w:rFonts w:ascii="Arial" w:eastAsia="Times New Roman" w:hAnsi="Arial" w:cs="Arial"/>
                <w:color w:val="000000"/>
                <w:sz w:val="18"/>
                <w:szCs w:val="18"/>
                <w:lang w:eastAsia="es-CO"/>
              </w:rPr>
              <w:t>DLT</w:t>
            </w:r>
            <w:proofErr w:type="spellEnd"/>
            <w:r w:rsidRPr="00972FCA">
              <w:rPr>
                <w:rFonts w:ascii="Arial" w:eastAsia="Times New Roman" w:hAnsi="Arial" w:cs="Arial"/>
                <w:color w:val="000000"/>
                <w:sz w:val="18"/>
                <w:szCs w:val="18"/>
                <w:lang w:eastAsia="es-CO"/>
              </w:rPr>
              <w:t xml:space="preserve"> (</w:t>
            </w:r>
            <w:proofErr w:type="spellStart"/>
            <w:r w:rsidRPr="00972FCA">
              <w:rPr>
                <w:rFonts w:ascii="Arial" w:eastAsia="Times New Roman" w:hAnsi="Arial" w:cs="Arial"/>
                <w:color w:val="000000"/>
                <w:sz w:val="18"/>
                <w:szCs w:val="18"/>
                <w:lang w:eastAsia="es-CO"/>
              </w:rPr>
              <w:t>Distributed</w:t>
            </w:r>
            <w:proofErr w:type="spellEnd"/>
            <w:r w:rsidRPr="00972FCA">
              <w:rPr>
                <w:rFonts w:ascii="Arial" w:eastAsia="Times New Roman" w:hAnsi="Arial" w:cs="Arial"/>
                <w:color w:val="000000"/>
                <w:sz w:val="18"/>
                <w:szCs w:val="18"/>
                <w:lang w:eastAsia="es-CO"/>
              </w:rPr>
              <w:t xml:space="preserve"> </w:t>
            </w:r>
            <w:proofErr w:type="spellStart"/>
            <w:r w:rsidRPr="00972FCA">
              <w:rPr>
                <w:rFonts w:ascii="Arial" w:eastAsia="Times New Roman" w:hAnsi="Arial" w:cs="Arial"/>
                <w:color w:val="000000"/>
                <w:sz w:val="18"/>
                <w:szCs w:val="18"/>
                <w:lang w:eastAsia="es-CO"/>
              </w:rPr>
              <w:t>Ledger</w:t>
            </w:r>
            <w:proofErr w:type="spellEnd"/>
            <w:r w:rsidRPr="00972FCA">
              <w:rPr>
                <w:rFonts w:ascii="Arial" w:eastAsia="Times New Roman" w:hAnsi="Arial" w:cs="Arial"/>
                <w:color w:val="000000"/>
                <w:sz w:val="18"/>
                <w:szCs w:val="18"/>
                <w:lang w:eastAsia="es-CO"/>
              </w:rPr>
              <w:t xml:space="preserve"> </w:t>
            </w:r>
            <w:proofErr w:type="spellStart"/>
            <w:r w:rsidRPr="00972FCA">
              <w:rPr>
                <w:rFonts w:ascii="Arial" w:eastAsia="Times New Roman" w:hAnsi="Arial" w:cs="Arial"/>
                <w:color w:val="000000"/>
                <w:sz w:val="18"/>
                <w:szCs w:val="18"/>
                <w:lang w:eastAsia="es-CO"/>
              </w:rPr>
              <w:t>Technology</w:t>
            </w:r>
            <w:proofErr w:type="spellEnd"/>
            <w:r w:rsidRPr="00972FCA">
              <w:rPr>
                <w:rFonts w:ascii="Arial" w:eastAsia="Times New Roman" w:hAnsi="Arial" w:cs="Arial"/>
                <w:color w:val="000000"/>
                <w:sz w:val="18"/>
                <w:szCs w:val="18"/>
                <w:lang w:eastAsia="es-CO"/>
              </w:rPr>
              <w:t>), cadena de bloques (</w:t>
            </w:r>
            <w:proofErr w:type="spellStart"/>
            <w:r w:rsidRPr="00972FCA">
              <w:rPr>
                <w:rFonts w:ascii="Arial" w:eastAsia="Times New Roman" w:hAnsi="Arial" w:cs="Arial"/>
                <w:color w:val="000000"/>
                <w:sz w:val="18"/>
                <w:szCs w:val="18"/>
                <w:lang w:eastAsia="es-CO"/>
              </w:rPr>
              <w:t>Blockchain</w:t>
            </w:r>
            <w:proofErr w:type="spellEnd"/>
            <w:r w:rsidRPr="00972FCA">
              <w:rPr>
                <w:rFonts w:ascii="Arial" w:eastAsia="Times New Roman" w:hAnsi="Arial" w:cs="Arial"/>
                <w:color w:val="000000"/>
                <w:sz w:val="18"/>
                <w:szCs w:val="18"/>
                <w:lang w:eastAsia="es-CO"/>
              </w:rPr>
              <w:t>) o contratos inteligentes, entre otros.</w:t>
            </w:r>
          </w:p>
        </w:tc>
      </w:tr>
      <w:tr w:rsidR="00972FCA" w:rsidRPr="00972FCA" w14:paraId="750A37F4" w14:textId="77777777" w:rsidTr="00972FCA">
        <w:trPr>
          <w:trHeight w:val="280"/>
        </w:trPr>
        <w:tc>
          <w:tcPr>
            <w:tcW w:w="0" w:type="auto"/>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FC81BE"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Utilizar tecnologías emergentes de cuarta revolución industrial como el internet de las cosas (</w:t>
            </w:r>
            <w:proofErr w:type="spellStart"/>
            <w:r w:rsidRPr="00972FCA">
              <w:rPr>
                <w:rFonts w:ascii="Arial" w:eastAsia="Times New Roman" w:hAnsi="Arial" w:cs="Arial"/>
                <w:color w:val="000000"/>
                <w:sz w:val="18"/>
                <w:szCs w:val="18"/>
                <w:lang w:eastAsia="es-CO"/>
              </w:rPr>
              <w:t>IoT</w:t>
            </w:r>
            <w:proofErr w:type="spellEnd"/>
            <w:r w:rsidRPr="00972FCA">
              <w:rPr>
                <w:rFonts w:ascii="Arial" w:eastAsia="Times New Roman" w:hAnsi="Arial" w:cs="Arial"/>
                <w:color w:val="000000"/>
                <w:sz w:val="18"/>
                <w:szCs w:val="18"/>
                <w:lang w:eastAsia="es-CO"/>
              </w:rPr>
              <w:t>) para mejorar la prestación de los servicios de la entidad.</w:t>
            </w:r>
          </w:p>
        </w:tc>
      </w:tr>
      <w:tr w:rsidR="00972FCA" w:rsidRPr="00972FCA" w14:paraId="4CC1F6BC" w14:textId="77777777" w:rsidTr="00972FCA">
        <w:trPr>
          <w:trHeight w:val="280"/>
        </w:trPr>
        <w:tc>
          <w:tcPr>
            <w:tcW w:w="0" w:type="auto"/>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1174FE"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Utilizar tecnologías emergentes de cuarta revolución industrial como la robótica para mejorar la prestación de los servicios de la entidad.</w:t>
            </w:r>
          </w:p>
        </w:tc>
      </w:tr>
      <w:tr w:rsidR="00972FCA" w:rsidRPr="00972FCA" w14:paraId="116EFCC2" w14:textId="77777777" w:rsidTr="00972FCA">
        <w:trPr>
          <w:trHeight w:val="280"/>
        </w:trPr>
        <w:tc>
          <w:tcPr>
            <w:tcW w:w="0" w:type="auto"/>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23688E"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Mejorar los trámites en línea de la entidad teniendo en cuenta las necesidades de los usuarios, con el propósito de aumentar su nivel de satisfacción.</w:t>
            </w:r>
          </w:p>
        </w:tc>
      </w:tr>
      <w:tr w:rsidR="00972FCA" w:rsidRPr="00972FCA" w14:paraId="5489043F" w14:textId="77777777" w:rsidTr="00972FCA">
        <w:trPr>
          <w:trHeight w:val="280"/>
        </w:trPr>
        <w:tc>
          <w:tcPr>
            <w:tcW w:w="0" w:type="auto"/>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E36AE7"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Disponer en línea todos los trámites de la entidad, que sean susceptibles de disponerse en línea.</w:t>
            </w:r>
          </w:p>
        </w:tc>
      </w:tr>
      <w:tr w:rsidR="00972FCA" w:rsidRPr="00972FCA" w14:paraId="4604C8E3" w14:textId="77777777" w:rsidTr="00972FCA">
        <w:trPr>
          <w:trHeight w:val="480"/>
        </w:trPr>
        <w:tc>
          <w:tcPr>
            <w:tcW w:w="0" w:type="auto"/>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74C70B"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Cumplir con todos los criterios de accesibilidad web del anexo 1 de la Resolución 1519 de 2020, para todos los trámites de la entidad disponibles en línea y parcialmente en línea.</w:t>
            </w:r>
          </w:p>
        </w:tc>
      </w:tr>
      <w:tr w:rsidR="00972FCA" w:rsidRPr="00972FCA" w14:paraId="29DB0BBE" w14:textId="77777777" w:rsidTr="00972FCA">
        <w:trPr>
          <w:trHeight w:val="480"/>
        </w:trPr>
        <w:tc>
          <w:tcPr>
            <w:tcW w:w="0" w:type="auto"/>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9B88C7"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Cumplir con todos los criterios de accesibilidad web del anexo 1 de la Resolución 1519 de 2020, para todos los otros procedimientos de la entidad disponibles en línea y parcialmente en línea.</w:t>
            </w:r>
          </w:p>
        </w:tc>
      </w:tr>
      <w:tr w:rsidR="00972FCA" w:rsidRPr="00972FCA" w14:paraId="614421D0" w14:textId="77777777" w:rsidTr="00972FCA">
        <w:trPr>
          <w:trHeight w:val="280"/>
        </w:trPr>
        <w:tc>
          <w:tcPr>
            <w:tcW w:w="0" w:type="auto"/>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5E3C82"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Cumplir los criterios de usabilidad web para todos los trámites de la entidad que están disponibles en línea y parcialmente en línea.</w:t>
            </w:r>
          </w:p>
        </w:tc>
      </w:tr>
      <w:tr w:rsidR="00972FCA" w:rsidRPr="00972FCA" w14:paraId="502B3321" w14:textId="77777777" w:rsidTr="00972FCA">
        <w:trPr>
          <w:trHeight w:val="280"/>
        </w:trPr>
        <w:tc>
          <w:tcPr>
            <w:tcW w:w="0" w:type="auto"/>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D2198F"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Cumplir los criterios de usabilidad web para todos los otros procedimientos administrativos de la entidad que están disponibles en línea y parcialmente en línea.</w:t>
            </w:r>
          </w:p>
        </w:tc>
      </w:tr>
    </w:tbl>
    <w:p w14:paraId="70321FB6" w14:textId="0AD7E409" w:rsidR="00972FCA" w:rsidRDefault="00972FCA" w:rsidP="00972FCA">
      <w:pPr>
        <w:rPr>
          <w:rFonts w:ascii="Arial" w:hAnsi="Arial" w:cs="Arial"/>
          <w:color w:val="3B3838" w:themeColor="background2" w:themeShade="40"/>
          <w:sz w:val="24"/>
          <w:szCs w:val="24"/>
        </w:rPr>
      </w:pPr>
    </w:p>
    <w:p w14:paraId="1753E219" w14:textId="77777777" w:rsidR="00972FCA" w:rsidRDefault="00972FCA">
      <w:pPr>
        <w:rPr>
          <w:rFonts w:ascii="Arial" w:hAnsi="Arial" w:cs="Arial"/>
          <w:color w:val="3B3838" w:themeColor="background2" w:themeShade="40"/>
          <w:sz w:val="24"/>
          <w:szCs w:val="24"/>
        </w:rPr>
      </w:pPr>
      <w:r>
        <w:rPr>
          <w:rFonts w:ascii="Arial" w:hAnsi="Arial" w:cs="Arial"/>
          <w:color w:val="3B3838" w:themeColor="background2" w:themeShade="40"/>
          <w:sz w:val="24"/>
          <w:szCs w:val="24"/>
        </w:rPr>
        <w:br w:type="page"/>
      </w:r>
    </w:p>
    <w:tbl>
      <w:tblPr>
        <w:tblW w:w="0" w:type="auto"/>
        <w:tblCellMar>
          <w:left w:w="70" w:type="dxa"/>
          <w:right w:w="70" w:type="dxa"/>
        </w:tblCellMar>
        <w:tblLook w:val="04A0" w:firstRow="1" w:lastRow="0" w:firstColumn="1" w:lastColumn="0" w:noHBand="0" w:noVBand="1"/>
      </w:tblPr>
      <w:tblGrid>
        <w:gridCol w:w="1855"/>
        <w:gridCol w:w="1856"/>
        <w:gridCol w:w="1068"/>
        <w:gridCol w:w="1949"/>
        <w:gridCol w:w="2267"/>
        <w:gridCol w:w="1207"/>
        <w:gridCol w:w="1973"/>
        <w:gridCol w:w="1387"/>
      </w:tblGrid>
      <w:tr w:rsidR="00972FCA" w:rsidRPr="00972FCA" w14:paraId="651E5154" w14:textId="77777777" w:rsidTr="00972FCA">
        <w:trPr>
          <w:trHeight w:val="280"/>
        </w:trPr>
        <w:tc>
          <w:tcPr>
            <w:tcW w:w="0" w:type="auto"/>
            <w:gridSpan w:val="8"/>
            <w:tcBorders>
              <w:top w:val="single" w:sz="4" w:space="0" w:color="auto"/>
              <w:left w:val="single" w:sz="4" w:space="0" w:color="auto"/>
              <w:bottom w:val="single" w:sz="4" w:space="0" w:color="auto"/>
              <w:right w:val="single" w:sz="4" w:space="0" w:color="000000"/>
            </w:tcBorders>
            <w:shd w:val="clear" w:color="000000" w:fill="002060"/>
            <w:noWrap/>
            <w:vAlign w:val="bottom"/>
            <w:hideMark/>
          </w:tcPr>
          <w:p w14:paraId="75CD6EBD"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lastRenderedPageBreak/>
              <w:t>Seguridad Digital</w:t>
            </w:r>
          </w:p>
        </w:tc>
      </w:tr>
      <w:tr w:rsidR="00972FCA" w:rsidRPr="00972FCA" w14:paraId="21D5A54A" w14:textId="77777777" w:rsidTr="00972FCA">
        <w:trPr>
          <w:trHeight w:val="560"/>
        </w:trPr>
        <w:tc>
          <w:tcPr>
            <w:tcW w:w="0" w:type="auto"/>
            <w:tcBorders>
              <w:top w:val="nil"/>
              <w:left w:val="single" w:sz="4" w:space="0" w:color="auto"/>
              <w:bottom w:val="single" w:sz="4" w:space="0" w:color="auto"/>
              <w:right w:val="single" w:sz="4" w:space="0" w:color="auto"/>
            </w:tcBorders>
            <w:shd w:val="clear" w:color="000000" w:fill="002060"/>
            <w:noWrap/>
            <w:vAlign w:val="center"/>
            <w:hideMark/>
          </w:tcPr>
          <w:p w14:paraId="5722E958"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Puntaje 2020</w:t>
            </w:r>
          </w:p>
        </w:tc>
        <w:tc>
          <w:tcPr>
            <w:tcW w:w="0" w:type="auto"/>
            <w:tcBorders>
              <w:top w:val="nil"/>
              <w:left w:val="nil"/>
              <w:bottom w:val="single" w:sz="4" w:space="0" w:color="auto"/>
              <w:right w:val="single" w:sz="4" w:space="0" w:color="auto"/>
            </w:tcBorders>
            <w:shd w:val="clear" w:color="000000" w:fill="002060"/>
            <w:noWrap/>
            <w:vAlign w:val="center"/>
            <w:hideMark/>
          </w:tcPr>
          <w:p w14:paraId="715EA909"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Puntaje 2021</w:t>
            </w:r>
          </w:p>
        </w:tc>
        <w:tc>
          <w:tcPr>
            <w:tcW w:w="0" w:type="auto"/>
            <w:tcBorders>
              <w:top w:val="nil"/>
              <w:left w:val="nil"/>
              <w:bottom w:val="single" w:sz="4" w:space="0" w:color="auto"/>
              <w:right w:val="single" w:sz="4" w:space="0" w:color="auto"/>
            </w:tcBorders>
            <w:shd w:val="clear" w:color="000000" w:fill="002060"/>
            <w:noWrap/>
            <w:vAlign w:val="center"/>
            <w:hideMark/>
          </w:tcPr>
          <w:p w14:paraId="5787B6D4"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Mejora</w:t>
            </w:r>
          </w:p>
        </w:tc>
        <w:tc>
          <w:tcPr>
            <w:tcW w:w="0" w:type="auto"/>
            <w:tcBorders>
              <w:top w:val="nil"/>
              <w:left w:val="nil"/>
              <w:bottom w:val="single" w:sz="4" w:space="0" w:color="auto"/>
              <w:right w:val="single" w:sz="4" w:space="0" w:color="auto"/>
            </w:tcBorders>
            <w:shd w:val="clear" w:color="000000" w:fill="002060"/>
            <w:vAlign w:val="center"/>
            <w:hideMark/>
          </w:tcPr>
          <w:p w14:paraId="0C7DC6E6"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Temas evaluados</w:t>
            </w:r>
          </w:p>
        </w:tc>
        <w:tc>
          <w:tcPr>
            <w:tcW w:w="0" w:type="auto"/>
            <w:tcBorders>
              <w:top w:val="nil"/>
              <w:left w:val="nil"/>
              <w:bottom w:val="single" w:sz="4" w:space="0" w:color="auto"/>
              <w:right w:val="single" w:sz="4" w:space="0" w:color="auto"/>
            </w:tcBorders>
            <w:shd w:val="clear" w:color="000000" w:fill="002060"/>
            <w:vAlign w:val="center"/>
            <w:hideMark/>
          </w:tcPr>
          <w:p w14:paraId="50441DE6"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Respuestas positivas</w:t>
            </w:r>
          </w:p>
        </w:tc>
        <w:tc>
          <w:tcPr>
            <w:tcW w:w="0" w:type="auto"/>
            <w:tcBorders>
              <w:top w:val="nil"/>
              <w:left w:val="nil"/>
              <w:bottom w:val="single" w:sz="4" w:space="0" w:color="auto"/>
              <w:right w:val="single" w:sz="4" w:space="0" w:color="auto"/>
            </w:tcBorders>
            <w:shd w:val="clear" w:color="000000" w:fill="002060"/>
            <w:vAlign w:val="center"/>
            <w:hideMark/>
          </w:tcPr>
          <w:p w14:paraId="603BF12C"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Mejoras</w:t>
            </w:r>
          </w:p>
        </w:tc>
        <w:tc>
          <w:tcPr>
            <w:tcW w:w="0" w:type="auto"/>
            <w:tcBorders>
              <w:top w:val="nil"/>
              <w:left w:val="nil"/>
              <w:bottom w:val="single" w:sz="4" w:space="0" w:color="auto"/>
              <w:right w:val="single" w:sz="4" w:space="0" w:color="auto"/>
            </w:tcBorders>
            <w:shd w:val="clear" w:color="000000" w:fill="002060"/>
            <w:vAlign w:val="center"/>
            <w:hideMark/>
          </w:tcPr>
          <w:p w14:paraId="769FFF0C"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Plan Cierre Brechas</w:t>
            </w:r>
          </w:p>
        </w:tc>
        <w:tc>
          <w:tcPr>
            <w:tcW w:w="0" w:type="auto"/>
            <w:tcBorders>
              <w:top w:val="nil"/>
              <w:left w:val="nil"/>
              <w:bottom w:val="single" w:sz="4" w:space="0" w:color="auto"/>
              <w:right w:val="single" w:sz="4" w:space="0" w:color="auto"/>
            </w:tcBorders>
            <w:shd w:val="clear" w:color="000000" w:fill="002060"/>
            <w:vAlign w:val="center"/>
            <w:hideMark/>
          </w:tcPr>
          <w:p w14:paraId="730855EF"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Respuestas negativas</w:t>
            </w:r>
          </w:p>
        </w:tc>
      </w:tr>
      <w:tr w:rsidR="00972FCA" w:rsidRPr="00972FCA" w14:paraId="181E8713" w14:textId="77777777" w:rsidTr="00972FCA">
        <w:trPr>
          <w:trHeight w:val="2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32DE47"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66,6</w:t>
            </w:r>
          </w:p>
        </w:tc>
        <w:tc>
          <w:tcPr>
            <w:tcW w:w="0" w:type="auto"/>
            <w:tcBorders>
              <w:top w:val="nil"/>
              <w:left w:val="nil"/>
              <w:bottom w:val="single" w:sz="4" w:space="0" w:color="auto"/>
              <w:right w:val="single" w:sz="4" w:space="0" w:color="auto"/>
            </w:tcBorders>
            <w:shd w:val="clear" w:color="auto" w:fill="auto"/>
            <w:noWrap/>
            <w:vAlign w:val="center"/>
            <w:hideMark/>
          </w:tcPr>
          <w:p w14:paraId="66860DD3"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78,4</w:t>
            </w:r>
          </w:p>
        </w:tc>
        <w:tc>
          <w:tcPr>
            <w:tcW w:w="0" w:type="auto"/>
            <w:tcBorders>
              <w:top w:val="nil"/>
              <w:left w:val="nil"/>
              <w:bottom w:val="single" w:sz="4" w:space="0" w:color="auto"/>
              <w:right w:val="single" w:sz="4" w:space="0" w:color="auto"/>
            </w:tcBorders>
            <w:shd w:val="clear" w:color="auto" w:fill="auto"/>
            <w:noWrap/>
            <w:vAlign w:val="center"/>
            <w:hideMark/>
          </w:tcPr>
          <w:p w14:paraId="3FCD5528"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11,8</w:t>
            </w:r>
          </w:p>
        </w:tc>
        <w:tc>
          <w:tcPr>
            <w:tcW w:w="0" w:type="auto"/>
            <w:tcBorders>
              <w:top w:val="nil"/>
              <w:left w:val="nil"/>
              <w:bottom w:val="single" w:sz="4" w:space="0" w:color="auto"/>
              <w:right w:val="single" w:sz="4" w:space="0" w:color="auto"/>
            </w:tcBorders>
            <w:shd w:val="clear" w:color="auto" w:fill="auto"/>
            <w:noWrap/>
            <w:vAlign w:val="center"/>
            <w:hideMark/>
          </w:tcPr>
          <w:p w14:paraId="4348C2E3"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52</w:t>
            </w:r>
          </w:p>
        </w:tc>
        <w:tc>
          <w:tcPr>
            <w:tcW w:w="0" w:type="auto"/>
            <w:tcBorders>
              <w:top w:val="nil"/>
              <w:left w:val="nil"/>
              <w:bottom w:val="single" w:sz="4" w:space="0" w:color="auto"/>
              <w:right w:val="single" w:sz="4" w:space="0" w:color="auto"/>
            </w:tcBorders>
            <w:shd w:val="clear" w:color="auto" w:fill="auto"/>
            <w:noWrap/>
            <w:vAlign w:val="center"/>
            <w:hideMark/>
          </w:tcPr>
          <w:p w14:paraId="596952C2"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35</w:t>
            </w:r>
          </w:p>
        </w:tc>
        <w:tc>
          <w:tcPr>
            <w:tcW w:w="0" w:type="auto"/>
            <w:tcBorders>
              <w:top w:val="nil"/>
              <w:left w:val="nil"/>
              <w:bottom w:val="single" w:sz="4" w:space="0" w:color="auto"/>
              <w:right w:val="single" w:sz="4" w:space="0" w:color="auto"/>
            </w:tcBorders>
            <w:shd w:val="clear" w:color="auto" w:fill="auto"/>
            <w:noWrap/>
            <w:vAlign w:val="center"/>
            <w:hideMark/>
          </w:tcPr>
          <w:p w14:paraId="3898C394"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12</w:t>
            </w:r>
          </w:p>
        </w:tc>
        <w:tc>
          <w:tcPr>
            <w:tcW w:w="0" w:type="auto"/>
            <w:tcBorders>
              <w:top w:val="nil"/>
              <w:left w:val="nil"/>
              <w:bottom w:val="single" w:sz="4" w:space="0" w:color="auto"/>
              <w:right w:val="single" w:sz="4" w:space="0" w:color="auto"/>
            </w:tcBorders>
            <w:shd w:val="clear" w:color="auto" w:fill="auto"/>
            <w:noWrap/>
            <w:vAlign w:val="center"/>
            <w:hideMark/>
          </w:tcPr>
          <w:p w14:paraId="5793DC35"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6</w:t>
            </w:r>
          </w:p>
        </w:tc>
        <w:tc>
          <w:tcPr>
            <w:tcW w:w="0" w:type="auto"/>
            <w:tcBorders>
              <w:top w:val="nil"/>
              <w:left w:val="nil"/>
              <w:bottom w:val="single" w:sz="4" w:space="0" w:color="auto"/>
              <w:right w:val="single" w:sz="4" w:space="0" w:color="auto"/>
            </w:tcBorders>
            <w:shd w:val="clear" w:color="auto" w:fill="auto"/>
            <w:noWrap/>
            <w:vAlign w:val="center"/>
            <w:hideMark/>
          </w:tcPr>
          <w:p w14:paraId="5E73B61E"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17</w:t>
            </w:r>
          </w:p>
        </w:tc>
      </w:tr>
      <w:tr w:rsidR="00972FCA" w:rsidRPr="00972FCA" w14:paraId="73627C6E" w14:textId="77777777" w:rsidTr="00972FC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00B050"/>
            <w:vAlign w:val="center"/>
            <w:hideMark/>
          </w:tcPr>
          <w:p w14:paraId="6630A623"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Mejoras realizadas en 2021</w:t>
            </w:r>
          </w:p>
        </w:tc>
      </w:tr>
      <w:tr w:rsidR="00972FCA" w:rsidRPr="00972FCA" w14:paraId="69536752" w14:textId="77777777" w:rsidTr="00972FCA">
        <w:trPr>
          <w:trHeight w:val="560"/>
        </w:trPr>
        <w:tc>
          <w:tcPr>
            <w:tcW w:w="0" w:type="auto"/>
            <w:gridSpan w:val="7"/>
            <w:tcBorders>
              <w:top w:val="single" w:sz="4" w:space="0" w:color="auto"/>
              <w:left w:val="single" w:sz="4" w:space="0" w:color="auto"/>
              <w:bottom w:val="single" w:sz="4" w:space="0" w:color="auto"/>
              <w:right w:val="single" w:sz="4" w:space="0" w:color="000000"/>
            </w:tcBorders>
            <w:shd w:val="clear" w:color="000000" w:fill="00B050"/>
            <w:vAlign w:val="center"/>
            <w:hideMark/>
          </w:tcPr>
          <w:p w14:paraId="244C817F"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00B050"/>
            <w:vAlign w:val="center"/>
            <w:hideMark/>
          </w:tcPr>
          <w:p w14:paraId="2610B097"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Índices Relacionados</w:t>
            </w:r>
          </w:p>
        </w:tc>
      </w:tr>
      <w:tr w:rsidR="00972FCA" w:rsidRPr="00972FCA" w14:paraId="447547F4" w14:textId="77777777" w:rsidTr="00972FCA">
        <w:trPr>
          <w:trHeight w:val="51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FAFA628"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SDI01F. Seleccione las acciones realizadas por la entidad para fortalecer las capacidades en seguridad digital Realizar ejercicios de simulación de incidentes de seguridad digital al interior de la entidad</w:t>
            </w:r>
          </w:p>
        </w:tc>
        <w:tc>
          <w:tcPr>
            <w:tcW w:w="0" w:type="auto"/>
            <w:tcBorders>
              <w:top w:val="nil"/>
              <w:left w:val="nil"/>
              <w:bottom w:val="single" w:sz="4" w:space="0" w:color="auto"/>
              <w:right w:val="single" w:sz="4" w:space="0" w:color="auto"/>
            </w:tcBorders>
            <w:shd w:val="clear" w:color="auto" w:fill="auto"/>
            <w:noWrap/>
            <w:vAlign w:val="center"/>
            <w:hideMark/>
          </w:tcPr>
          <w:p w14:paraId="50861F8D"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8</w:t>
            </w:r>
          </w:p>
        </w:tc>
      </w:tr>
      <w:tr w:rsidR="00972FCA" w:rsidRPr="00972FCA" w14:paraId="5F7D4CAD" w14:textId="77777777" w:rsidTr="00972FCA">
        <w:trPr>
          <w:trHeight w:val="51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2562C69"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SDI01D. Seleccione las acciones realizadas por la entidad para fortalecer las capacidades en seguridad digital Establecer convenios y o acuerdos de intercambio de información para fomentar la investigación, la innovación y el desarrollo en temas relacionados con la seguridad digital</w:t>
            </w:r>
          </w:p>
        </w:tc>
        <w:tc>
          <w:tcPr>
            <w:tcW w:w="0" w:type="auto"/>
            <w:tcBorders>
              <w:top w:val="nil"/>
              <w:left w:val="nil"/>
              <w:bottom w:val="single" w:sz="4" w:space="0" w:color="auto"/>
              <w:right w:val="single" w:sz="4" w:space="0" w:color="auto"/>
            </w:tcBorders>
            <w:shd w:val="clear" w:color="auto" w:fill="auto"/>
            <w:noWrap/>
            <w:vAlign w:val="center"/>
            <w:hideMark/>
          </w:tcPr>
          <w:p w14:paraId="1EF2B102"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8</w:t>
            </w:r>
          </w:p>
        </w:tc>
      </w:tr>
      <w:tr w:rsidR="00972FCA" w:rsidRPr="00972FCA" w14:paraId="12B62C33" w14:textId="77777777" w:rsidTr="00972FCA">
        <w:trPr>
          <w:trHeight w:val="51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4F37677"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SDI08A. ¿La entidad ha establecido el alcance para el Sistema de Gestión de Seguridad de la Información (</w:t>
            </w:r>
            <w:proofErr w:type="spellStart"/>
            <w:r w:rsidRPr="00972FCA">
              <w:rPr>
                <w:rFonts w:ascii="Arial" w:eastAsia="Times New Roman" w:hAnsi="Arial" w:cs="Arial"/>
                <w:color w:val="000000"/>
                <w:sz w:val="18"/>
                <w:szCs w:val="18"/>
                <w:lang w:eastAsia="es-CO"/>
              </w:rPr>
              <w:t>SGSI</w:t>
            </w:r>
            <w:proofErr w:type="spellEnd"/>
            <w:r w:rsidRPr="00972FCA">
              <w:rPr>
                <w:rFonts w:ascii="Arial" w:eastAsia="Times New Roman" w:hAnsi="Arial" w:cs="Arial"/>
                <w:color w:val="000000"/>
                <w:sz w:val="18"/>
                <w:szCs w:val="18"/>
                <w:lang w:eastAsia="es-CO"/>
              </w:rPr>
              <w:t xml:space="preserve">)? El alcance del </w:t>
            </w:r>
            <w:proofErr w:type="spellStart"/>
            <w:r w:rsidRPr="00972FCA">
              <w:rPr>
                <w:rFonts w:ascii="Arial" w:eastAsia="Times New Roman" w:hAnsi="Arial" w:cs="Arial"/>
                <w:color w:val="000000"/>
                <w:sz w:val="18"/>
                <w:szCs w:val="18"/>
                <w:lang w:eastAsia="es-CO"/>
              </w:rPr>
              <w:t>SGSI</w:t>
            </w:r>
            <w:proofErr w:type="spellEnd"/>
            <w:r w:rsidRPr="00972FCA">
              <w:rPr>
                <w:rFonts w:ascii="Arial" w:eastAsia="Times New Roman" w:hAnsi="Arial" w:cs="Arial"/>
                <w:color w:val="000000"/>
                <w:sz w:val="18"/>
                <w:szCs w:val="18"/>
                <w:lang w:eastAsia="es-CO"/>
              </w:rPr>
              <w:t xml:space="preserve"> se actualiza de acuerdo con los cambios en el contexto de la entidad</w:t>
            </w:r>
          </w:p>
        </w:tc>
        <w:tc>
          <w:tcPr>
            <w:tcW w:w="0" w:type="auto"/>
            <w:tcBorders>
              <w:top w:val="nil"/>
              <w:left w:val="nil"/>
              <w:bottom w:val="single" w:sz="4" w:space="0" w:color="auto"/>
              <w:right w:val="single" w:sz="4" w:space="0" w:color="auto"/>
            </w:tcBorders>
            <w:shd w:val="clear" w:color="auto" w:fill="auto"/>
            <w:noWrap/>
            <w:vAlign w:val="center"/>
            <w:hideMark/>
          </w:tcPr>
          <w:p w14:paraId="6B14A977"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6A82FB22" w14:textId="77777777" w:rsidTr="00972FCA">
        <w:trPr>
          <w:trHeight w:val="51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1CA5EA4"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SDI09B. Con respecto a los objetivos específicos de seguridad de la información, la entidad: Los ha establecido, han sido aprobados por la alta dirección y se han definido indicadores para medir su nivel de cumplimiento, pero no se cuenta con resultados históricos</w:t>
            </w:r>
          </w:p>
        </w:tc>
        <w:tc>
          <w:tcPr>
            <w:tcW w:w="0" w:type="auto"/>
            <w:tcBorders>
              <w:top w:val="nil"/>
              <w:left w:val="nil"/>
              <w:bottom w:val="single" w:sz="4" w:space="0" w:color="auto"/>
              <w:right w:val="single" w:sz="4" w:space="0" w:color="auto"/>
            </w:tcBorders>
            <w:shd w:val="clear" w:color="auto" w:fill="auto"/>
            <w:noWrap/>
            <w:vAlign w:val="center"/>
            <w:hideMark/>
          </w:tcPr>
          <w:p w14:paraId="7B9DA9AB"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3C09FC89" w14:textId="77777777" w:rsidTr="00972FCA">
        <w:trPr>
          <w:trHeight w:val="51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DE9247D"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SDI13C. ¿La entidad ha realizado campañas de concientización en temas de seguridad de la información? Realiza campañas de seguridad con una frecuencia establecida de manera formal, pero sin tener en cuenta los diferentes roles dentro de la entidad</w:t>
            </w:r>
          </w:p>
        </w:tc>
        <w:tc>
          <w:tcPr>
            <w:tcW w:w="0" w:type="auto"/>
            <w:tcBorders>
              <w:top w:val="nil"/>
              <w:left w:val="nil"/>
              <w:bottom w:val="single" w:sz="4" w:space="0" w:color="auto"/>
              <w:right w:val="single" w:sz="4" w:space="0" w:color="auto"/>
            </w:tcBorders>
            <w:shd w:val="clear" w:color="auto" w:fill="auto"/>
            <w:noWrap/>
            <w:vAlign w:val="center"/>
            <w:hideMark/>
          </w:tcPr>
          <w:p w14:paraId="3429A0C9"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54712B40" w14:textId="77777777" w:rsidTr="00972FCA">
        <w:trPr>
          <w:trHeight w:val="51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629F27A"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SDI15A. ¿La entidad ha establecido un procedimiento de gestión de incidentes de seguridad de la información? Se ha establecido un procedimiento, está formalizado e implementado, y se actualiza de acuerdo con los cambios de la entidad mediante un proceso de mejora continua</w:t>
            </w:r>
          </w:p>
        </w:tc>
        <w:tc>
          <w:tcPr>
            <w:tcW w:w="0" w:type="auto"/>
            <w:tcBorders>
              <w:top w:val="nil"/>
              <w:left w:val="nil"/>
              <w:bottom w:val="single" w:sz="4" w:space="0" w:color="auto"/>
              <w:right w:val="single" w:sz="4" w:space="0" w:color="auto"/>
            </w:tcBorders>
            <w:shd w:val="clear" w:color="auto" w:fill="auto"/>
            <w:noWrap/>
            <w:vAlign w:val="center"/>
            <w:hideMark/>
          </w:tcPr>
          <w:p w14:paraId="724822EF"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17374F21" w14:textId="77777777" w:rsidTr="00972FCA">
        <w:trPr>
          <w:trHeight w:val="51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4951CFB"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SDI15B. ¿La entidad ha establecido un procedimiento de gestión de incidentes de seguridad de la información? Se ha establecido un procedimiento, está formalizado e implementado para la gestión de incidentes de seguridad</w:t>
            </w:r>
          </w:p>
        </w:tc>
        <w:tc>
          <w:tcPr>
            <w:tcW w:w="0" w:type="auto"/>
            <w:tcBorders>
              <w:top w:val="nil"/>
              <w:left w:val="nil"/>
              <w:bottom w:val="single" w:sz="4" w:space="0" w:color="auto"/>
              <w:right w:val="single" w:sz="4" w:space="0" w:color="auto"/>
            </w:tcBorders>
            <w:shd w:val="clear" w:color="auto" w:fill="auto"/>
            <w:noWrap/>
            <w:vAlign w:val="center"/>
            <w:hideMark/>
          </w:tcPr>
          <w:p w14:paraId="37857DC9"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4E83B234" w14:textId="77777777" w:rsidTr="00972FCA">
        <w:trPr>
          <w:trHeight w:val="51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FE366ED"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SDI15C. ¿La entidad ha establecido un procedimiento de gestión de incidentes de seguridad de la información? Se ha establecido un procedimiento y está formalizado, pero no se ha implementado</w:t>
            </w:r>
          </w:p>
        </w:tc>
        <w:tc>
          <w:tcPr>
            <w:tcW w:w="0" w:type="auto"/>
            <w:tcBorders>
              <w:top w:val="nil"/>
              <w:left w:val="nil"/>
              <w:bottom w:val="single" w:sz="4" w:space="0" w:color="auto"/>
              <w:right w:val="single" w:sz="4" w:space="0" w:color="auto"/>
            </w:tcBorders>
            <w:shd w:val="clear" w:color="auto" w:fill="auto"/>
            <w:noWrap/>
            <w:vAlign w:val="center"/>
            <w:hideMark/>
          </w:tcPr>
          <w:p w14:paraId="11F065F2"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64C6B01D" w14:textId="77777777" w:rsidTr="00972FC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D58650F"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SDI18A. ¿La entidad efectúa evaluaciones de vulnerabilidades informáticas? Si, y cuenta con las evidencias:</w:t>
            </w:r>
          </w:p>
        </w:tc>
        <w:tc>
          <w:tcPr>
            <w:tcW w:w="0" w:type="auto"/>
            <w:tcBorders>
              <w:top w:val="nil"/>
              <w:left w:val="nil"/>
              <w:bottom w:val="single" w:sz="4" w:space="0" w:color="auto"/>
              <w:right w:val="single" w:sz="4" w:space="0" w:color="auto"/>
            </w:tcBorders>
            <w:shd w:val="clear" w:color="auto" w:fill="auto"/>
            <w:noWrap/>
            <w:vAlign w:val="center"/>
            <w:hideMark/>
          </w:tcPr>
          <w:p w14:paraId="3329C711"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77120E3E" w14:textId="77777777" w:rsidTr="00972FCA">
        <w:trPr>
          <w:trHeight w:val="51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55F39AE"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SDI21D. Con respecto a la gestión de las vulnerabilidades de los sistemas de información de la entidad: La entidad identifica ocasionalmente vulnerabilidades técnicas, pero no cuenta con procedimientos formales para la actualización y la colocación de parches en los sistemas de información</w:t>
            </w:r>
          </w:p>
        </w:tc>
        <w:tc>
          <w:tcPr>
            <w:tcW w:w="0" w:type="auto"/>
            <w:tcBorders>
              <w:top w:val="nil"/>
              <w:left w:val="nil"/>
              <w:bottom w:val="single" w:sz="4" w:space="0" w:color="auto"/>
              <w:right w:val="single" w:sz="4" w:space="0" w:color="auto"/>
            </w:tcBorders>
            <w:shd w:val="clear" w:color="auto" w:fill="auto"/>
            <w:noWrap/>
            <w:vAlign w:val="center"/>
            <w:hideMark/>
          </w:tcPr>
          <w:p w14:paraId="21348654"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552B6FA7" w14:textId="77777777" w:rsidTr="00972FCA">
        <w:trPr>
          <w:trHeight w:val="7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AB9568A"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 xml:space="preserve">SDI22C. Con respecto a la toma de conciencia sobre seguridad de información en la entidad: La entidad realiza ocasionalmente ejercicios simulados de ingeniería social al personal de la entidad incluyendo campañas de phishing y </w:t>
            </w:r>
            <w:proofErr w:type="spellStart"/>
            <w:r w:rsidRPr="00972FCA">
              <w:rPr>
                <w:rFonts w:ascii="Arial" w:eastAsia="Times New Roman" w:hAnsi="Arial" w:cs="Arial"/>
                <w:color w:val="000000"/>
                <w:sz w:val="18"/>
                <w:szCs w:val="18"/>
                <w:lang w:eastAsia="es-CO"/>
              </w:rPr>
              <w:t>smishing</w:t>
            </w:r>
            <w:proofErr w:type="spellEnd"/>
            <w:r w:rsidRPr="00972FCA">
              <w:rPr>
                <w:rFonts w:ascii="Arial" w:eastAsia="Times New Roman" w:hAnsi="Arial" w:cs="Arial"/>
                <w:color w:val="000000"/>
                <w:sz w:val="18"/>
                <w:szCs w:val="18"/>
                <w:lang w:eastAsia="es-CO"/>
              </w:rPr>
              <w:t>, analiza los resultados obtenidos, pero no realiza retroalimentación al personal para generar conciencia sobre la seguridad de la información</w:t>
            </w:r>
          </w:p>
        </w:tc>
        <w:tc>
          <w:tcPr>
            <w:tcW w:w="0" w:type="auto"/>
            <w:tcBorders>
              <w:top w:val="nil"/>
              <w:left w:val="nil"/>
              <w:bottom w:val="single" w:sz="4" w:space="0" w:color="auto"/>
              <w:right w:val="single" w:sz="4" w:space="0" w:color="auto"/>
            </w:tcBorders>
            <w:shd w:val="clear" w:color="auto" w:fill="auto"/>
            <w:noWrap/>
            <w:vAlign w:val="center"/>
            <w:hideMark/>
          </w:tcPr>
          <w:p w14:paraId="0339A2E9"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7A2EDDA9" w14:textId="77777777" w:rsidTr="00972FCA">
        <w:trPr>
          <w:trHeight w:val="51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E673D8C"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 xml:space="preserve">SDI22D. Con respecto a la toma de conciencia sobre seguridad de información en la entidad: La entidad realiza ocasionalmente ejercicios simulados de ingeniería social al personal de la entidad incluyendo campañas de phishing y </w:t>
            </w:r>
            <w:proofErr w:type="spellStart"/>
            <w:r w:rsidRPr="00972FCA">
              <w:rPr>
                <w:rFonts w:ascii="Arial" w:eastAsia="Times New Roman" w:hAnsi="Arial" w:cs="Arial"/>
                <w:color w:val="000000"/>
                <w:sz w:val="18"/>
                <w:szCs w:val="18"/>
                <w:lang w:eastAsia="es-CO"/>
              </w:rPr>
              <w:t>smishing</w:t>
            </w:r>
            <w:proofErr w:type="spellEnd"/>
            <w:r w:rsidRPr="00972FCA">
              <w:rPr>
                <w:rFonts w:ascii="Arial" w:eastAsia="Times New Roman" w:hAnsi="Arial" w:cs="Arial"/>
                <w:color w:val="000000"/>
                <w:sz w:val="18"/>
                <w:szCs w:val="18"/>
                <w:lang w:eastAsia="es-CO"/>
              </w:rPr>
              <w:t>, pero no analiza los resultados obtenidos</w:t>
            </w:r>
          </w:p>
        </w:tc>
        <w:tc>
          <w:tcPr>
            <w:tcW w:w="0" w:type="auto"/>
            <w:tcBorders>
              <w:top w:val="nil"/>
              <w:left w:val="nil"/>
              <w:bottom w:val="single" w:sz="4" w:space="0" w:color="auto"/>
              <w:right w:val="single" w:sz="4" w:space="0" w:color="auto"/>
            </w:tcBorders>
            <w:shd w:val="clear" w:color="auto" w:fill="auto"/>
            <w:noWrap/>
            <w:vAlign w:val="center"/>
            <w:hideMark/>
          </w:tcPr>
          <w:p w14:paraId="59B11992"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1489FD92" w14:textId="77777777" w:rsidTr="00972FC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FFF2CC"/>
            <w:vAlign w:val="center"/>
            <w:hideMark/>
          </w:tcPr>
          <w:p w14:paraId="72FAA49D"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Respuestas negativas de la política</w:t>
            </w:r>
          </w:p>
        </w:tc>
      </w:tr>
      <w:tr w:rsidR="00972FCA" w:rsidRPr="00972FCA" w14:paraId="45A8C563" w14:textId="77777777" w:rsidTr="00972FCA">
        <w:trPr>
          <w:trHeight w:val="560"/>
        </w:trPr>
        <w:tc>
          <w:tcPr>
            <w:tcW w:w="0" w:type="auto"/>
            <w:gridSpan w:val="7"/>
            <w:tcBorders>
              <w:top w:val="single" w:sz="4" w:space="0" w:color="auto"/>
              <w:left w:val="single" w:sz="4" w:space="0" w:color="auto"/>
              <w:bottom w:val="single" w:sz="4" w:space="0" w:color="auto"/>
              <w:right w:val="single" w:sz="4" w:space="0" w:color="auto"/>
            </w:tcBorders>
            <w:shd w:val="clear" w:color="000000" w:fill="FFF2CC"/>
            <w:vAlign w:val="center"/>
            <w:hideMark/>
          </w:tcPr>
          <w:p w14:paraId="0CD17820"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FFF2CC"/>
            <w:vAlign w:val="center"/>
            <w:hideMark/>
          </w:tcPr>
          <w:p w14:paraId="5AFA0BEF"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Índices Relacionados</w:t>
            </w:r>
          </w:p>
        </w:tc>
      </w:tr>
      <w:tr w:rsidR="00972FCA" w:rsidRPr="00972FCA" w14:paraId="0A6F4706" w14:textId="77777777" w:rsidTr="00972FCA">
        <w:trPr>
          <w:trHeight w:val="52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6A94093"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lastRenderedPageBreak/>
              <w:t>SDI05B. ¿Qué acciones ha realizado la entidad para la gestión sistemática y cíclica del riesgo de seguridad digital?: Adoptar e implementar la guía para la identificación de infraestructura critica cibernética</w:t>
            </w:r>
          </w:p>
        </w:tc>
        <w:tc>
          <w:tcPr>
            <w:tcW w:w="0" w:type="auto"/>
            <w:tcBorders>
              <w:top w:val="nil"/>
              <w:left w:val="nil"/>
              <w:bottom w:val="single" w:sz="4" w:space="0" w:color="auto"/>
              <w:right w:val="single" w:sz="4" w:space="0" w:color="auto"/>
            </w:tcBorders>
            <w:shd w:val="clear" w:color="auto" w:fill="auto"/>
            <w:noWrap/>
            <w:vAlign w:val="center"/>
            <w:hideMark/>
          </w:tcPr>
          <w:p w14:paraId="561F50E5"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w:t>
            </w:r>
          </w:p>
        </w:tc>
      </w:tr>
      <w:tr w:rsidR="00972FCA" w:rsidRPr="00972FCA" w14:paraId="07C1C334" w14:textId="77777777" w:rsidTr="00972FCA">
        <w:trPr>
          <w:trHeight w:val="52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A045EE2"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 xml:space="preserve">SDI05C. ¿Qué acciones ha realizado la entidad para la gestión sistemática y cíclica del riesgo de seguridad digital?: Realizar la identificación anual de la infraestructura critica cibernética e Informar al </w:t>
            </w:r>
            <w:proofErr w:type="spellStart"/>
            <w:r w:rsidRPr="00972FCA">
              <w:rPr>
                <w:rFonts w:ascii="Arial" w:eastAsia="Times New Roman" w:hAnsi="Arial" w:cs="Arial"/>
                <w:color w:val="000000"/>
                <w:sz w:val="18"/>
                <w:szCs w:val="18"/>
                <w:lang w:eastAsia="es-CO"/>
              </w:rPr>
              <w:t>CCOC</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4B8FCA9"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w:t>
            </w:r>
          </w:p>
        </w:tc>
      </w:tr>
      <w:tr w:rsidR="00972FCA" w:rsidRPr="00972FCA" w14:paraId="08C664BE" w14:textId="77777777" w:rsidTr="00972FCA">
        <w:trPr>
          <w:trHeight w:val="52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F6A5345"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SDI05D. ¿Qué acciones ha realizado la entidad para la gestión sistemática y cíclica del riesgo de seguridad digital?: Participar en la construcción de los planes sectoriales de protección de la infraestructura crítica cibernética</w:t>
            </w:r>
          </w:p>
        </w:tc>
        <w:tc>
          <w:tcPr>
            <w:tcW w:w="0" w:type="auto"/>
            <w:tcBorders>
              <w:top w:val="nil"/>
              <w:left w:val="nil"/>
              <w:bottom w:val="single" w:sz="4" w:space="0" w:color="auto"/>
              <w:right w:val="single" w:sz="4" w:space="0" w:color="auto"/>
            </w:tcBorders>
            <w:shd w:val="clear" w:color="auto" w:fill="auto"/>
            <w:noWrap/>
            <w:vAlign w:val="center"/>
            <w:hideMark/>
          </w:tcPr>
          <w:p w14:paraId="1D094C72"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5232B3A6" w14:textId="77777777" w:rsidTr="00972FCA">
        <w:trPr>
          <w:trHeight w:val="28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E1390C2"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SDI16A. Con respecto a la clasificación y etiquetado de la información, la entidad: Clasifica y etiqueta la información de acuerdo con las leyes aplicables vigentes</w:t>
            </w:r>
          </w:p>
        </w:tc>
        <w:tc>
          <w:tcPr>
            <w:tcW w:w="0" w:type="auto"/>
            <w:tcBorders>
              <w:top w:val="nil"/>
              <w:left w:val="nil"/>
              <w:bottom w:val="single" w:sz="4" w:space="0" w:color="auto"/>
              <w:right w:val="single" w:sz="4" w:space="0" w:color="auto"/>
            </w:tcBorders>
            <w:shd w:val="clear" w:color="auto" w:fill="auto"/>
            <w:noWrap/>
            <w:vAlign w:val="center"/>
            <w:hideMark/>
          </w:tcPr>
          <w:p w14:paraId="0FA5441D"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w:t>
            </w:r>
          </w:p>
        </w:tc>
      </w:tr>
      <w:tr w:rsidR="00972FCA" w:rsidRPr="00972FCA" w14:paraId="5D76A233" w14:textId="77777777" w:rsidTr="00972FCA">
        <w:trPr>
          <w:trHeight w:val="28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E22BA19"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SDI16B. Con respecto a la clasificación y etiquetado de la información, la entidad: Clasifica la información de acuerdo con las leyes aplicables vigentes</w:t>
            </w:r>
          </w:p>
        </w:tc>
        <w:tc>
          <w:tcPr>
            <w:tcW w:w="0" w:type="auto"/>
            <w:tcBorders>
              <w:top w:val="nil"/>
              <w:left w:val="nil"/>
              <w:bottom w:val="single" w:sz="4" w:space="0" w:color="auto"/>
              <w:right w:val="single" w:sz="4" w:space="0" w:color="auto"/>
            </w:tcBorders>
            <w:shd w:val="clear" w:color="auto" w:fill="auto"/>
            <w:noWrap/>
            <w:vAlign w:val="center"/>
            <w:hideMark/>
          </w:tcPr>
          <w:p w14:paraId="154A4646"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w:t>
            </w:r>
          </w:p>
        </w:tc>
      </w:tr>
      <w:tr w:rsidR="00972FCA" w:rsidRPr="00972FCA" w14:paraId="3FF95F0E" w14:textId="77777777" w:rsidTr="00972FCA">
        <w:trPr>
          <w:trHeight w:val="52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B397644"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SDI09A. Con respecto a los objetivos específicos de seguridad de la información, la entidad: Se puede comprobar el cumplimiento de los objetivos de seguridad de la información mediante los resultados históricos de los indicadores</w:t>
            </w:r>
          </w:p>
        </w:tc>
        <w:tc>
          <w:tcPr>
            <w:tcW w:w="0" w:type="auto"/>
            <w:tcBorders>
              <w:top w:val="nil"/>
              <w:left w:val="nil"/>
              <w:bottom w:val="single" w:sz="4" w:space="0" w:color="auto"/>
              <w:right w:val="single" w:sz="4" w:space="0" w:color="auto"/>
            </w:tcBorders>
            <w:shd w:val="clear" w:color="auto" w:fill="auto"/>
            <w:noWrap/>
            <w:vAlign w:val="center"/>
            <w:hideMark/>
          </w:tcPr>
          <w:p w14:paraId="567ACC38"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439E13B3" w14:textId="77777777" w:rsidTr="00972FCA">
        <w:trPr>
          <w:trHeight w:val="52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CC06657"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SDI11A. ¿La alta dirección de la entidad destina recursos económicos y humanos específicamente para seguridad de la información?: Destina recursos específicos que satisfacen las necesidades de la entidad</w:t>
            </w:r>
          </w:p>
        </w:tc>
        <w:tc>
          <w:tcPr>
            <w:tcW w:w="0" w:type="auto"/>
            <w:tcBorders>
              <w:top w:val="nil"/>
              <w:left w:val="nil"/>
              <w:bottom w:val="single" w:sz="4" w:space="0" w:color="auto"/>
              <w:right w:val="single" w:sz="4" w:space="0" w:color="auto"/>
            </w:tcBorders>
            <w:shd w:val="clear" w:color="auto" w:fill="auto"/>
            <w:noWrap/>
            <w:vAlign w:val="center"/>
            <w:hideMark/>
          </w:tcPr>
          <w:p w14:paraId="5C22F1AB"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1322D0E1" w14:textId="77777777" w:rsidTr="00972FCA">
        <w:trPr>
          <w:trHeight w:val="52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266870E"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SDI13A. ¿La entidad ha realizado campañas de concientización en temas de seguridad de la información?: Se realizan campañas de seguridad específicas para los diferentes roles dentro de la entidad, y se actualizan mediante un proceso de mejora continua</w:t>
            </w:r>
          </w:p>
        </w:tc>
        <w:tc>
          <w:tcPr>
            <w:tcW w:w="0" w:type="auto"/>
            <w:tcBorders>
              <w:top w:val="nil"/>
              <w:left w:val="nil"/>
              <w:bottom w:val="single" w:sz="4" w:space="0" w:color="auto"/>
              <w:right w:val="single" w:sz="4" w:space="0" w:color="auto"/>
            </w:tcBorders>
            <w:shd w:val="clear" w:color="auto" w:fill="auto"/>
            <w:noWrap/>
            <w:vAlign w:val="center"/>
            <w:hideMark/>
          </w:tcPr>
          <w:p w14:paraId="5257F36F"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0D7F3088" w14:textId="77777777" w:rsidTr="00972FCA">
        <w:trPr>
          <w:trHeight w:val="52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9B3FC44"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SDI13B. ¿La entidad ha realizado campañas de concientización en temas de seguridad de la información?: Se realizan campañas de seguridad específicas para los diferentes roles dentro de la entidad</w:t>
            </w:r>
          </w:p>
        </w:tc>
        <w:tc>
          <w:tcPr>
            <w:tcW w:w="0" w:type="auto"/>
            <w:tcBorders>
              <w:top w:val="nil"/>
              <w:left w:val="nil"/>
              <w:bottom w:val="single" w:sz="4" w:space="0" w:color="auto"/>
              <w:right w:val="single" w:sz="4" w:space="0" w:color="auto"/>
            </w:tcBorders>
            <w:shd w:val="clear" w:color="auto" w:fill="auto"/>
            <w:noWrap/>
            <w:vAlign w:val="center"/>
            <w:hideMark/>
          </w:tcPr>
          <w:p w14:paraId="48E17CD7"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2171939D" w14:textId="77777777" w:rsidTr="00972FCA">
        <w:trPr>
          <w:trHeight w:val="28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3757E83"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SDI20A. ¿La entidad se cerciora que los proveedores y contratistas cumplan con las políticas de ciberseguridad internas?</w:t>
            </w:r>
          </w:p>
        </w:tc>
        <w:tc>
          <w:tcPr>
            <w:tcW w:w="0" w:type="auto"/>
            <w:tcBorders>
              <w:top w:val="nil"/>
              <w:left w:val="nil"/>
              <w:bottom w:val="single" w:sz="4" w:space="0" w:color="auto"/>
              <w:right w:val="single" w:sz="4" w:space="0" w:color="auto"/>
            </w:tcBorders>
            <w:shd w:val="clear" w:color="auto" w:fill="auto"/>
            <w:noWrap/>
            <w:vAlign w:val="center"/>
            <w:hideMark/>
          </w:tcPr>
          <w:p w14:paraId="2D834EC4"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6865BB2E" w14:textId="77777777" w:rsidTr="00972FCA">
        <w:trPr>
          <w:trHeight w:val="57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D38C2C8"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 xml:space="preserve">SDI21A. Con respecto a la gestión de las vulnerabilidades de los sistemas de información de la entidad: La entidad realiza un </w:t>
            </w:r>
            <w:proofErr w:type="spellStart"/>
            <w:r w:rsidRPr="00972FCA">
              <w:rPr>
                <w:rFonts w:ascii="Arial" w:eastAsia="Times New Roman" w:hAnsi="Arial" w:cs="Arial"/>
                <w:color w:val="000000"/>
                <w:sz w:val="18"/>
                <w:szCs w:val="18"/>
                <w:lang w:eastAsia="es-CO"/>
              </w:rPr>
              <w:t>retest</w:t>
            </w:r>
            <w:proofErr w:type="spellEnd"/>
            <w:r w:rsidRPr="00972FCA">
              <w:rPr>
                <w:rFonts w:ascii="Arial" w:eastAsia="Times New Roman" w:hAnsi="Arial" w:cs="Arial"/>
                <w:color w:val="000000"/>
                <w:sz w:val="18"/>
                <w:szCs w:val="18"/>
                <w:lang w:eastAsia="es-CO"/>
              </w:rPr>
              <w:t xml:space="preserve"> para verificar la mitigación de las vulnerabilidades y la aplicación de las actualizaciones y parches de seguridad en sus sistemas de información</w:t>
            </w:r>
          </w:p>
        </w:tc>
        <w:tc>
          <w:tcPr>
            <w:tcW w:w="0" w:type="auto"/>
            <w:tcBorders>
              <w:top w:val="nil"/>
              <w:left w:val="nil"/>
              <w:bottom w:val="single" w:sz="4" w:space="0" w:color="auto"/>
              <w:right w:val="single" w:sz="4" w:space="0" w:color="auto"/>
            </w:tcBorders>
            <w:shd w:val="clear" w:color="auto" w:fill="auto"/>
            <w:noWrap/>
            <w:vAlign w:val="center"/>
            <w:hideMark/>
          </w:tcPr>
          <w:p w14:paraId="259536D8"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1CCBB9BF" w14:textId="77777777" w:rsidTr="00972FCA">
        <w:trPr>
          <w:trHeight w:val="71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1CAD530"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SDI21B. Con respecto a la gestión de las vulnerabilidades de los sistemas de información de la entidad: La entidad identifica periódicamente vulnerabilidades técnicas, incluyendo la valoración de riesgos de vulnerabilidad y el establecimiento de procedimientos formales para la actualización y la colocación de parches en los sistemas de información en el menor tiempo posible</w:t>
            </w:r>
          </w:p>
        </w:tc>
        <w:tc>
          <w:tcPr>
            <w:tcW w:w="0" w:type="auto"/>
            <w:tcBorders>
              <w:top w:val="nil"/>
              <w:left w:val="nil"/>
              <w:bottom w:val="single" w:sz="4" w:space="0" w:color="auto"/>
              <w:right w:val="single" w:sz="4" w:space="0" w:color="auto"/>
            </w:tcBorders>
            <w:shd w:val="clear" w:color="auto" w:fill="auto"/>
            <w:noWrap/>
            <w:vAlign w:val="center"/>
            <w:hideMark/>
          </w:tcPr>
          <w:p w14:paraId="7D61677A"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382541D4" w14:textId="77777777" w:rsidTr="00972FCA">
        <w:trPr>
          <w:trHeight w:val="49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EA182C4"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SDI21C. Con respecto a la gestión de las vulnerabilidades de los sistemas de información de la entidad: La entidad identifica periódicamente vulnerabilidades técnicas, pero no cuenta con procedimientos formales para la actualización y la colocación de parches en los sistemas de información</w:t>
            </w:r>
          </w:p>
        </w:tc>
        <w:tc>
          <w:tcPr>
            <w:tcW w:w="0" w:type="auto"/>
            <w:tcBorders>
              <w:top w:val="nil"/>
              <w:left w:val="nil"/>
              <w:bottom w:val="single" w:sz="4" w:space="0" w:color="auto"/>
              <w:right w:val="single" w:sz="4" w:space="0" w:color="auto"/>
            </w:tcBorders>
            <w:shd w:val="clear" w:color="auto" w:fill="auto"/>
            <w:noWrap/>
            <w:vAlign w:val="center"/>
            <w:hideMark/>
          </w:tcPr>
          <w:p w14:paraId="252283C1"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02B942F8" w14:textId="77777777" w:rsidTr="00972FCA">
        <w:trPr>
          <w:trHeight w:val="71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85B3D22"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 xml:space="preserve">SDI22A. Con respecto a la toma de conciencia sobre seguridad de información en la entidad: La entidad realiza periódicamente ejercicios simulados de ingeniería social al personal de la entidad incluyendo campañas de phishing, </w:t>
            </w:r>
            <w:proofErr w:type="spellStart"/>
            <w:r w:rsidRPr="00972FCA">
              <w:rPr>
                <w:rFonts w:ascii="Arial" w:eastAsia="Times New Roman" w:hAnsi="Arial" w:cs="Arial"/>
                <w:color w:val="000000"/>
                <w:sz w:val="18"/>
                <w:szCs w:val="18"/>
                <w:lang w:eastAsia="es-CO"/>
              </w:rPr>
              <w:t>smishing</w:t>
            </w:r>
            <w:proofErr w:type="spellEnd"/>
            <w:r w:rsidRPr="00972FCA">
              <w:rPr>
                <w:rFonts w:ascii="Arial" w:eastAsia="Times New Roman" w:hAnsi="Arial" w:cs="Arial"/>
                <w:color w:val="000000"/>
                <w:sz w:val="18"/>
                <w:szCs w:val="18"/>
                <w:lang w:eastAsia="es-CO"/>
              </w:rPr>
              <w:t>, entre otros, y realiza concientización, educación y formación a partir de los resultados obtenidos</w:t>
            </w:r>
          </w:p>
        </w:tc>
        <w:tc>
          <w:tcPr>
            <w:tcW w:w="0" w:type="auto"/>
            <w:tcBorders>
              <w:top w:val="nil"/>
              <w:left w:val="nil"/>
              <w:bottom w:val="single" w:sz="4" w:space="0" w:color="auto"/>
              <w:right w:val="single" w:sz="4" w:space="0" w:color="auto"/>
            </w:tcBorders>
            <w:shd w:val="clear" w:color="auto" w:fill="auto"/>
            <w:noWrap/>
            <w:vAlign w:val="center"/>
            <w:hideMark/>
          </w:tcPr>
          <w:p w14:paraId="2F44F009"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326BBB2A" w14:textId="77777777" w:rsidTr="00972FCA">
        <w:trPr>
          <w:trHeight w:val="71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84AD254"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 xml:space="preserve">SDI22B. Con respecto a la toma de conciencia sobre seguridad de información en la entidad: La entidad realiza ocasionalmente ejercicios simulados de ingeniería social al personal de la entidad incluyendo campañas de phishing, </w:t>
            </w:r>
            <w:proofErr w:type="spellStart"/>
            <w:r w:rsidRPr="00972FCA">
              <w:rPr>
                <w:rFonts w:ascii="Arial" w:eastAsia="Times New Roman" w:hAnsi="Arial" w:cs="Arial"/>
                <w:color w:val="000000"/>
                <w:sz w:val="18"/>
                <w:szCs w:val="18"/>
                <w:lang w:eastAsia="es-CO"/>
              </w:rPr>
              <w:t>smishing</w:t>
            </w:r>
            <w:proofErr w:type="spellEnd"/>
            <w:r w:rsidRPr="00972FCA">
              <w:rPr>
                <w:rFonts w:ascii="Arial" w:eastAsia="Times New Roman" w:hAnsi="Arial" w:cs="Arial"/>
                <w:color w:val="000000"/>
                <w:sz w:val="18"/>
                <w:szCs w:val="18"/>
                <w:lang w:eastAsia="es-CO"/>
              </w:rPr>
              <w:t>, entre otros, y realiza concientización, educación y formación a partir de los resultados obtenidos</w:t>
            </w:r>
          </w:p>
        </w:tc>
        <w:tc>
          <w:tcPr>
            <w:tcW w:w="0" w:type="auto"/>
            <w:tcBorders>
              <w:top w:val="nil"/>
              <w:left w:val="nil"/>
              <w:bottom w:val="single" w:sz="4" w:space="0" w:color="auto"/>
              <w:right w:val="single" w:sz="4" w:space="0" w:color="auto"/>
            </w:tcBorders>
            <w:shd w:val="clear" w:color="auto" w:fill="auto"/>
            <w:noWrap/>
            <w:vAlign w:val="center"/>
            <w:hideMark/>
          </w:tcPr>
          <w:p w14:paraId="097396C5"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10BEA1F8" w14:textId="77777777" w:rsidTr="00972FCA">
        <w:trPr>
          <w:trHeight w:val="71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9F80B8E"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SDI23A. Con respecto a las copias de respaldo de información de la entidad: La entidad realiza copias de respaldo con una periodicidad definida con los usuarios de la información y realiza pruebas de restauración de las copias para garantizar su correcto funcionamiento en caso de que sean requeridas</w:t>
            </w:r>
          </w:p>
        </w:tc>
        <w:tc>
          <w:tcPr>
            <w:tcW w:w="0" w:type="auto"/>
            <w:tcBorders>
              <w:top w:val="nil"/>
              <w:left w:val="nil"/>
              <w:bottom w:val="single" w:sz="4" w:space="0" w:color="auto"/>
              <w:right w:val="single" w:sz="4" w:space="0" w:color="auto"/>
            </w:tcBorders>
            <w:shd w:val="clear" w:color="auto" w:fill="auto"/>
            <w:noWrap/>
            <w:vAlign w:val="center"/>
            <w:hideMark/>
          </w:tcPr>
          <w:p w14:paraId="6BE0237F"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59838ADB" w14:textId="77777777" w:rsidTr="00972FCA">
        <w:trPr>
          <w:trHeight w:val="57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C58710B"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lastRenderedPageBreak/>
              <w:t>SDI23B. Con respecto a las copias de respaldo de información de la entidad: La entidad realiza copias de respaldo periódicas y realiza pruebas de restauración de las copias para garantizar su correcto funcionamiento en caso de que sean requeridas </w:t>
            </w:r>
          </w:p>
        </w:tc>
        <w:tc>
          <w:tcPr>
            <w:tcW w:w="0" w:type="auto"/>
            <w:tcBorders>
              <w:top w:val="nil"/>
              <w:left w:val="nil"/>
              <w:bottom w:val="single" w:sz="4" w:space="0" w:color="auto"/>
              <w:right w:val="single" w:sz="4" w:space="0" w:color="auto"/>
            </w:tcBorders>
            <w:shd w:val="clear" w:color="auto" w:fill="auto"/>
            <w:noWrap/>
            <w:vAlign w:val="center"/>
            <w:hideMark/>
          </w:tcPr>
          <w:p w14:paraId="67F5BDE9"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1D303460" w14:textId="77777777" w:rsidTr="00972FC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E2EFDA"/>
            <w:vAlign w:val="center"/>
            <w:hideMark/>
          </w:tcPr>
          <w:p w14:paraId="2672CD06"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Respuestas negativas de otras políticas</w:t>
            </w:r>
          </w:p>
        </w:tc>
      </w:tr>
      <w:tr w:rsidR="00972FCA" w:rsidRPr="00972FCA" w14:paraId="5BCFB5E7" w14:textId="77777777" w:rsidTr="00972FCA">
        <w:trPr>
          <w:trHeight w:val="560"/>
        </w:trPr>
        <w:tc>
          <w:tcPr>
            <w:tcW w:w="0" w:type="auto"/>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5D560E81"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Política</w:t>
            </w:r>
          </w:p>
        </w:tc>
        <w:tc>
          <w:tcPr>
            <w:tcW w:w="0" w:type="auto"/>
            <w:gridSpan w:val="5"/>
            <w:tcBorders>
              <w:top w:val="single" w:sz="4" w:space="0" w:color="auto"/>
              <w:left w:val="nil"/>
              <w:bottom w:val="single" w:sz="4" w:space="0" w:color="auto"/>
              <w:right w:val="single" w:sz="4" w:space="0" w:color="000000"/>
            </w:tcBorders>
            <w:shd w:val="clear" w:color="000000" w:fill="E2EFDA"/>
            <w:vAlign w:val="center"/>
            <w:hideMark/>
          </w:tcPr>
          <w:p w14:paraId="49775D94"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E2EFDA"/>
            <w:vAlign w:val="center"/>
            <w:hideMark/>
          </w:tcPr>
          <w:p w14:paraId="034DD421"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Índices Relacionados</w:t>
            </w:r>
          </w:p>
        </w:tc>
      </w:tr>
      <w:tr w:rsidR="00972FCA" w:rsidRPr="00972FCA" w14:paraId="3F292D8A" w14:textId="77777777" w:rsidTr="00972FCA">
        <w:trPr>
          <w:trHeight w:val="88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A823670"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Gobierno Digital</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006F372A"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GDI25A.  Con respecto a los indicadores de implementación del Modelo de Seguridad y Privacidad de la Información (</w:t>
            </w:r>
            <w:proofErr w:type="spellStart"/>
            <w:r w:rsidRPr="00972FCA">
              <w:rPr>
                <w:rFonts w:ascii="Arial" w:eastAsia="Times New Roman" w:hAnsi="Arial" w:cs="Arial"/>
                <w:color w:val="000000"/>
                <w:sz w:val="18"/>
                <w:szCs w:val="18"/>
                <w:lang w:eastAsia="es-CO"/>
              </w:rPr>
              <w:t>MSPI</w:t>
            </w:r>
            <w:proofErr w:type="spellEnd"/>
            <w:r w:rsidRPr="00972FCA">
              <w:rPr>
                <w:rFonts w:ascii="Arial" w:eastAsia="Times New Roman" w:hAnsi="Arial" w:cs="Arial"/>
                <w:color w:val="000000"/>
                <w:sz w:val="18"/>
                <w:szCs w:val="18"/>
                <w:lang w:eastAsia="es-CO"/>
              </w:rPr>
              <w:t>) en la entidad: Los indicadores están definidos, aprobados e implementados, y se actualizan mediante un proceso de mejora continua</w:t>
            </w:r>
          </w:p>
        </w:tc>
        <w:tc>
          <w:tcPr>
            <w:tcW w:w="0" w:type="auto"/>
            <w:tcBorders>
              <w:top w:val="nil"/>
              <w:left w:val="nil"/>
              <w:bottom w:val="single" w:sz="4" w:space="0" w:color="auto"/>
              <w:right w:val="single" w:sz="4" w:space="0" w:color="auto"/>
            </w:tcBorders>
            <w:shd w:val="clear" w:color="auto" w:fill="auto"/>
            <w:noWrap/>
            <w:vAlign w:val="center"/>
            <w:hideMark/>
          </w:tcPr>
          <w:p w14:paraId="45A3FCE1"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12</w:t>
            </w:r>
          </w:p>
        </w:tc>
      </w:tr>
      <w:tr w:rsidR="00972FCA" w:rsidRPr="00972FCA" w14:paraId="7FACF0FF" w14:textId="77777777" w:rsidTr="00972FC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FFC000"/>
            <w:vAlign w:val="center"/>
            <w:hideMark/>
          </w:tcPr>
          <w:p w14:paraId="29C4D85B"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Recomendaciones DAFP</w:t>
            </w:r>
          </w:p>
        </w:tc>
      </w:tr>
      <w:tr w:rsidR="00972FCA" w:rsidRPr="00972FCA" w14:paraId="14BB214C" w14:textId="77777777" w:rsidTr="00972FCA">
        <w:trPr>
          <w:trHeight w:val="50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28A673F4"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Adelantar acciones para la gestión sistemática y cíclica del riesgo de seguridad digital en la entidad tales como adoptar e implementar la guía para la identificación de infraestructura crítica cibernética.</w:t>
            </w:r>
          </w:p>
        </w:tc>
      </w:tr>
      <w:tr w:rsidR="00972FCA" w:rsidRPr="00972FCA" w14:paraId="16B1DD11" w14:textId="77777777" w:rsidTr="00972FCA">
        <w:trPr>
          <w:trHeight w:val="500"/>
        </w:trPr>
        <w:tc>
          <w:tcPr>
            <w:tcW w:w="0" w:type="auto"/>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F9294A"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 xml:space="preserve">Adelantar acciones para la gestión sistemática y cíclica del riesgo de seguridad digital en la entidad tales como realizar la identificación anual de la infraestructura crítica cibernética e informar al </w:t>
            </w:r>
            <w:proofErr w:type="spellStart"/>
            <w:r w:rsidRPr="00972FCA">
              <w:rPr>
                <w:rFonts w:ascii="Arial" w:eastAsia="Times New Roman" w:hAnsi="Arial" w:cs="Arial"/>
                <w:color w:val="000000"/>
                <w:sz w:val="18"/>
                <w:szCs w:val="18"/>
                <w:lang w:eastAsia="es-CO"/>
              </w:rPr>
              <w:t>CCOC</w:t>
            </w:r>
            <w:proofErr w:type="spellEnd"/>
            <w:r w:rsidRPr="00972FCA">
              <w:rPr>
                <w:rFonts w:ascii="Arial" w:eastAsia="Times New Roman" w:hAnsi="Arial" w:cs="Arial"/>
                <w:color w:val="000000"/>
                <w:sz w:val="18"/>
                <w:szCs w:val="18"/>
                <w:lang w:eastAsia="es-CO"/>
              </w:rPr>
              <w:t>.</w:t>
            </w:r>
          </w:p>
        </w:tc>
      </w:tr>
      <w:tr w:rsidR="00972FCA" w:rsidRPr="00972FCA" w14:paraId="3B3A796A" w14:textId="77777777" w:rsidTr="00972FCA">
        <w:trPr>
          <w:trHeight w:val="500"/>
        </w:trPr>
        <w:tc>
          <w:tcPr>
            <w:tcW w:w="0" w:type="auto"/>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7A9F35"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Adelantar acciones para la gestión sistemática y cíclica del riesgo de seguridad digital en la entidad tales como participar en la construcción de los planes sectoriales de protección de la infraestructura crítica cibernética.</w:t>
            </w:r>
          </w:p>
        </w:tc>
      </w:tr>
      <w:tr w:rsidR="00972FCA" w:rsidRPr="00972FCA" w14:paraId="29B3ABE5" w14:textId="77777777" w:rsidTr="00972FCA">
        <w:trPr>
          <w:trHeight w:val="280"/>
        </w:trPr>
        <w:tc>
          <w:tcPr>
            <w:tcW w:w="0" w:type="auto"/>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50A416"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Clasificar y etiquetar la información de la entidad de acuerdo con las leyes aplicables vigentes.</w:t>
            </w:r>
          </w:p>
        </w:tc>
      </w:tr>
      <w:tr w:rsidR="00972FCA" w:rsidRPr="00972FCA" w14:paraId="73E5C672" w14:textId="77777777" w:rsidTr="00972FCA">
        <w:trPr>
          <w:trHeight w:val="280"/>
        </w:trPr>
        <w:tc>
          <w:tcPr>
            <w:tcW w:w="0" w:type="auto"/>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D64A1A"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Cerciorarse de que los proveedores y contratistas de la entidad cumplan con las políticas de ciberseguridad internas.</w:t>
            </w:r>
          </w:p>
        </w:tc>
      </w:tr>
      <w:tr w:rsidR="00972FCA" w:rsidRPr="00972FCA" w14:paraId="481A1DE8" w14:textId="77777777" w:rsidTr="00972FCA">
        <w:trPr>
          <w:trHeight w:val="280"/>
        </w:trPr>
        <w:tc>
          <w:tcPr>
            <w:tcW w:w="0" w:type="auto"/>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FAFF1F"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 xml:space="preserve">Realizar </w:t>
            </w:r>
            <w:proofErr w:type="spellStart"/>
            <w:r w:rsidRPr="00972FCA">
              <w:rPr>
                <w:rFonts w:ascii="Arial" w:eastAsia="Times New Roman" w:hAnsi="Arial" w:cs="Arial"/>
                <w:color w:val="000000"/>
                <w:sz w:val="18"/>
                <w:szCs w:val="18"/>
                <w:lang w:eastAsia="es-CO"/>
              </w:rPr>
              <w:t>retest</w:t>
            </w:r>
            <w:proofErr w:type="spellEnd"/>
            <w:r w:rsidRPr="00972FCA">
              <w:rPr>
                <w:rFonts w:ascii="Arial" w:eastAsia="Times New Roman" w:hAnsi="Arial" w:cs="Arial"/>
                <w:color w:val="000000"/>
                <w:sz w:val="18"/>
                <w:szCs w:val="18"/>
                <w:lang w:eastAsia="es-CO"/>
              </w:rPr>
              <w:t xml:space="preserve"> para verificar la mitigación de vulnerabilidades y la aplicación de actualizaciones y parches de seguridad en sus sistemas de información.</w:t>
            </w:r>
          </w:p>
        </w:tc>
      </w:tr>
      <w:tr w:rsidR="00972FCA" w:rsidRPr="00972FCA" w14:paraId="11855B6A" w14:textId="77777777" w:rsidTr="00972FCA">
        <w:trPr>
          <w:trHeight w:val="500"/>
        </w:trPr>
        <w:tc>
          <w:tcPr>
            <w:tcW w:w="0" w:type="auto"/>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FA185C"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 xml:space="preserve">Realizar periódicamente ejercicios simulados de ingeniería social al personal de la entidad incluyendo campañas de phishing, </w:t>
            </w:r>
            <w:proofErr w:type="spellStart"/>
            <w:r w:rsidRPr="00972FCA">
              <w:rPr>
                <w:rFonts w:ascii="Arial" w:eastAsia="Times New Roman" w:hAnsi="Arial" w:cs="Arial"/>
                <w:color w:val="000000"/>
                <w:sz w:val="18"/>
                <w:szCs w:val="18"/>
                <w:lang w:eastAsia="es-CO"/>
              </w:rPr>
              <w:t>smishing</w:t>
            </w:r>
            <w:proofErr w:type="spellEnd"/>
            <w:r w:rsidRPr="00972FCA">
              <w:rPr>
                <w:rFonts w:ascii="Arial" w:eastAsia="Times New Roman" w:hAnsi="Arial" w:cs="Arial"/>
                <w:color w:val="000000"/>
                <w:sz w:val="18"/>
                <w:szCs w:val="18"/>
                <w:lang w:eastAsia="es-CO"/>
              </w:rPr>
              <w:t>, entre otros, y realizar concientización, educación y formación a partir de los resultados obtenidos.</w:t>
            </w:r>
          </w:p>
        </w:tc>
      </w:tr>
      <w:tr w:rsidR="00972FCA" w:rsidRPr="00972FCA" w14:paraId="4E737F43" w14:textId="77777777" w:rsidTr="00972FCA">
        <w:trPr>
          <w:trHeight w:val="500"/>
        </w:trPr>
        <w:tc>
          <w:tcPr>
            <w:tcW w:w="0" w:type="auto"/>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10AAC1"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Realizar copias de respaldo con una periodicidad definida con los usuarios de la información y realizar pruebas de restauración de las copias para garantizar su correcto funcionamiento en caso de que sean requeridas.</w:t>
            </w:r>
          </w:p>
        </w:tc>
      </w:tr>
    </w:tbl>
    <w:p w14:paraId="0EFC9474" w14:textId="63A9B0BF" w:rsidR="00972FCA" w:rsidRDefault="00972FCA" w:rsidP="00972FCA">
      <w:pPr>
        <w:rPr>
          <w:rFonts w:ascii="Arial" w:hAnsi="Arial" w:cs="Arial"/>
          <w:color w:val="3B3838" w:themeColor="background2" w:themeShade="40"/>
          <w:sz w:val="24"/>
          <w:szCs w:val="24"/>
        </w:rPr>
      </w:pPr>
    </w:p>
    <w:p w14:paraId="7FEE7D4E" w14:textId="77777777" w:rsidR="00972FCA" w:rsidRDefault="00972FCA">
      <w:pPr>
        <w:rPr>
          <w:rFonts w:ascii="Arial" w:hAnsi="Arial" w:cs="Arial"/>
          <w:color w:val="3B3838" w:themeColor="background2" w:themeShade="40"/>
          <w:sz w:val="24"/>
          <w:szCs w:val="24"/>
        </w:rPr>
      </w:pPr>
      <w:r>
        <w:rPr>
          <w:rFonts w:ascii="Arial" w:hAnsi="Arial" w:cs="Arial"/>
          <w:color w:val="3B3838" w:themeColor="background2" w:themeShade="40"/>
          <w:sz w:val="24"/>
          <w:szCs w:val="24"/>
        </w:rPr>
        <w:br w:type="page"/>
      </w:r>
    </w:p>
    <w:tbl>
      <w:tblPr>
        <w:tblW w:w="0" w:type="auto"/>
        <w:tblCellMar>
          <w:left w:w="70" w:type="dxa"/>
          <w:right w:w="70" w:type="dxa"/>
        </w:tblCellMar>
        <w:tblLook w:val="04A0" w:firstRow="1" w:lastRow="0" w:firstColumn="1" w:lastColumn="0" w:noHBand="0" w:noVBand="1"/>
      </w:tblPr>
      <w:tblGrid>
        <w:gridCol w:w="1810"/>
        <w:gridCol w:w="1810"/>
        <w:gridCol w:w="1041"/>
        <w:gridCol w:w="1959"/>
        <w:gridCol w:w="2283"/>
        <w:gridCol w:w="1177"/>
        <w:gridCol w:w="2016"/>
        <w:gridCol w:w="1466"/>
      </w:tblGrid>
      <w:tr w:rsidR="00972FCA" w:rsidRPr="00972FCA" w14:paraId="7A43C93C" w14:textId="77777777" w:rsidTr="00972FCA">
        <w:trPr>
          <w:trHeight w:val="280"/>
        </w:trPr>
        <w:tc>
          <w:tcPr>
            <w:tcW w:w="0" w:type="auto"/>
            <w:gridSpan w:val="8"/>
            <w:tcBorders>
              <w:top w:val="single" w:sz="4" w:space="0" w:color="auto"/>
              <w:left w:val="single" w:sz="4" w:space="0" w:color="auto"/>
              <w:bottom w:val="single" w:sz="4" w:space="0" w:color="auto"/>
              <w:right w:val="single" w:sz="4" w:space="0" w:color="000000"/>
            </w:tcBorders>
            <w:shd w:val="clear" w:color="000000" w:fill="002060"/>
            <w:noWrap/>
            <w:vAlign w:val="bottom"/>
            <w:hideMark/>
          </w:tcPr>
          <w:p w14:paraId="5E4E3B3F"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lastRenderedPageBreak/>
              <w:t>Defensa Jurídica</w:t>
            </w:r>
          </w:p>
        </w:tc>
      </w:tr>
      <w:tr w:rsidR="00972FCA" w:rsidRPr="00972FCA" w14:paraId="1857183D" w14:textId="77777777" w:rsidTr="00972FCA">
        <w:trPr>
          <w:trHeight w:val="560"/>
        </w:trPr>
        <w:tc>
          <w:tcPr>
            <w:tcW w:w="0" w:type="auto"/>
            <w:tcBorders>
              <w:top w:val="nil"/>
              <w:left w:val="single" w:sz="4" w:space="0" w:color="auto"/>
              <w:bottom w:val="single" w:sz="4" w:space="0" w:color="auto"/>
              <w:right w:val="single" w:sz="4" w:space="0" w:color="auto"/>
            </w:tcBorders>
            <w:shd w:val="clear" w:color="000000" w:fill="002060"/>
            <w:noWrap/>
            <w:vAlign w:val="center"/>
            <w:hideMark/>
          </w:tcPr>
          <w:p w14:paraId="158BEB7A"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Puntaje 2020</w:t>
            </w:r>
          </w:p>
        </w:tc>
        <w:tc>
          <w:tcPr>
            <w:tcW w:w="0" w:type="auto"/>
            <w:tcBorders>
              <w:top w:val="nil"/>
              <w:left w:val="nil"/>
              <w:bottom w:val="single" w:sz="4" w:space="0" w:color="auto"/>
              <w:right w:val="single" w:sz="4" w:space="0" w:color="auto"/>
            </w:tcBorders>
            <w:shd w:val="clear" w:color="000000" w:fill="002060"/>
            <w:noWrap/>
            <w:vAlign w:val="center"/>
            <w:hideMark/>
          </w:tcPr>
          <w:p w14:paraId="33D5515B"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Puntaje 2021</w:t>
            </w:r>
          </w:p>
        </w:tc>
        <w:tc>
          <w:tcPr>
            <w:tcW w:w="0" w:type="auto"/>
            <w:tcBorders>
              <w:top w:val="nil"/>
              <w:left w:val="nil"/>
              <w:bottom w:val="single" w:sz="4" w:space="0" w:color="auto"/>
              <w:right w:val="single" w:sz="4" w:space="0" w:color="auto"/>
            </w:tcBorders>
            <w:shd w:val="clear" w:color="000000" w:fill="002060"/>
            <w:noWrap/>
            <w:vAlign w:val="center"/>
            <w:hideMark/>
          </w:tcPr>
          <w:p w14:paraId="199EE614"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Mejora</w:t>
            </w:r>
          </w:p>
        </w:tc>
        <w:tc>
          <w:tcPr>
            <w:tcW w:w="0" w:type="auto"/>
            <w:tcBorders>
              <w:top w:val="nil"/>
              <w:left w:val="nil"/>
              <w:bottom w:val="single" w:sz="4" w:space="0" w:color="auto"/>
              <w:right w:val="single" w:sz="4" w:space="0" w:color="auto"/>
            </w:tcBorders>
            <w:shd w:val="clear" w:color="000000" w:fill="002060"/>
            <w:vAlign w:val="center"/>
            <w:hideMark/>
          </w:tcPr>
          <w:p w14:paraId="7FED54D2"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Temas evaluados</w:t>
            </w:r>
          </w:p>
        </w:tc>
        <w:tc>
          <w:tcPr>
            <w:tcW w:w="0" w:type="auto"/>
            <w:tcBorders>
              <w:top w:val="nil"/>
              <w:left w:val="nil"/>
              <w:bottom w:val="single" w:sz="4" w:space="0" w:color="auto"/>
              <w:right w:val="single" w:sz="4" w:space="0" w:color="auto"/>
            </w:tcBorders>
            <w:shd w:val="clear" w:color="000000" w:fill="002060"/>
            <w:vAlign w:val="center"/>
            <w:hideMark/>
          </w:tcPr>
          <w:p w14:paraId="4EDBE809"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Respuestas positivas</w:t>
            </w:r>
          </w:p>
        </w:tc>
        <w:tc>
          <w:tcPr>
            <w:tcW w:w="0" w:type="auto"/>
            <w:tcBorders>
              <w:top w:val="nil"/>
              <w:left w:val="nil"/>
              <w:bottom w:val="single" w:sz="4" w:space="0" w:color="auto"/>
              <w:right w:val="single" w:sz="4" w:space="0" w:color="auto"/>
            </w:tcBorders>
            <w:shd w:val="clear" w:color="000000" w:fill="002060"/>
            <w:vAlign w:val="center"/>
            <w:hideMark/>
          </w:tcPr>
          <w:p w14:paraId="656182E6"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Mejoras</w:t>
            </w:r>
          </w:p>
        </w:tc>
        <w:tc>
          <w:tcPr>
            <w:tcW w:w="0" w:type="auto"/>
            <w:tcBorders>
              <w:top w:val="nil"/>
              <w:left w:val="nil"/>
              <w:bottom w:val="single" w:sz="4" w:space="0" w:color="auto"/>
              <w:right w:val="single" w:sz="4" w:space="0" w:color="auto"/>
            </w:tcBorders>
            <w:shd w:val="clear" w:color="000000" w:fill="002060"/>
            <w:vAlign w:val="center"/>
            <w:hideMark/>
          </w:tcPr>
          <w:p w14:paraId="68E7A564"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Plan Cierre Brechas</w:t>
            </w:r>
          </w:p>
        </w:tc>
        <w:tc>
          <w:tcPr>
            <w:tcW w:w="0" w:type="auto"/>
            <w:tcBorders>
              <w:top w:val="nil"/>
              <w:left w:val="nil"/>
              <w:bottom w:val="single" w:sz="4" w:space="0" w:color="auto"/>
              <w:right w:val="single" w:sz="4" w:space="0" w:color="auto"/>
            </w:tcBorders>
            <w:shd w:val="clear" w:color="000000" w:fill="002060"/>
            <w:vAlign w:val="center"/>
            <w:hideMark/>
          </w:tcPr>
          <w:p w14:paraId="19C0E67D" w14:textId="77777777" w:rsidR="00972FCA" w:rsidRPr="00972FCA" w:rsidRDefault="00972FCA" w:rsidP="00972FCA">
            <w:pPr>
              <w:spacing w:after="0" w:line="240" w:lineRule="auto"/>
              <w:jc w:val="center"/>
              <w:rPr>
                <w:rFonts w:ascii="Arial" w:eastAsia="Times New Roman" w:hAnsi="Arial" w:cs="Arial"/>
                <w:color w:val="FFFFFF"/>
                <w:sz w:val="18"/>
                <w:szCs w:val="18"/>
                <w:lang w:eastAsia="es-CO"/>
              </w:rPr>
            </w:pPr>
            <w:r w:rsidRPr="00972FCA">
              <w:rPr>
                <w:rFonts w:ascii="Arial" w:eastAsia="Times New Roman" w:hAnsi="Arial" w:cs="Arial"/>
                <w:color w:val="FFFFFF"/>
                <w:sz w:val="18"/>
                <w:szCs w:val="18"/>
                <w:lang w:eastAsia="es-CO"/>
              </w:rPr>
              <w:t>Respuestas negativas</w:t>
            </w:r>
          </w:p>
        </w:tc>
      </w:tr>
      <w:tr w:rsidR="00972FCA" w:rsidRPr="00972FCA" w14:paraId="253C4C28" w14:textId="77777777" w:rsidTr="00972FCA">
        <w:trPr>
          <w:trHeight w:val="2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4992EE"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82</w:t>
            </w:r>
          </w:p>
        </w:tc>
        <w:tc>
          <w:tcPr>
            <w:tcW w:w="0" w:type="auto"/>
            <w:tcBorders>
              <w:top w:val="nil"/>
              <w:left w:val="nil"/>
              <w:bottom w:val="single" w:sz="4" w:space="0" w:color="auto"/>
              <w:right w:val="single" w:sz="4" w:space="0" w:color="auto"/>
            </w:tcBorders>
            <w:shd w:val="clear" w:color="auto" w:fill="auto"/>
            <w:noWrap/>
            <w:vAlign w:val="center"/>
            <w:hideMark/>
          </w:tcPr>
          <w:p w14:paraId="0196AC33"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87,3</w:t>
            </w:r>
          </w:p>
        </w:tc>
        <w:tc>
          <w:tcPr>
            <w:tcW w:w="0" w:type="auto"/>
            <w:tcBorders>
              <w:top w:val="nil"/>
              <w:left w:val="nil"/>
              <w:bottom w:val="single" w:sz="4" w:space="0" w:color="auto"/>
              <w:right w:val="single" w:sz="4" w:space="0" w:color="auto"/>
            </w:tcBorders>
            <w:shd w:val="clear" w:color="auto" w:fill="auto"/>
            <w:noWrap/>
            <w:vAlign w:val="center"/>
            <w:hideMark/>
          </w:tcPr>
          <w:p w14:paraId="0C58DE0C"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5,3</w:t>
            </w:r>
          </w:p>
        </w:tc>
        <w:tc>
          <w:tcPr>
            <w:tcW w:w="0" w:type="auto"/>
            <w:tcBorders>
              <w:top w:val="nil"/>
              <w:left w:val="nil"/>
              <w:bottom w:val="single" w:sz="4" w:space="0" w:color="auto"/>
              <w:right w:val="single" w:sz="4" w:space="0" w:color="auto"/>
            </w:tcBorders>
            <w:shd w:val="clear" w:color="auto" w:fill="auto"/>
            <w:noWrap/>
            <w:vAlign w:val="center"/>
            <w:hideMark/>
          </w:tcPr>
          <w:p w14:paraId="484B2AB5"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23</w:t>
            </w:r>
          </w:p>
        </w:tc>
        <w:tc>
          <w:tcPr>
            <w:tcW w:w="0" w:type="auto"/>
            <w:tcBorders>
              <w:top w:val="nil"/>
              <w:left w:val="nil"/>
              <w:bottom w:val="single" w:sz="4" w:space="0" w:color="auto"/>
              <w:right w:val="single" w:sz="4" w:space="0" w:color="auto"/>
            </w:tcBorders>
            <w:shd w:val="clear" w:color="auto" w:fill="auto"/>
            <w:noWrap/>
            <w:vAlign w:val="center"/>
            <w:hideMark/>
          </w:tcPr>
          <w:p w14:paraId="06B23783"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23</w:t>
            </w:r>
          </w:p>
        </w:tc>
        <w:tc>
          <w:tcPr>
            <w:tcW w:w="0" w:type="auto"/>
            <w:tcBorders>
              <w:top w:val="nil"/>
              <w:left w:val="nil"/>
              <w:bottom w:val="single" w:sz="4" w:space="0" w:color="auto"/>
              <w:right w:val="single" w:sz="4" w:space="0" w:color="auto"/>
            </w:tcBorders>
            <w:shd w:val="clear" w:color="auto" w:fill="auto"/>
            <w:noWrap/>
            <w:vAlign w:val="center"/>
            <w:hideMark/>
          </w:tcPr>
          <w:p w14:paraId="7E085EF9"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2230741D"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37E3478A"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0</w:t>
            </w:r>
          </w:p>
        </w:tc>
      </w:tr>
      <w:tr w:rsidR="00972FCA" w:rsidRPr="00972FCA" w14:paraId="2D32E354" w14:textId="77777777" w:rsidTr="00972FC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00B050"/>
            <w:vAlign w:val="center"/>
            <w:hideMark/>
          </w:tcPr>
          <w:p w14:paraId="154257E7"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Mejoras realizadas en 2021</w:t>
            </w:r>
          </w:p>
        </w:tc>
      </w:tr>
      <w:tr w:rsidR="00972FCA" w:rsidRPr="00972FCA" w14:paraId="0507D90B" w14:textId="77777777" w:rsidTr="00972FCA">
        <w:trPr>
          <w:trHeight w:val="560"/>
        </w:trPr>
        <w:tc>
          <w:tcPr>
            <w:tcW w:w="0" w:type="auto"/>
            <w:gridSpan w:val="7"/>
            <w:tcBorders>
              <w:top w:val="single" w:sz="4" w:space="0" w:color="auto"/>
              <w:left w:val="single" w:sz="4" w:space="0" w:color="auto"/>
              <w:bottom w:val="single" w:sz="4" w:space="0" w:color="auto"/>
              <w:right w:val="single" w:sz="4" w:space="0" w:color="000000"/>
            </w:tcBorders>
            <w:shd w:val="clear" w:color="000000" w:fill="00B050"/>
            <w:vAlign w:val="center"/>
            <w:hideMark/>
          </w:tcPr>
          <w:p w14:paraId="1447E004"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00B050"/>
            <w:vAlign w:val="center"/>
            <w:hideMark/>
          </w:tcPr>
          <w:p w14:paraId="2469AC68"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Índices Relacionados</w:t>
            </w:r>
          </w:p>
        </w:tc>
      </w:tr>
      <w:tr w:rsidR="00972FCA" w:rsidRPr="00972FCA" w14:paraId="15885B6C" w14:textId="77777777" w:rsidTr="00972FCA">
        <w:trPr>
          <w:trHeight w:val="45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91E2482"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DJU08A. Cuando es del caso ¿se ha promovido que los conflictos suscitados entre la entidad y otras entidades y/</w:t>
            </w:r>
            <w:proofErr w:type="spellStart"/>
            <w:r w:rsidRPr="00972FCA">
              <w:rPr>
                <w:rFonts w:ascii="Arial" w:eastAsia="Times New Roman" w:hAnsi="Arial" w:cs="Arial"/>
                <w:color w:val="000000"/>
                <w:sz w:val="18"/>
                <w:szCs w:val="18"/>
                <w:lang w:eastAsia="es-CO"/>
              </w:rPr>
              <w:t>o</w:t>
            </w:r>
            <w:proofErr w:type="spellEnd"/>
            <w:r w:rsidRPr="00972FCA">
              <w:rPr>
                <w:rFonts w:ascii="Arial" w:eastAsia="Times New Roman" w:hAnsi="Arial" w:cs="Arial"/>
                <w:color w:val="000000"/>
                <w:sz w:val="18"/>
                <w:szCs w:val="18"/>
                <w:lang w:eastAsia="es-CO"/>
              </w:rPr>
              <w:t xml:space="preserve"> organismos del orden nacional sean sometidos al trámite de mediación ante la Agencia Nacional de Defensa Jurídica del Estado? Si, y cuenta con las evidencias:</w:t>
            </w:r>
          </w:p>
        </w:tc>
        <w:tc>
          <w:tcPr>
            <w:tcW w:w="0" w:type="auto"/>
            <w:tcBorders>
              <w:top w:val="nil"/>
              <w:left w:val="nil"/>
              <w:bottom w:val="single" w:sz="4" w:space="0" w:color="auto"/>
              <w:right w:val="single" w:sz="4" w:space="0" w:color="auto"/>
            </w:tcBorders>
            <w:shd w:val="clear" w:color="auto" w:fill="auto"/>
            <w:noWrap/>
            <w:vAlign w:val="center"/>
            <w:hideMark/>
          </w:tcPr>
          <w:p w14:paraId="346B5AD5"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426876A4" w14:textId="77777777" w:rsidTr="002C4012">
        <w:trPr>
          <w:trHeight w:val="230"/>
        </w:trPr>
        <w:tc>
          <w:tcPr>
            <w:tcW w:w="0" w:type="auto"/>
            <w:gridSpan w:val="7"/>
            <w:tcBorders>
              <w:top w:val="nil"/>
              <w:left w:val="single" w:sz="4" w:space="0" w:color="auto"/>
              <w:bottom w:val="single" w:sz="4" w:space="0" w:color="auto"/>
              <w:right w:val="single" w:sz="4" w:space="0" w:color="auto"/>
            </w:tcBorders>
            <w:shd w:val="clear" w:color="auto" w:fill="auto"/>
            <w:vAlign w:val="center"/>
            <w:hideMark/>
          </w:tcPr>
          <w:p w14:paraId="0734A288" w14:textId="34E509D1"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DJU28A. ¿La entidad determina la procedencia o improcedencia del llamamiento en garantía con fines de repetición? Si, y cuenta con las evidencias </w:t>
            </w:r>
          </w:p>
        </w:tc>
        <w:tc>
          <w:tcPr>
            <w:tcW w:w="0" w:type="auto"/>
            <w:tcBorders>
              <w:top w:val="nil"/>
              <w:left w:val="nil"/>
              <w:bottom w:val="single" w:sz="4" w:space="0" w:color="auto"/>
              <w:right w:val="single" w:sz="4" w:space="0" w:color="auto"/>
            </w:tcBorders>
            <w:shd w:val="clear" w:color="auto" w:fill="auto"/>
            <w:noWrap/>
            <w:vAlign w:val="center"/>
            <w:hideMark/>
          </w:tcPr>
          <w:p w14:paraId="094BF7A7"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3</w:t>
            </w:r>
          </w:p>
        </w:tc>
      </w:tr>
      <w:tr w:rsidR="00972FCA" w:rsidRPr="00972FCA" w14:paraId="55701DBD" w14:textId="77777777" w:rsidTr="00972FC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FFF2CC"/>
            <w:vAlign w:val="center"/>
            <w:hideMark/>
          </w:tcPr>
          <w:p w14:paraId="3C9C5B87"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Respuestas negativas de la política</w:t>
            </w:r>
          </w:p>
        </w:tc>
      </w:tr>
      <w:tr w:rsidR="00972FCA" w:rsidRPr="00972FCA" w14:paraId="3A3ACE63" w14:textId="77777777" w:rsidTr="00972FCA">
        <w:trPr>
          <w:trHeight w:val="560"/>
        </w:trPr>
        <w:tc>
          <w:tcPr>
            <w:tcW w:w="0" w:type="auto"/>
            <w:gridSpan w:val="7"/>
            <w:tcBorders>
              <w:top w:val="single" w:sz="4" w:space="0" w:color="auto"/>
              <w:left w:val="single" w:sz="4" w:space="0" w:color="auto"/>
              <w:bottom w:val="single" w:sz="4" w:space="0" w:color="auto"/>
              <w:right w:val="single" w:sz="4" w:space="0" w:color="auto"/>
            </w:tcBorders>
            <w:shd w:val="clear" w:color="000000" w:fill="FFF2CC"/>
            <w:vAlign w:val="center"/>
            <w:hideMark/>
          </w:tcPr>
          <w:p w14:paraId="4931B161"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FFF2CC"/>
            <w:vAlign w:val="center"/>
            <w:hideMark/>
          </w:tcPr>
          <w:p w14:paraId="126EA84A"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Índices Relacionados</w:t>
            </w:r>
          </w:p>
        </w:tc>
      </w:tr>
      <w:tr w:rsidR="00972FCA" w:rsidRPr="00972FCA" w14:paraId="70B29CA6" w14:textId="77777777" w:rsidTr="00972FCA">
        <w:trPr>
          <w:trHeight w:val="28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D0C8BF2"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Ninguna</w:t>
            </w:r>
          </w:p>
        </w:tc>
        <w:tc>
          <w:tcPr>
            <w:tcW w:w="0" w:type="auto"/>
            <w:tcBorders>
              <w:top w:val="nil"/>
              <w:left w:val="nil"/>
              <w:bottom w:val="single" w:sz="4" w:space="0" w:color="auto"/>
              <w:right w:val="single" w:sz="4" w:space="0" w:color="auto"/>
            </w:tcBorders>
            <w:shd w:val="clear" w:color="auto" w:fill="auto"/>
            <w:noWrap/>
            <w:vAlign w:val="center"/>
            <w:hideMark/>
          </w:tcPr>
          <w:p w14:paraId="6561B6E7"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proofErr w:type="spellStart"/>
            <w:r w:rsidRPr="00972FCA">
              <w:rPr>
                <w:rFonts w:ascii="Arial" w:eastAsia="Times New Roman" w:hAnsi="Arial" w:cs="Arial"/>
                <w:color w:val="000000"/>
                <w:sz w:val="18"/>
                <w:szCs w:val="18"/>
                <w:lang w:eastAsia="es-CO"/>
              </w:rPr>
              <w:t>N.A</w:t>
            </w:r>
            <w:proofErr w:type="spellEnd"/>
            <w:r w:rsidRPr="00972FCA">
              <w:rPr>
                <w:rFonts w:ascii="Arial" w:eastAsia="Times New Roman" w:hAnsi="Arial" w:cs="Arial"/>
                <w:color w:val="000000"/>
                <w:sz w:val="18"/>
                <w:szCs w:val="18"/>
                <w:lang w:eastAsia="es-CO"/>
              </w:rPr>
              <w:t>.</w:t>
            </w:r>
          </w:p>
        </w:tc>
      </w:tr>
      <w:tr w:rsidR="00972FCA" w:rsidRPr="00972FCA" w14:paraId="51A86A49" w14:textId="77777777" w:rsidTr="00972FC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E2EFDA"/>
            <w:vAlign w:val="center"/>
            <w:hideMark/>
          </w:tcPr>
          <w:p w14:paraId="0F307941"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Respuestas negativas de otras políticas</w:t>
            </w:r>
          </w:p>
        </w:tc>
      </w:tr>
      <w:tr w:rsidR="00972FCA" w:rsidRPr="00972FCA" w14:paraId="75720523" w14:textId="77777777" w:rsidTr="00972FCA">
        <w:trPr>
          <w:trHeight w:val="560"/>
        </w:trPr>
        <w:tc>
          <w:tcPr>
            <w:tcW w:w="0" w:type="auto"/>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45024AC9"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Política</w:t>
            </w:r>
          </w:p>
        </w:tc>
        <w:tc>
          <w:tcPr>
            <w:tcW w:w="0" w:type="auto"/>
            <w:gridSpan w:val="5"/>
            <w:tcBorders>
              <w:top w:val="single" w:sz="4" w:space="0" w:color="auto"/>
              <w:left w:val="nil"/>
              <w:bottom w:val="single" w:sz="4" w:space="0" w:color="auto"/>
              <w:right w:val="single" w:sz="4" w:space="0" w:color="000000"/>
            </w:tcBorders>
            <w:shd w:val="clear" w:color="000000" w:fill="E2EFDA"/>
            <w:vAlign w:val="center"/>
            <w:hideMark/>
          </w:tcPr>
          <w:p w14:paraId="03FBD9D0"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E2EFDA"/>
            <w:vAlign w:val="center"/>
            <w:hideMark/>
          </w:tcPr>
          <w:p w14:paraId="6FDFBD67"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Índices Relacionados</w:t>
            </w:r>
          </w:p>
        </w:tc>
      </w:tr>
      <w:tr w:rsidR="00972FCA" w:rsidRPr="00972FCA" w14:paraId="6BFA5FA9" w14:textId="77777777" w:rsidTr="00972FCA">
        <w:trPr>
          <w:trHeight w:val="28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23BFF22"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Ninguna</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42B79916"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Ninguna</w:t>
            </w:r>
          </w:p>
        </w:tc>
        <w:tc>
          <w:tcPr>
            <w:tcW w:w="0" w:type="auto"/>
            <w:tcBorders>
              <w:top w:val="nil"/>
              <w:left w:val="nil"/>
              <w:bottom w:val="single" w:sz="4" w:space="0" w:color="auto"/>
              <w:right w:val="single" w:sz="4" w:space="0" w:color="auto"/>
            </w:tcBorders>
            <w:shd w:val="clear" w:color="auto" w:fill="auto"/>
            <w:noWrap/>
            <w:vAlign w:val="center"/>
            <w:hideMark/>
          </w:tcPr>
          <w:p w14:paraId="1878C3C0"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proofErr w:type="spellStart"/>
            <w:r w:rsidRPr="00972FCA">
              <w:rPr>
                <w:rFonts w:ascii="Arial" w:eastAsia="Times New Roman" w:hAnsi="Arial" w:cs="Arial"/>
                <w:color w:val="000000"/>
                <w:sz w:val="18"/>
                <w:szCs w:val="18"/>
                <w:lang w:eastAsia="es-CO"/>
              </w:rPr>
              <w:t>N.A</w:t>
            </w:r>
            <w:proofErr w:type="spellEnd"/>
            <w:r w:rsidRPr="00972FCA">
              <w:rPr>
                <w:rFonts w:ascii="Arial" w:eastAsia="Times New Roman" w:hAnsi="Arial" w:cs="Arial"/>
                <w:color w:val="000000"/>
                <w:sz w:val="18"/>
                <w:szCs w:val="18"/>
                <w:lang w:eastAsia="es-CO"/>
              </w:rPr>
              <w:t>.</w:t>
            </w:r>
          </w:p>
        </w:tc>
      </w:tr>
      <w:tr w:rsidR="00972FCA" w:rsidRPr="00972FCA" w14:paraId="248791E4" w14:textId="77777777" w:rsidTr="00972FC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FFC000"/>
            <w:vAlign w:val="center"/>
            <w:hideMark/>
          </w:tcPr>
          <w:p w14:paraId="7F34B819" w14:textId="77777777" w:rsidR="00972FCA" w:rsidRPr="00972FCA" w:rsidRDefault="00972FCA" w:rsidP="00972FCA">
            <w:pPr>
              <w:spacing w:after="0" w:line="240" w:lineRule="auto"/>
              <w:jc w:val="center"/>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Recomendaciones DAFP</w:t>
            </w:r>
          </w:p>
        </w:tc>
      </w:tr>
      <w:tr w:rsidR="00972FCA" w:rsidRPr="00972FCA" w14:paraId="67A751EE" w14:textId="77777777" w:rsidTr="00972FC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7FF4A693" w14:textId="77777777" w:rsidR="00972FCA" w:rsidRPr="00972FCA" w:rsidRDefault="00972FCA" w:rsidP="00972FCA">
            <w:pPr>
              <w:spacing w:after="0" w:line="240" w:lineRule="auto"/>
              <w:rPr>
                <w:rFonts w:ascii="Arial" w:eastAsia="Times New Roman" w:hAnsi="Arial" w:cs="Arial"/>
                <w:color w:val="000000"/>
                <w:sz w:val="18"/>
                <w:szCs w:val="18"/>
                <w:lang w:eastAsia="es-CO"/>
              </w:rPr>
            </w:pPr>
            <w:r w:rsidRPr="00972FCA">
              <w:rPr>
                <w:rFonts w:ascii="Arial" w:eastAsia="Times New Roman" w:hAnsi="Arial" w:cs="Arial"/>
                <w:color w:val="000000"/>
                <w:sz w:val="18"/>
                <w:szCs w:val="18"/>
                <w:lang w:eastAsia="es-CO"/>
              </w:rPr>
              <w:t>Continuar trabajando para mantener los resultados alcanzados y propender por un mejoramiento continuo.</w:t>
            </w:r>
          </w:p>
        </w:tc>
      </w:tr>
    </w:tbl>
    <w:p w14:paraId="7FF7E218" w14:textId="1E0521BA" w:rsidR="00E1392A" w:rsidRDefault="00E1392A" w:rsidP="00972FCA">
      <w:pPr>
        <w:rPr>
          <w:rFonts w:ascii="Arial" w:hAnsi="Arial" w:cs="Arial"/>
          <w:color w:val="3B3838" w:themeColor="background2" w:themeShade="40"/>
          <w:sz w:val="24"/>
          <w:szCs w:val="24"/>
        </w:rPr>
      </w:pPr>
    </w:p>
    <w:p w14:paraId="45EB961D" w14:textId="77777777" w:rsidR="00E1392A" w:rsidRDefault="00E1392A">
      <w:pPr>
        <w:rPr>
          <w:rFonts w:ascii="Arial" w:hAnsi="Arial" w:cs="Arial"/>
          <w:color w:val="3B3838" w:themeColor="background2" w:themeShade="40"/>
          <w:sz w:val="24"/>
          <w:szCs w:val="24"/>
        </w:rPr>
      </w:pPr>
      <w:r>
        <w:rPr>
          <w:rFonts w:ascii="Arial" w:hAnsi="Arial" w:cs="Arial"/>
          <w:color w:val="3B3838" w:themeColor="background2" w:themeShade="40"/>
          <w:sz w:val="24"/>
          <w:szCs w:val="24"/>
        </w:rPr>
        <w:br w:type="page"/>
      </w:r>
    </w:p>
    <w:tbl>
      <w:tblPr>
        <w:tblW w:w="0" w:type="auto"/>
        <w:tblCellMar>
          <w:left w:w="70" w:type="dxa"/>
          <w:right w:w="70" w:type="dxa"/>
        </w:tblCellMar>
        <w:tblLook w:val="04A0" w:firstRow="1" w:lastRow="0" w:firstColumn="1" w:lastColumn="0" w:noHBand="0" w:noVBand="1"/>
      </w:tblPr>
      <w:tblGrid>
        <w:gridCol w:w="1672"/>
        <w:gridCol w:w="1671"/>
        <w:gridCol w:w="1093"/>
        <w:gridCol w:w="2031"/>
        <w:gridCol w:w="2365"/>
        <w:gridCol w:w="1235"/>
        <w:gridCol w:w="2078"/>
        <w:gridCol w:w="1417"/>
      </w:tblGrid>
      <w:tr w:rsidR="00E1392A" w:rsidRPr="00E1392A" w14:paraId="49577B73"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000000"/>
            </w:tcBorders>
            <w:shd w:val="clear" w:color="000000" w:fill="002060"/>
            <w:noWrap/>
            <w:vAlign w:val="bottom"/>
            <w:hideMark/>
          </w:tcPr>
          <w:p w14:paraId="38986495"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lastRenderedPageBreak/>
              <w:t xml:space="preserve">Transparencia, Acceso a la Información y lucha contra la Corrupción </w:t>
            </w:r>
          </w:p>
        </w:tc>
      </w:tr>
      <w:tr w:rsidR="00E1392A" w:rsidRPr="00CF4758" w14:paraId="0E45DD9D" w14:textId="77777777" w:rsidTr="00E1392A">
        <w:trPr>
          <w:trHeight w:val="560"/>
        </w:trPr>
        <w:tc>
          <w:tcPr>
            <w:tcW w:w="0" w:type="auto"/>
            <w:tcBorders>
              <w:top w:val="nil"/>
              <w:left w:val="single" w:sz="4" w:space="0" w:color="auto"/>
              <w:bottom w:val="single" w:sz="4" w:space="0" w:color="auto"/>
              <w:right w:val="single" w:sz="4" w:space="0" w:color="auto"/>
            </w:tcBorders>
            <w:shd w:val="clear" w:color="000000" w:fill="002060"/>
            <w:noWrap/>
            <w:vAlign w:val="center"/>
            <w:hideMark/>
          </w:tcPr>
          <w:p w14:paraId="3C27C404"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Puntaje 2020</w:t>
            </w:r>
          </w:p>
        </w:tc>
        <w:tc>
          <w:tcPr>
            <w:tcW w:w="0" w:type="auto"/>
            <w:tcBorders>
              <w:top w:val="nil"/>
              <w:left w:val="nil"/>
              <w:bottom w:val="single" w:sz="4" w:space="0" w:color="auto"/>
              <w:right w:val="single" w:sz="4" w:space="0" w:color="auto"/>
            </w:tcBorders>
            <w:shd w:val="clear" w:color="000000" w:fill="002060"/>
            <w:noWrap/>
            <w:vAlign w:val="center"/>
            <w:hideMark/>
          </w:tcPr>
          <w:p w14:paraId="5C97B41A"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Puntaje 2021</w:t>
            </w:r>
          </w:p>
        </w:tc>
        <w:tc>
          <w:tcPr>
            <w:tcW w:w="0" w:type="auto"/>
            <w:tcBorders>
              <w:top w:val="nil"/>
              <w:left w:val="nil"/>
              <w:bottom w:val="single" w:sz="4" w:space="0" w:color="auto"/>
              <w:right w:val="single" w:sz="4" w:space="0" w:color="auto"/>
            </w:tcBorders>
            <w:shd w:val="clear" w:color="000000" w:fill="002060"/>
            <w:noWrap/>
            <w:vAlign w:val="center"/>
            <w:hideMark/>
          </w:tcPr>
          <w:p w14:paraId="42E543CE"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Mejora</w:t>
            </w:r>
          </w:p>
        </w:tc>
        <w:tc>
          <w:tcPr>
            <w:tcW w:w="0" w:type="auto"/>
            <w:tcBorders>
              <w:top w:val="nil"/>
              <w:left w:val="nil"/>
              <w:bottom w:val="single" w:sz="4" w:space="0" w:color="auto"/>
              <w:right w:val="single" w:sz="4" w:space="0" w:color="auto"/>
            </w:tcBorders>
            <w:shd w:val="clear" w:color="000000" w:fill="002060"/>
            <w:vAlign w:val="center"/>
            <w:hideMark/>
          </w:tcPr>
          <w:p w14:paraId="70670110"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Temas evaluados</w:t>
            </w:r>
          </w:p>
        </w:tc>
        <w:tc>
          <w:tcPr>
            <w:tcW w:w="0" w:type="auto"/>
            <w:tcBorders>
              <w:top w:val="nil"/>
              <w:left w:val="nil"/>
              <w:bottom w:val="single" w:sz="4" w:space="0" w:color="auto"/>
              <w:right w:val="single" w:sz="4" w:space="0" w:color="auto"/>
            </w:tcBorders>
            <w:shd w:val="clear" w:color="000000" w:fill="002060"/>
            <w:vAlign w:val="center"/>
            <w:hideMark/>
          </w:tcPr>
          <w:p w14:paraId="3AA0AABD"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Respuestas positivas</w:t>
            </w:r>
          </w:p>
        </w:tc>
        <w:tc>
          <w:tcPr>
            <w:tcW w:w="0" w:type="auto"/>
            <w:tcBorders>
              <w:top w:val="nil"/>
              <w:left w:val="nil"/>
              <w:bottom w:val="single" w:sz="4" w:space="0" w:color="auto"/>
              <w:right w:val="single" w:sz="4" w:space="0" w:color="auto"/>
            </w:tcBorders>
            <w:shd w:val="clear" w:color="000000" w:fill="002060"/>
            <w:vAlign w:val="center"/>
            <w:hideMark/>
          </w:tcPr>
          <w:p w14:paraId="40C2EC1A"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Mejoras</w:t>
            </w:r>
          </w:p>
        </w:tc>
        <w:tc>
          <w:tcPr>
            <w:tcW w:w="0" w:type="auto"/>
            <w:tcBorders>
              <w:top w:val="nil"/>
              <w:left w:val="nil"/>
              <w:bottom w:val="single" w:sz="4" w:space="0" w:color="auto"/>
              <w:right w:val="single" w:sz="4" w:space="0" w:color="auto"/>
            </w:tcBorders>
            <w:shd w:val="clear" w:color="000000" w:fill="002060"/>
            <w:vAlign w:val="center"/>
            <w:hideMark/>
          </w:tcPr>
          <w:p w14:paraId="10E87A50"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Plan Cierre Brechas</w:t>
            </w:r>
          </w:p>
        </w:tc>
        <w:tc>
          <w:tcPr>
            <w:tcW w:w="0" w:type="auto"/>
            <w:tcBorders>
              <w:top w:val="nil"/>
              <w:left w:val="nil"/>
              <w:bottom w:val="single" w:sz="4" w:space="0" w:color="auto"/>
              <w:right w:val="single" w:sz="4" w:space="0" w:color="auto"/>
            </w:tcBorders>
            <w:shd w:val="clear" w:color="000000" w:fill="002060"/>
            <w:vAlign w:val="center"/>
            <w:hideMark/>
          </w:tcPr>
          <w:p w14:paraId="41A912DF"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Respuestas negativas</w:t>
            </w:r>
          </w:p>
        </w:tc>
      </w:tr>
      <w:tr w:rsidR="00CF4758" w:rsidRPr="00E1392A" w14:paraId="43C15AED" w14:textId="77777777" w:rsidTr="00E1392A">
        <w:trPr>
          <w:trHeight w:val="2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539964"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74,6</w:t>
            </w:r>
          </w:p>
        </w:tc>
        <w:tc>
          <w:tcPr>
            <w:tcW w:w="0" w:type="auto"/>
            <w:tcBorders>
              <w:top w:val="nil"/>
              <w:left w:val="nil"/>
              <w:bottom w:val="single" w:sz="4" w:space="0" w:color="auto"/>
              <w:right w:val="single" w:sz="4" w:space="0" w:color="auto"/>
            </w:tcBorders>
            <w:shd w:val="clear" w:color="auto" w:fill="auto"/>
            <w:noWrap/>
            <w:vAlign w:val="center"/>
            <w:hideMark/>
          </w:tcPr>
          <w:p w14:paraId="07306481"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89,7</w:t>
            </w:r>
          </w:p>
        </w:tc>
        <w:tc>
          <w:tcPr>
            <w:tcW w:w="0" w:type="auto"/>
            <w:tcBorders>
              <w:top w:val="nil"/>
              <w:left w:val="nil"/>
              <w:bottom w:val="single" w:sz="4" w:space="0" w:color="auto"/>
              <w:right w:val="single" w:sz="4" w:space="0" w:color="auto"/>
            </w:tcBorders>
            <w:shd w:val="clear" w:color="auto" w:fill="auto"/>
            <w:noWrap/>
            <w:vAlign w:val="center"/>
            <w:hideMark/>
          </w:tcPr>
          <w:p w14:paraId="668C4DCD"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15,1</w:t>
            </w:r>
          </w:p>
        </w:tc>
        <w:tc>
          <w:tcPr>
            <w:tcW w:w="0" w:type="auto"/>
            <w:tcBorders>
              <w:top w:val="nil"/>
              <w:left w:val="nil"/>
              <w:bottom w:val="single" w:sz="4" w:space="0" w:color="auto"/>
              <w:right w:val="single" w:sz="4" w:space="0" w:color="auto"/>
            </w:tcBorders>
            <w:shd w:val="clear" w:color="auto" w:fill="auto"/>
            <w:noWrap/>
            <w:vAlign w:val="center"/>
            <w:hideMark/>
          </w:tcPr>
          <w:p w14:paraId="2F91A05E"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90</w:t>
            </w:r>
          </w:p>
        </w:tc>
        <w:tc>
          <w:tcPr>
            <w:tcW w:w="0" w:type="auto"/>
            <w:tcBorders>
              <w:top w:val="nil"/>
              <w:left w:val="nil"/>
              <w:bottom w:val="single" w:sz="4" w:space="0" w:color="auto"/>
              <w:right w:val="single" w:sz="4" w:space="0" w:color="auto"/>
            </w:tcBorders>
            <w:shd w:val="clear" w:color="auto" w:fill="auto"/>
            <w:noWrap/>
            <w:vAlign w:val="center"/>
            <w:hideMark/>
          </w:tcPr>
          <w:p w14:paraId="00C20966"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83</w:t>
            </w:r>
          </w:p>
        </w:tc>
        <w:tc>
          <w:tcPr>
            <w:tcW w:w="0" w:type="auto"/>
            <w:tcBorders>
              <w:top w:val="nil"/>
              <w:left w:val="nil"/>
              <w:bottom w:val="single" w:sz="4" w:space="0" w:color="auto"/>
              <w:right w:val="single" w:sz="4" w:space="0" w:color="auto"/>
            </w:tcBorders>
            <w:shd w:val="clear" w:color="auto" w:fill="auto"/>
            <w:noWrap/>
            <w:vAlign w:val="center"/>
            <w:hideMark/>
          </w:tcPr>
          <w:p w14:paraId="2EEF39F7"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7</w:t>
            </w:r>
          </w:p>
        </w:tc>
        <w:tc>
          <w:tcPr>
            <w:tcW w:w="0" w:type="auto"/>
            <w:tcBorders>
              <w:top w:val="nil"/>
              <w:left w:val="nil"/>
              <w:bottom w:val="single" w:sz="4" w:space="0" w:color="auto"/>
              <w:right w:val="single" w:sz="4" w:space="0" w:color="auto"/>
            </w:tcBorders>
            <w:shd w:val="clear" w:color="auto" w:fill="auto"/>
            <w:noWrap/>
            <w:vAlign w:val="center"/>
            <w:hideMark/>
          </w:tcPr>
          <w:p w14:paraId="2A8F7D25"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5DC0AD33"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7</w:t>
            </w:r>
          </w:p>
        </w:tc>
      </w:tr>
      <w:tr w:rsidR="00E1392A" w:rsidRPr="00E1392A" w14:paraId="4156A16C"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00B050"/>
            <w:vAlign w:val="center"/>
            <w:hideMark/>
          </w:tcPr>
          <w:p w14:paraId="6BCA0CB6"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Mejoras realizadas en 2021</w:t>
            </w:r>
          </w:p>
        </w:tc>
      </w:tr>
      <w:tr w:rsidR="00E1392A" w:rsidRPr="00E1392A" w14:paraId="33F71EA9" w14:textId="77777777" w:rsidTr="00E1392A">
        <w:trPr>
          <w:trHeight w:val="560"/>
        </w:trPr>
        <w:tc>
          <w:tcPr>
            <w:tcW w:w="0" w:type="auto"/>
            <w:gridSpan w:val="7"/>
            <w:tcBorders>
              <w:top w:val="single" w:sz="4" w:space="0" w:color="auto"/>
              <w:left w:val="single" w:sz="4" w:space="0" w:color="auto"/>
              <w:bottom w:val="single" w:sz="4" w:space="0" w:color="auto"/>
              <w:right w:val="single" w:sz="4" w:space="0" w:color="000000"/>
            </w:tcBorders>
            <w:shd w:val="clear" w:color="000000" w:fill="00B050"/>
            <w:vAlign w:val="center"/>
            <w:hideMark/>
          </w:tcPr>
          <w:p w14:paraId="337B7717"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00B050"/>
            <w:vAlign w:val="center"/>
            <w:hideMark/>
          </w:tcPr>
          <w:p w14:paraId="22947271"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Índices Relacionados</w:t>
            </w:r>
          </w:p>
        </w:tc>
      </w:tr>
      <w:tr w:rsidR="00E1392A" w:rsidRPr="00E1392A" w14:paraId="2132C34F"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A60096B"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 xml:space="preserve">TRA16A. La información que publica la entidad: Cumple con los lineamientos de la guía de lenguaje claro del </w:t>
            </w:r>
            <w:proofErr w:type="spellStart"/>
            <w:r w:rsidRPr="00E1392A">
              <w:rPr>
                <w:rFonts w:ascii="Arial" w:eastAsia="Times New Roman" w:hAnsi="Arial" w:cs="Arial"/>
                <w:color w:val="000000"/>
                <w:sz w:val="18"/>
                <w:szCs w:val="18"/>
                <w:lang w:eastAsia="es-CO"/>
              </w:rPr>
              <w:t>PNSC-DNP</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1562769"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68E196CE"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37B7136"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TRA16B. La información que publica la entidad: Se encuentra disponible en formato accesible para personas con discapacidad visual</w:t>
            </w:r>
          </w:p>
        </w:tc>
        <w:tc>
          <w:tcPr>
            <w:tcW w:w="0" w:type="auto"/>
            <w:tcBorders>
              <w:top w:val="nil"/>
              <w:left w:val="nil"/>
              <w:bottom w:val="single" w:sz="4" w:space="0" w:color="auto"/>
              <w:right w:val="single" w:sz="4" w:space="0" w:color="auto"/>
            </w:tcBorders>
            <w:shd w:val="clear" w:color="auto" w:fill="auto"/>
            <w:noWrap/>
            <w:vAlign w:val="center"/>
            <w:hideMark/>
          </w:tcPr>
          <w:p w14:paraId="21B2F159"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2103E5A5"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16354DF"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TRA16C. La información que publica la entidad: Se encuentra disponible en formato accesible para personas con discapacidad auditiva</w:t>
            </w:r>
          </w:p>
        </w:tc>
        <w:tc>
          <w:tcPr>
            <w:tcW w:w="0" w:type="auto"/>
            <w:tcBorders>
              <w:top w:val="nil"/>
              <w:left w:val="nil"/>
              <w:bottom w:val="single" w:sz="4" w:space="0" w:color="auto"/>
              <w:right w:val="single" w:sz="4" w:space="0" w:color="auto"/>
            </w:tcBorders>
            <w:shd w:val="clear" w:color="auto" w:fill="auto"/>
            <w:noWrap/>
            <w:vAlign w:val="center"/>
            <w:hideMark/>
          </w:tcPr>
          <w:p w14:paraId="4ABBC867"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01EDF277"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D8DB6B2"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TRA16E. La información que publica la entidad: Se encuentra disponible en otras lenguas o idiomas</w:t>
            </w:r>
          </w:p>
        </w:tc>
        <w:tc>
          <w:tcPr>
            <w:tcW w:w="0" w:type="auto"/>
            <w:tcBorders>
              <w:top w:val="nil"/>
              <w:left w:val="nil"/>
              <w:bottom w:val="single" w:sz="4" w:space="0" w:color="auto"/>
              <w:right w:val="single" w:sz="4" w:space="0" w:color="auto"/>
            </w:tcBorders>
            <w:shd w:val="clear" w:color="auto" w:fill="auto"/>
            <w:noWrap/>
            <w:vAlign w:val="center"/>
            <w:hideMark/>
          </w:tcPr>
          <w:p w14:paraId="30A696A5"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02F4F6C2" w14:textId="77777777" w:rsidTr="00E1392A">
        <w:trPr>
          <w:trHeight w:val="47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07B6D63"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TRA17A. Para garantizar el acceso a la información de personas con discapacidad, la entidad: Apropia normas técnicas nacionales o internaciones que mejoran la accesibilidad de sus archivos electrónicos</w:t>
            </w:r>
          </w:p>
        </w:tc>
        <w:tc>
          <w:tcPr>
            <w:tcW w:w="0" w:type="auto"/>
            <w:tcBorders>
              <w:top w:val="nil"/>
              <w:left w:val="nil"/>
              <w:bottom w:val="single" w:sz="4" w:space="0" w:color="auto"/>
              <w:right w:val="single" w:sz="4" w:space="0" w:color="auto"/>
            </w:tcBorders>
            <w:shd w:val="clear" w:color="auto" w:fill="auto"/>
            <w:noWrap/>
            <w:vAlign w:val="center"/>
            <w:hideMark/>
          </w:tcPr>
          <w:p w14:paraId="3A20449C"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6</w:t>
            </w:r>
          </w:p>
        </w:tc>
      </w:tr>
      <w:tr w:rsidR="00E1392A" w:rsidRPr="00E1392A" w14:paraId="640FC974"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AAB1B0A"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TRA18A. La publicación de la información permite que la entidad: Sea reconocida por sus grupos de valor por la veracidad y utilidad de los datos publicados</w:t>
            </w:r>
          </w:p>
        </w:tc>
        <w:tc>
          <w:tcPr>
            <w:tcW w:w="0" w:type="auto"/>
            <w:tcBorders>
              <w:top w:val="nil"/>
              <w:left w:val="nil"/>
              <w:bottom w:val="single" w:sz="4" w:space="0" w:color="auto"/>
              <w:right w:val="single" w:sz="4" w:space="0" w:color="auto"/>
            </w:tcBorders>
            <w:shd w:val="clear" w:color="auto" w:fill="auto"/>
            <w:noWrap/>
            <w:vAlign w:val="center"/>
            <w:hideMark/>
          </w:tcPr>
          <w:p w14:paraId="613908B4"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7</w:t>
            </w:r>
          </w:p>
        </w:tc>
      </w:tr>
      <w:tr w:rsidR="00E1392A" w:rsidRPr="00E1392A" w14:paraId="2342908C"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CB06385"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TRA18B. La publicación de la información permite que la entidad: Promueva la transparencia y la participación ciudadana y de sus grupos de valor</w:t>
            </w:r>
          </w:p>
        </w:tc>
        <w:tc>
          <w:tcPr>
            <w:tcW w:w="0" w:type="auto"/>
            <w:tcBorders>
              <w:top w:val="nil"/>
              <w:left w:val="nil"/>
              <w:bottom w:val="single" w:sz="4" w:space="0" w:color="auto"/>
              <w:right w:val="single" w:sz="4" w:space="0" w:color="auto"/>
            </w:tcBorders>
            <w:shd w:val="clear" w:color="auto" w:fill="auto"/>
            <w:noWrap/>
            <w:vAlign w:val="center"/>
            <w:hideMark/>
          </w:tcPr>
          <w:p w14:paraId="25E6D33D"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9</w:t>
            </w:r>
          </w:p>
        </w:tc>
      </w:tr>
      <w:tr w:rsidR="00E1392A" w:rsidRPr="00E1392A" w14:paraId="3AE22DB9"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FFF2CC"/>
            <w:vAlign w:val="center"/>
            <w:hideMark/>
          </w:tcPr>
          <w:p w14:paraId="4BB005FA"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Respuestas negativas de la política</w:t>
            </w:r>
          </w:p>
        </w:tc>
      </w:tr>
      <w:tr w:rsidR="00E1392A" w:rsidRPr="00E1392A" w14:paraId="642D5C8B" w14:textId="77777777" w:rsidTr="00E1392A">
        <w:trPr>
          <w:trHeight w:val="560"/>
        </w:trPr>
        <w:tc>
          <w:tcPr>
            <w:tcW w:w="0" w:type="auto"/>
            <w:gridSpan w:val="7"/>
            <w:tcBorders>
              <w:top w:val="single" w:sz="4" w:space="0" w:color="auto"/>
              <w:left w:val="single" w:sz="4" w:space="0" w:color="auto"/>
              <w:bottom w:val="single" w:sz="4" w:space="0" w:color="auto"/>
              <w:right w:val="single" w:sz="4" w:space="0" w:color="auto"/>
            </w:tcBorders>
            <w:shd w:val="clear" w:color="000000" w:fill="FFF2CC"/>
            <w:vAlign w:val="center"/>
            <w:hideMark/>
          </w:tcPr>
          <w:p w14:paraId="1200ED3F"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FFF2CC"/>
            <w:vAlign w:val="center"/>
            <w:hideMark/>
          </w:tcPr>
          <w:p w14:paraId="489A57F6"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Índices Relacionados</w:t>
            </w:r>
          </w:p>
        </w:tc>
      </w:tr>
      <w:tr w:rsidR="00E1392A" w:rsidRPr="00E1392A" w14:paraId="381B7A9E" w14:textId="77777777" w:rsidTr="00E1392A">
        <w:trPr>
          <w:trHeight w:val="51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B443B14"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TRA03C. Seleccione los grupos de valor y otras instancias que fueron consultados para la elaboración del Plan Anticorrupción y de Atención al Ciudadano: Veedores</w:t>
            </w:r>
          </w:p>
        </w:tc>
        <w:tc>
          <w:tcPr>
            <w:tcW w:w="0" w:type="auto"/>
            <w:tcBorders>
              <w:top w:val="nil"/>
              <w:left w:val="nil"/>
              <w:bottom w:val="single" w:sz="4" w:space="0" w:color="auto"/>
              <w:right w:val="single" w:sz="4" w:space="0" w:color="auto"/>
            </w:tcBorders>
            <w:shd w:val="clear" w:color="auto" w:fill="auto"/>
            <w:noWrap/>
            <w:vAlign w:val="center"/>
            <w:hideMark/>
          </w:tcPr>
          <w:p w14:paraId="439B4E66"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8</w:t>
            </w:r>
          </w:p>
        </w:tc>
      </w:tr>
      <w:tr w:rsidR="00E1392A" w:rsidRPr="00E1392A" w14:paraId="11C3B4BD" w14:textId="77777777" w:rsidTr="00E1392A">
        <w:trPr>
          <w:trHeight w:val="51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13BD7E4"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TRA03E. Seleccione los grupos de valor y otras instancias que fueron consultados para la elaboración del Plan Anticorrupción y de Atención al Ciudadano: Academia</w:t>
            </w:r>
          </w:p>
        </w:tc>
        <w:tc>
          <w:tcPr>
            <w:tcW w:w="0" w:type="auto"/>
            <w:tcBorders>
              <w:top w:val="nil"/>
              <w:left w:val="nil"/>
              <w:bottom w:val="single" w:sz="4" w:space="0" w:color="auto"/>
              <w:right w:val="single" w:sz="4" w:space="0" w:color="auto"/>
            </w:tcBorders>
            <w:shd w:val="clear" w:color="auto" w:fill="auto"/>
            <w:noWrap/>
            <w:vAlign w:val="center"/>
            <w:hideMark/>
          </w:tcPr>
          <w:p w14:paraId="3FD60D29"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8</w:t>
            </w:r>
          </w:p>
        </w:tc>
      </w:tr>
      <w:tr w:rsidR="00E1392A" w:rsidRPr="00E1392A" w14:paraId="52922A29" w14:textId="77777777" w:rsidTr="00E1392A">
        <w:trPr>
          <w:trHeight w:val="51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BF97E25"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TRA03G. Seleccione los grupos de valor y otras instancias que fueron consultados para la elaboración del Plan Anticorrupción y de Atención al Ciudadano: Órganos de control</w:t>
            </w:r>
          </w:p>
        </w:tc>
        <w:tc>
          <w:tcPr>
            <w:tcW w:w="0" w:type="auto"/>
            <w:tcBorders>
              <w:top w:val="nil"/>
              <w:left w:val="nil"/>
              <w:bottom w:val="single" w:sz="4" w:space="0" w:color="auto"/>
              <w:right w:val="single" w:sz="4" w:space="0" w:color="auto"/>
            </w:tcBorders>
            <w:shd w:val="clear" w:color="auto" w:fill="auto"/>
            <w:noWrap/>
            <w:vAlign w:val="center"/>
            <w:hideMark/>
          </w:tcPr>
          <w:p w14:paraId="4D690FDB"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8</w:t>
            </w:r>
          </w:p>
        </w:tc>
      </w:tr>
      <w:tr w:rsidR="00E1392A" w:rsidRPr="00E1392A" w14:paraId="76A6B36C" w14:textId="77777777" w:rsidTr="00E1392A">
        <w:trPr>
          <w:trHeight w:val="51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C684C6C"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TRA04C. ¿Cuáles mecanismos utiliza la entidad para dar a conocer los lineamientos establecidos en el Plan Anticorrupción y de Atención al Ciudadano a sus grupos de valor y a la ciudadanía? Televisores y pantallas</w:t>
            </w:r>
          </w:p>
        </w:tc>
        <w:tc>
          <w:tcPr>
            <w:tcW w:w="0" w:type="auto"/>
            <w:tcBorders>
              <w:top w:val="nil"/>
              <w:left w:val="nil"/>
              <w:bottom w:val="single" w:sz="4" w:space="0" w:color="auto"/>
              <w:right w:val="single" w:sz="4" w:space="0" w:color="auto"/>
            </w:tcBorders>
            <w:shd w:val="clear" w:color="auto" w:fill="auto"/>
            <w:noWrap/>
            <w:vAlign w:val="center"/>
            <w:hideMark/>
          </w:tcPr>
          <w:p w14:paraId="5848A9CB"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7</w:t>
            </w:r>
          </w:p>
        </w:tc>
      </w:tr>
      <w:tr w:rsidR="00E1392A" w:rsidRPr="00E1392A" w14:paraId="0382B889" w14:textId="77777777" w:rsidTr="00E1392A">
        <w:trPr>
          <w:trHeight w:val="51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43E3EE7"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TRA04D. ¿Cuáles mecanismos utiliza la entidad para dar a conocer los lineamientos establecidos en el Plan Anticorrupción y de Atención al Ciudadano a sus grupos de valor y a la ciudadanía? Carteleras</w:t>
            </w:r>
          </w:p>
        </w:tc>
        <w:tc>
          <w:tcPr>
            <w:tcW w:w="0" w:type="auto"/>
            <w:tcBorders>
              <w:top w:val="nil"/>
              <w:left w:val="nil"/>
              <w:bottom w:val="single" w:sz="4" w:space="0" w:color="auto"/>
              <w:right w:val="single" w:sz="4" w:space="0" w:color="auto"/>
            </w:tcBorders>
            <w:shd w:val="clear" w:color="auto" w:fill="auto"/>
            <w:noWrap/>
            <w:vAlign w:val="center"/>
            <w:hideMark/>
          </w:tcPr>
          <w:p w14:paraId="130009C0"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7</w:t>
            </w:r>
          </w:p>
        </w:tc>
      </w:tr>
      <w:tr w:rsidR="00E1392A" w:rsidRPr="00E1392A" w14:paraId="137E7353" w14:textId="77777777" w:rsidTr="00E1392A">
        <w:trPr>
          <w:trHeight w:val="51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8EE1292"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TRA17B. Para garantizar el acceso a la información de personas con discapacidad, la entidad: Envía las comunicaciones o repuestas a sus grupos de valor en un formato que garantiza su preservación digital a largo plazo y que a su vez es accesible (PDF/A-1b o PDF/A1a)</w:t>
            </w:r>
          </w:p>
        </w:tc>
        <w:tc>
          <w:tcPr>
            <w:tcW w:w="0" w:type="auto"/>
            <w:tcBorders>
              <w:top w:val="nil"/>
              <w:left w:val="nil"/>
              <w:bottom w:val="single" w:sz="4" w:space="0" w:color="auto"/>
              <w:right w:val="single" w:sz="4" w:space="0" w:color="auto"/>
            </w:tcBorders>
            <w:shd w:val="clear" w:color="auto" w:fill="auto"/>
            <w:noWrap/>
            <w:vAlign w:val="bottom"/>
            <w:hideMark/>
          </w:tcPr>
          <w:p w14:paraId="704B4AB8"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6</w:t>
            </w:r>
          </w:p>
        </w:tc>
      </w:tr>
      <w:tr w:rsidR="00E1392A" w:rsidRPr="00E1392A" w14:paraId="401FB052" w14:textId="77777777" w:rsidTr="00E1392A">
        <w:trPr>
          <w:trHeight w:val="51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51B0201"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TRA16D. La información que publica la entidad: Se encuentra disponible para personas con discapacidad psicosocial (mental) o intelectual (Ej.: contenidos de lectura fácil, con un cuerpo de letra mayor, vídeos sencillos con ilustraciones y audio de fácil comprensión).</w:t>
            </w:r>
          </w:p>
        </w:tc>
        <w:tc>
          <w:tcPr>
            <w:tcW w:w="0" w:type="auto"/>
            <w:tcBorders>
              <w:top w:val="nil"/>
              <w:left w:val="nil"/>
              <w:bottom w:val="single" w:sz="4" w:space="0" w:color="auto"/>
              <w:right w:val="single" w:sz="4" w:space="0" w:color="auto"/>
            </w:tcBorders>
            <w:shd w:val="clear" w:color="auto" w:fill="auto"/>
            <w:noWrap/>
            <w:vAlign w:val="bottom"/>
            <w:hideMark/>
          </w:tcPr>
          <w:p w14:paraId="2828CBD0"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3CE7F20C"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E2EFDA"/>
            <w:vAlign w:val="center"/>
            <w:hideMark/>
          </w:tcPr>
          <w:p w14:paraId="1ABC17C0"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Respuestas negativas de otras políticas</w:t>
            </w:r>
          </w:p>
        </w:tc>
      </w:tr>
      <w:tr w:rsidR="00E1392A" w:rsidRPr="00E1392A" w14:paraId="024ABCEA" w14:textId="77777777" w:rsidTr="00E1392A">
        <w:trPr>
          <w:trHeight w:val="560"/>
        </w:trPr>
        <w:tc>
          <w:tcPr>
            <w:tcW w:w="0" w:type="auto"/>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293D9346"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lastRenderedPageBreak/>
              <w:t>Política</w:t>
            </w:r>
          </w:p>
        </w:tc>
        <w:tc>
          <w:tcPr>
            <w:tcW w:w="0" w:type="auto"/>
            <w:gridSpan w:val="5"/>
            <w:tcBorders>
              <w:top w:val="single" w:sz="4" w:space="0" w:color="auto"/>
              <w:left w:val="nil"/>
              <w:bottom w:val="single" w:sz="4" w:space="0" w:color="auto"/>
              <w:right w:val="single" w:sz="4" w:space="0" w:color="000000"/>
            </w:tcBorders>
            <w:shd w:val="clear" w:color="000000" w:fill="E2EFDA"/>
            <w:vAlign w:val="center"/>
            <w:hideMark/>
          </w:tcPr>
          <w:p w14:paraId="3A47A0E6"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E2EFDA"/>
            <w:vAlign w:val="center"/>
            <w:hideMark/>
          </w:tcPr>
          <w:p w14:paraId="68F4616F"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Índices Relacionados</w:t>
            </w:r>
          </w:p>
        </w:tc>
      </w:tr>
      <w:tr w:rsidR="00E1392A" w:rsidRPr="00E1392A" w14:paraId="08F18CBA" w14:textId="77777777" w:rsidTr="00E1392A">
        <w:trPr>
          <w:trHeight w:val="70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83E0B78"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Gobierno Digital</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4F4A9F63"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GDI25A. Con respecto a los indicadores de implementación del Modelo de Seguridad y Privacidad de la Información (</w:t>
            </w:r>
            <w:proofErr w:type="spellStart"/>
            <w:r w:rsidRPr="00E1392A">
              <w:rPr>
                <w:rFonts w:ascii="Arial" w:eastAsia="Times New Roman" w:hAnsi="Arial" w:cs="Arial"/>
                <w:color w:val="000000"/>
                <w:sz w:val="18"/>
                <w:szCs w:val="18"/>
                <w:lang w:eastAsia="es-CO"/>
              </w:rPr>
              <w:t>MSPI</w:t>
            </w:r>
            <w:proofErr w:type="spellEnd"/>
            <w:r w:rsidRPr="00E1392A">
              <w:rPr>
                <w:rFonts w:ascii="Arial" w:eastAsia="Times New Roman" w:hAnsi="Arial" w:cs="Arial"/>
                <w:color w:val="000000"/>
                <w:sz w:val="18"/>
                <w:szCs w:val="18"/>
                <w:lang w:eastAsia="es-CO"/>
              </w:rPr>
              <w:t>) en la entidad: Los indicadores están definidos, aprobados e implementados, y se actualizan mediante un proceso de mejora continua</w:t>
            </w:r>
          </w:p>
        </w:tc>
        <w:tc>
          <w:tcPr>
            <w:tcW w:w="0" w:type="auto"/>
            <w:tcBorders>
              <w:top w:val="nil"/>
              <w:left w:val="nil"/>
              <w:bottom w:val="single" w:sz="4" w:space="0" w:color="auto"/>
              <w:right w:val="single" w:sz="4" w:space="0" w:color="auto"/>
            </w:tcBorders>
            <w:shd w:val="clear" w:color="auto" w:fill="auto"/>
            <w:noWrap/>
            <w:vAlign w:val="center"/>
            <w:hideMark/>
          </w:tcPr>
          <w:p w14:paraId="7CD16A8D"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12</w:t>
            </w:r>
          </w:p>
        </w:tc>
      </w:tr>
      <w:tr w:rsidR="00E1392A" w:rsidRPr="00E1392A" w14:paraId="2A1CACE2" w14:textId="77777777" w:rsidTr="00E1392A">
        <w:trPr>
          <w:trHeight w:val="48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5B06575"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Gobierno Digital</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4B310196"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GDI32C. Con respecto al plan de apertura, mejora y uso de datos abiertos para esta vigencia, la entidad: Lo formuló, pero no ha sido aprobado por el comité de gestión y desempeño institucional</w:t>
            </w:r>
          </w:p>
        </w:tc>
        <w:tc>
          <w:tcPr>
            <w:tcW w:w="0" w:type="auto"/>
            <w:tcBorders>
              <w:top w:val="nil"/>
              <w:left w:val="nil"/>
              <w:bottom w:val="single" w:sz="4" w:space="0" w:color="auto"/>
              <w:right w:val="single" w:sz="4" w:space="0" w:color="auto"/>
            </w:tcBorders>
            <w:shd w:val="clear" w:color="auto" w:fill="auto"/>
            <w:noWrap/>
            <w:vAlign w:val="center"/>
            <w:hideMark/>
          </w:tcPr>
          <w:p w14:paraId="3216A74B"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1DD7874F" w14:textId="77777777" w:rsidTr="00E1392A">
        <w:trPr>
          <w:trHeight w:val="48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9211C44"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Gobierno Digital</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76461F16"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GDI32D. Con respecto al plan de apertura, mejora y uso de datos abiertos para esta vigencia, la entidad: Se encuentra en proceso de construcción y cuenta con una hoja de ruta definida</w:t>
            </w:r>
          </w:p>
        </w:tc>
        <w:tc>
          <w:tcPr>
            <w:tcW w:w="0" w:type="auto"/>
            <w:tcBorders>
              <w:top w:val="nil"/>
              <w:left w:val="nil"/>
              <w:bottom w:val="single" w:sz="4" w:space="0" w:color="auto"/>
              <w:right w:val="single" w:sz="4" w:space="0" w:color="auto"/>
            </w:tcBorders>
            <w:shd w:val="clear" w:color="auto" w:fill="auto"/>
            <w:noWrap/>
            <w:vAlign w:val="center"/>
            <w:hideMark/>
          </w:tcPr>
          <w:p w14:paraId="7B238CA5"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6CC4830B" w14:textId="77777777" w:rsidTr="00E1392A">
        <w:trPr>
          <w:trHeight w:val="48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06EB4CB"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Seguridad Digital</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621ABA71"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SDI16A. Con respecto a la clasificación y etiquetado de la información, la entidad: Clasifica y etiqueta la información de acuerdo con las leyes aplicables vigentes</w:t>
            </w:r>
          </w:p>
        </w:tc>
        <w:tc>
          <w:tcPr>
            <w:tcW w:w="0" w:type="auto"/>
            <w:tcBorders>
              <w:top w:val="nil"/>
              <w:left w:val="nil"/>
              <w:bottom w:val="single" w:sz="4" w:space="0" w:color="auto"/>
              <w:right w:val="single" w:sz="4" w:space="0" w:color="auto"/>
            </w:tcBorders>
            <w:shd w:val="clear" w:color="auto" w:fill="auto"/>
            <w:noWrap/>
            <w:vAlign w:val="center"/>
            <w:hideMark/>
          </w:tcPr>
          <w:p w14:paraId="366F7411"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5</w:t>
            </w:r>
          </w:p>
        </w:tc>
      </w:tr>
      <w:tr w:rsidR="00E1392A" w:rsidRPr="00E1392A" w14:paraId="28A8C48A" w14:textId="77777777" w:rsidTr="00E1392A">
        <w:trPr>
          <w:trHeight w:val="48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9E43927"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Seguridad Digital</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53716642"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SDI16B. Con respecto a la clasificación y etiquetado de la información, la entidad: Clasifica la información de acuerdo con las leyes aplicables vigentes</w:t>
            </w:r>
          </w:p>
        </w:tc>
        <w:tc>
          <w:tcPr>
            <w:tcW w:w="0" w:type="auto"/>
            <w:tcBorders>
              <w:top w:val="nil"/>
              <w:left w:val="nil"/>
              <w:bottom w:val="single" w:sz="4" w:space="0" w:color="auto"/>
              <w:right w:val="single" w:sz="4" w:space="0" w:color="auto"/>
            </w:tcBorders>
            <w:shd w:val="clear" w:color="auto" w:fill="auto"/>
            <w:noWrap/>
            <w:vAlign w:val="center"/>
            <w:hideMark/>
          </w:tcPr>
          <w:p w14:paraId="406CCAB1"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5</w:t>
            </w:r>
          </w:p>
        </w:tc>
      </w:tr>
      <w:tr w:rsidR="00E1392A" w:rsidRPr="00E1392A" w14:paraId="42D515C4" w14:textId="77777777" w:rsidTr="00E1392A">
        <w:trPr>
          <w:trHeight w:val="48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D88AC9C"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Servicio al Ciudadano</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2F52CBA4"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SEC01A. La política o estrategia de servicio al ciudadano: Está implementada y adoptada en todas las dependencias de la entidad</w:t>
            </w:r>
          </w:p>
        </w:tc>
        <w:tc>
          <w:tcPr>
            <w:tcW w:w="0" w:type="auto"/>
            <w:tcBorders>
              <w:top w:val="nil"/>
              <w:left w:val="nil"/>
              <w:bottom w:val="single" w:sz="4" w:space="0" w:color="auto"/>
              <w:right w:val="single" w:sz="4" w:space="0" w:color="auto"/>
            </w:tcBorders>
            <w:shd w:val="clear" w:color="auto" w:fill="auto"/>
            <w:noWrap/>
            <w:vAlign w:val="center"/>
            <w:hideMark/>
          </w:tcPr>
          <w:p w14:paraId="165B2CDF"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7</w:t>
            </w:r>
          </w:p>
        </w:tc>
      </w:tr>
      <w:tr w:rsidR="00E1392A" w:rsidRPr="00E1392A" w14:paraId="12823981" w14:textId="77777777" w:rsidTr="00E1392A">
        <w:trPr>
          <w:trHeight w:val="28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3B0E73C"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Servicio al Ciudadano</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34A392E8"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SEC24A. Indique los tipos de señalización inclusiva que utiliza la entidad: Señalización en alto relieve</w:t>
            </w:r>
          </w:p>
        </w:tc>
        <w:tc>
          <w:tcPr>
            <w:tcW w:w="0" w:type="auto"/>
            <w:tcBorders>
              <w:top w:val="nil"/>
              <w:left w:val="nil"/>
              <w:bottom w:val="single" w:sz="4" w:space="0" w:color="auto"/>
              <w:right w:val="single" w:sz="4" w:space="0" w:color="auto"/>
            </w:tcBorders>
            <w:shd w:val="clear" w:color="auto" w:fill="auto"/>
            <w:noWrap/>
            <w:vAlign w:val="center"/>
            <w:hideMark/>
          </w:tcPr>
          <w:p w14:paraId="0247AB45"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5</w:t>
            </w:r>
          </w:p>
        </w:tc>
      </w:tr>
      <w:tr w:rsidR="00E1392A" w:rsidRPr="00E1392A" w14:paraId="5C735435" w14:textId="77777777" w:rsidTr="00E1392A">
        <w:trPr>
          <w:trHeight w:val="48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8E4CFA0"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Servicio al Ciudadano</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6CFDFBB9"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SEC24C. Indique los tipos de señalización inclusiva que utiliza la entidad: Señalización con imágenes en lengua de señas</w:t>
            </w:r>
          </w:p>
        </w:tc>
        <w:tc>
          <w:tcPr>
            <w:tcW w:w="0" w:type="auto"/>
            <w:tcBorders>
              <w:top w:val="nil"/>
              <w:left w:val="nil"/>
              <w:bottom w:val="single" w:sz="4" w:space="0" w:color="auto"/>
              <w:right w:val="single" w:sz="4" w:space="0" w:color="auto"/>
            </w:tcBorders>
            <w:shd w:val="clear" w:color="auto" w:fill="auto"/>
            <w:noWrap/>
            <w:vAlign w:val="center"/>
            <w:hideMark/>
          </w:tcPr>
          <w:p w14:paraId="66AED6CD"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5</w:t>
            </w:r>
          </w:p>
        </w:tc>
      </w:tr>
      <w:tr w:rsidR="00E1392A" w:rsidRPr="00E1392A" w14:paraId="0A74CF34" w14:textId="77777777" w:rsidTr="00E1392A">
        <w:trPr>
          <w:trHeight w:val="48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F725802"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Servicio al Ciudadano</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70A72E00"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SEC24E. Indique los tipos de señalización inclusiva que utiliza la entidad: Señalización en otras lenguas o idiomas</w:t>
            </w:r>
          </w:p>
        </w:tc>
        <w:tc>
          <w:tcPr>
            <w:tcW w:w="0" w:type="auto"/>
            <w:tcBorders>
              <w:top w:val="nil"/>
              <w:left w:val="nil"/>
              <w:bottom w:val="single" w:sz="4" w:space="0" w:color="auto"/>
              <w:right w:val="single" w:sz="4" w:space="0" w:color="auto"/>
            </w:tcBorders>
            <w:shd w:val="clear" w:color="auto" w:fill="auto"/>
            <w:noWrap/>
            <w:vAlign w:val="center"/>
            <w:hideMark/>
          </w:tcPr>
          <w:p w14:paraId="589C97B5"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5</w:t>
            </w:r>
          </w:p>
        </w:tc>
      </w:tr>
      <w:tr w:rsidR="00E1392A" w:rsidRPr="00E1392A" w14:paraId="6D027439" w14:textId="77777777" w:rsidTr="00E1392A">
        <w:trPr>
          <w:trHeight w:val="75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E3DA634"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Servicio al Ciudadano</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5E1DE817"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SEC24F. Indique los tipos de señalización inclusiva que utiliza la entidad: Sistemas de información que guían a las personas a través de los ambientes físicos de la entidad y mejoran su comprensión y experiencia del espacio (</w:t>
            </w:r>
            <w:proofErr w:type="spellStart"/>
            <w:r w:rsidRPr="00E1392A">
              <w:rPr>
                <w:rFonts w:ascii="Arial" w:eastAsia="Times New Roman" w:hAnsi="Arial" w:cs="Arial"/>
                <w:color w:val="000000"/>
                <w:sz w:val="18"/>
                <w:szCs w:val="18"/>
                <w:lang w:eastAsia="es-CO"/>
              </w:rPr>
              <w:t>Wayfinding</w:t>
            </w:r>
            <w:proofErr w:type="spellEnd"/>
            <w:r w:rsidRPr="00E1392A">
              <w:rPr>
                <w:rFonts w:ascii="Arial" w:eastAsia="Times New Roman" w:hAnsi="Arial" w:cs="Arial"/>
                <w:color w:val="000000"/>
                <w:sz w:val="18"/>
                <w:szCs w:val="18"/>
                <w:lang w:eastAsia="es-CO"/>
              </w:rPr>
              <w:t>).</w:t>
            </w:r>
          </w:p>
        </w:tc>
        <w:tc>
          <w:tcPr>
            <w:tcW w:w="0" w:type="auto"/>
            <w:tcBorders>
              <w:top w:val="nil"/>
              <w:left w:val="nil"/>
              <w:bottom w:val="single" w:sz="4" w:space="0" w:color="auto"/>
              <w:right w:val="single" w:sz="4" w:space="0" w:color="auto"/>
            </w:tcBorders>
            <w:shd w:val="clear" w:color="auto" w:fill="auto"/>
            <w:noWrap/>
            <w:vAlign w:val="center"/>
            <w:hideMark/>
          </w:tcPr>
          <w:p w14:paraId="3C5D93F8"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5</w:t>
            </w:r>
          </w:p>
        </w:tc>
      </w:tr>
      <w:tr w:rsidR="00E1392A" w:rsidRPr="00E1392A" w14:paraId="6828EA5B" w14:textId="77777777" w:rsidTr="00E1392A">
        <w:trPr>
          <w:trHeight w:val="48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2319476"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Racionalización de Trámites</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1319401F"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RTR23C. Las acciones de racionalización de trámites /otros procedimientos administrativos implementadas por la entidad han permitido: Reducir los requisitos de los trámites /otros procedimientos administrativos</w:t>
            </w:r>
          </w:p>
        </w:tc>
        <w:tc>
          <w:tcPr>
            <w:tcW w:w="0" w:type="auto"/>
            <w:tcBorders>
              <w:top w:val="nil"/>
              <w:left w:val="nil"/>
              <w:bottom w:val="single" w:sz="4" w:space="0" w:color="auto"/>
              <w:right w:val="single" w:sz="4" w:space="0" w:color="auto"/>
            </w:tcBorders>
            <w:shd w:val="clear" w:color="auto" w:fill="auto"/>
            <w:noWrap/>
            <w:vAlign w:val="center"/>
            <w:hideMark/>
          </w:tcPr>
          <w:p w14:paraId="4ABDA327"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7</w:t>
            </w:r>
          </w:p>
        </w:tc>
      </w:tr>
      <w:tr w:rsidR="00E1392A" w:rsidRPr="00E1392A" w14:paraId="68097C1F" w14:textId="77777777" w:rsidTr="00E1392A">
        <w:trPr>
          <w:trHeight w:val="48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4B38113" w14:textId="77777777" w:rsidR="00E1392A" w:rsidRPr="00E1392A" w:rsidRDefault="00E1392A" w:rsidP="00E1392A">
            <w:pPr>
              <w:spacing w:after="0" w:line="240" w:lineRule="auto"/>
              <w:rPr>
                <w:rFonts w:ascii="Arial" w:eastAsia="Times New Roman" w:hAnsi="Arial" w:cs="Arial"/>
                <w:color w:val="000000"/>
                <w:sz w:val="18"/>
                <w:szCs w:val="18"/>
                <w:lang w:eastAsia="es-CO"/>
              </w:rPr>
            </w:pPr>
            <w:proofErr w:type="spellStart"/>
            <w:r w:rsidRPr="00E1392A">
              <w:rPr>
                <w:rFonts w:ascii="Arial" w:eastAsia="Times New Roman" w:hAnsi="Arial" w:cs="Arial"/>
                <w:color w:val="000000"/>
                <w:sz w:val="18"/>
                <w:szCs w:val="18"/>
                <w:lang w:eastAsia="es-CO"/>
              </w:rPr>
              <w:t>Participacón</w:t>
            </w:r>
            <w:proofErr w:type="spellEnd"/>
            <w:r w:rsidRPr="00E1392A">
              <w:rPr>
                <w:rFonts w:ascii="Arial" w:eastAsia="Times New Roman" w:hAnsi="Arial" w:cs="Arial"/>
                <w:color w:val="000000"/>
                <w:sz w:val="18"/>
                <w:szCs w:val="18"/>
                <w:lang w:eastAsia="es-CO"/>
              </w:rPr>
              <w:t xml:space="preserve"> Ciudadana</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756B6B79"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PCI13A. Para divulgar la información en el proceso de rendición de cuentas la entidad utilizó los siguientes medios: Mensajes de texto</w:t>
            </w:r>
          </w:p>
        </w:tc>
        <w:tc>
          <w:tcPr>
            <w:tcW w:w="0" w:type="auto"/>
            <w:tcBorders>
              <w:top w:val="nil"/>
              <w:left w:val="nil"/>
              <w:bottom w:val="single" w:sz="4" w:space="0" w:color="auto"/>
              <w:right w:val="single" w:sz="4" w:space="0" w:color="auto"/>
            </w:tcBorders>
            <w:shd w:val="clear" w:color="auto" w:fill="auto"/>
            <w:noWrap/>
            <w:vAlign w:val="center"/>
            <w:hideMark/>
          </w:tcPr>
          <w:p w14:paraId="3506FC4A"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7</w:t>
            </w:r>
          </w:p>
        </w:tc>
      </w:tr>
      <w:tr w:rsidR="00E1392A" w:rsidRPr="00E1392A" w14:paraId="77DAD5C7" w14:textId="77777777" w:rsidTr="00E1392A">
        <w:trPr>
          <w:trHeight w:val="28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EEB97EA"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Gestión Documental</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3F2FC001"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GDO02A. ¿La entidad tiene Fondos Documentales Acumulados - FDA?: No</w:t>
            </w:r>
          </w:p>
        </w:tc>
        <w:tc>
          <w:tcPr>
            <w:tcW w:w="0" w:type="auto"/>
            <w:tcBorders>
              <w:top w:val="nil"/>
              <w:left w:val="nil"/>
              <w:bottom w:val="single" w:sz="4" w:space="0" w:color="auto"/>
              <w:right w:val="single" w:sz="4" w:space="0" w:color="auto"/>
            </w:tcBorders>
            <w:shd w:val="clear" w:color="auto" w:fill="auto"/>
            <w:noWrap/>
            <w:vAlign w:val="center"/>
            <w:hideMark/>
          </w:tcPr>
          <w:p w14:paraId="25E5B198"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6</w:t>
            </w:r>
          </w:p>
        </w:tc>
      </w:tr>
      <w:tr w:rsidR="00E1392A" w:rsidRPr="00E1392A" w14:paraId="3A34F22C" w14:textId="77777777" w:rsidTr="00E1392A">
        <w:trPr>
          <w:trHeight w:val="28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1483106"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Gestión Documental</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698D8539"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GDO02B. ¿La entidad tiene Fondos Documentales Acumulados - FDA?: Sí</w:t>
            </w:r>
          </w:p>
        </w:tc>
        <w:tc>
          <w:tcPr>
            <w:tcW w:w="0" w:type="auto"/>
            <w:tcBorders>
              <w:top w:val="nil"/>
              <w:left w:val="nil"/>
              <w:bottom w:val="single" w:sz="4" w:space="0" w:color="auto"/>
              <w:right w:val="single" w:sz="4" w:space="0" w:color="auto"/>
            </w:tcBorders>
            <w:shd w:val="clear" w:color="auto" w:fill="auto"/>
            <w:noWrap/>
            <w:vAlign w:val="center"/>
            <w:hideMark/>
          </w:tcPr>
          <w:p w14:paraId="753CD7EF"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6</w:t>
            </w:r>
          </w:p>
        </w:tc>
      </w:tr>
      <w:tr w:rsidR="00E1392A" w:rsidRPr="00E1392A" w14:paraId="3FB11DE0" w14:textId="77777777" w:rsidTr="00E1392A">
        <w:trPr>
          <w:trHeight w:val="48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C3B4FB0"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Gestión Documental</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2A6CD447"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 xml:space="preserve">GDO07D. La entidad tiene inventariada la documentación de sus archivos de gestión en el Formato Único de Inventario Documental - </w:t>
            </w:r>
            <w:proofErr w:type="spellStart"/>
            <w:r w:rsidRPr="00E1392A">
              <w:rPr>
                <w:rFonts w:ascii="Arial" w:eastAsia="Times New Roman" w:hAnsi="Arial" w:cs="Arial"/>
                <w:color w:val="000000"/>
                <w:sz w:val="18"/>
                <w:szCs w:val="18"/>
                <w:lang w:eastAsia="es-CO"/>
              </w:rPr>
              <w:t>FUID</w:t>
            </w:r>
            <w:proofErr w:type="spellEnd"/>
            <w:r w:rsidRPr="00E1392A">
              <w:rPr>
                <w:rFonts w:ascii="Arial" w:eastAsia="Times New Roman" w:hAnsi="Arial" w:cs="Arial"/>
                <w:color w:val="000000"/>
                <w:sz w:val="18"/>
                <w:szCs w:val="18"/>
                <w:lang w:eastAsia="es-CO"/>
              </w:rPr>
              <w:t>: El 90% o más</w:t>
            </w:r>
          </w:p>
        </w:tc>
        <w:tc>
          <w:tcPr>
            <w:tcW w:w="0" w:type="auto"/>
            <w:tcBorders>
              <w:top w:val="nil"/>
              <w:left w:val="nil"/>
              <w:bottom w:val="single" w:sz="4" w:space="0" w:color="auto"/>
              <w:right w:val="single" w:sz="4" w:space="0" w:color="auto"/>
            </w:tcBorders>
            <w:shd w:val="clear" w:color="auto" w:fill="auto"/>
            <w:noWrap/>
            <w:vAlign w:val="center"/>
            <w:hideMark/>
          </w:tcPr>
          <w:p w14:paraId="2C186A42"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4</w:t>
            </w:r>
          </w:p>
        </w:tc>
      </w:tr>
      <w:tr w:rsidR="00E1392A" w:rsidRPr="00E1392A" w14:paraId="30B9652C" w14:textId="77777777" w:rsidTr="00E1392A">
        <w:trPr>
          <w:trHeight w:val="48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8D3E130"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Gestión Documental</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43729480"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 xml:space="preserve">GDO29A. ¿La entidad ha realizado eliminación documental? Si, aplicando </w:t>
            </w:r>
            <w:proofErr w:type="spellStart"/>
            <w:r w:rsidRPr="00E1392A">
              <w:rPr>
                <w:rFonts w:ascii="Arial" w:eastAsia="Times New Roman" w:hAnsi="Arial" w:cs="Arial"/>
                <w:color w:val="000000"/>
                <w:sz w:val="18"/>
                <w:szCs w:val="18"/>
                <w:lang w:eastAsia="es-CO"/>
              </w:rPr>
              <w:t>TRD</w:t>
            </w:r>
            <w:proofErr w:type="spellEnd"/>
            <w:r w:rsidRPr="00E1392A">
              <w:rPr>
                <w:rFonts w:ascii="Arial" w:eastAsia="Times New Roman" w:hAnsi="Arial" w:cs="Arial"/>
                <w:color w:val="000000"/>
                <w:sz w:val="18"/>
                <w:szCs w:val="18"/>
                <w:lang w:eastAsia="es-CO"/>
              </w:rPr>
              <w:t xml:space="preserve"> y/o </w:t>
            </w:r>
            <w:proofErr w:type="spellStart"/>
            <w:r w:rsidRPr="00E1392A">
              <w:rPr>
                <w:rFonts w:ascii="Arial" w:eastAsia="Times New Roman" w:hAnsi="Arial" w:cs="Arial"/>
                <w:color w:val="000000"/>
                <w:sz w:val="18"/>
                <w:szCs w:val="18"/>
                <w:lang w:eastAsia="es-CO"/>
              </w:rPr>
              <w:t>TVD</w:t>
            </w:r>
            <w:proofErr w:type="spellEnd"/>
            <w:r w:rsidRPr="00E1392A">
              <w:rPr>
                <w:rFonts w:ascii="Arial" w:eastAsia="Times New Roman" w:hAnsi="Arial" w:cs="Arial"/>
                <w:color w:val="000000"/>
                <w:sz w:val="18"/>
                <w:szCs w:val="18"/>
                <w:lang w:eastAsia="es-CO"/>
              </w:rPr>
              <w:t>. Especifique cuál(es) utilizó:</w:t>
            </w:r>
          </w:p>
        </w:tc>
        <w:tc>
          <w:tcPr>
            <w:tcW w:w="0" w:type="auto"/>
            <w:tcBorders>
              <w:top w:val="nil"/>
              <w:left w:val="nil"/>
              <w:bottom w:val="single" w:sz="4" w:space="0" w:color="auto"/>
              <w:right w:val="single" w:sz="4" w:space="0" w:color="auto"/>
            </w:tcBorders>
            <w:shd w:val="clear" w:color="auto" w:fill="auto"/>
            <w:noWrap/>
            <w:vAlign w:val="center"/>
            <w:hideMark/>
          </w:tcPr>
          <w:p w14:paraId="1DB7D6D5"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4</w:t>
            </w:r>
          </w:p>
        </w:tc>
      </w:tr>
      <w:tr w:rsidR="00E1392A" w:rsidRPr="00E1392A" w14:paraId="6CA29C72" w14:textId="77777777" w:rsidTr="00E1392A">
        <w:trPr>
          <w:trHeight w:val="48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36B20E0"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Gestión Documental</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4FD90DB0"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GDO29E. ¿La entidad ha realizado eliminación documental? Si, aplicando el procedimiento de eliminación documental aprobado por la entidad</w:t>
            </w:r>
          </w:p>
        </w:tc>
        <w:tc>
          <w:tcPr>
            <w:tcW w:w="0" w:type="auto"/>
            <w:tcBorders>
              <w:top w:val="nil"/>
              <w:left w:val="nil"/>
              <w:bottom w:val="single" w:sz="4" w:space="0" w:color="auto"/>
              <w:right w:val="single" w:sz="4" w:space="0" w:color="auto"/>
            </w:tcBorders>
            <w:shd w:val="clear" w:color="auto" w:fill="auto"/>
            <w:noWrap/>
            <w:vAlign w:val="center"/>
            <w:hideMark/>
          </w:tcPr>
          <w:p w14:paraId="54EEEA62"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4</w:t>
            </w:r>
          </w:p>
        </w:tc>
      </w:tr>
      <w:tr w:rsidR="00E1392A" w:rsidRPr="00E1392A" w14:paraId="44A7FF9B" w14:textId="77777777" w:rsidTr="00E1392A">
        <w:trPr>
          <w:trHeight w:val="48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558C25E"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lastRenderedPageBreak/>
              <w:t>Gestión Documental</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29255ADB"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GDO29F. ¿La entidad ha realizado eliminación documental? Si, publicando los inventarios documentales previamente en la página web de la entidad</w:t>
            </w:r>
          </w:p>
        </w:tc>
        <w:tc>
          <w:tcPr>
            <w:tcW w:w="0" w:type="auto"/>
            <w:tcBorders>
              <w:top w:val="nil"/>
              <w:left w:val="nil"/>
              <w:bottom w:val="single" w:sz="4" w:space="0" w:color="auto"/>
              <w:right w:val="single" w:sz="4" w:space="0" w:color="auto"/>
            </w:tcBorders>
            <w:shd w:val="clear" w:color="auto" w:fill="auto"/>
            <w:noWrap/>
            <w:vAlign w:val="center"/>
            <w:hideMark/>
          </w:tcPr>
          <w:p w14:paraId="191B3AB5"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4</w:t>
            </w:r>
          </w:p>
        </w:tc>
      </w:tr>
      <w:tr w:rsidR="00E1392A" w:rsidRPr="00E1392A" w14:paraId="24AC32A0" w14:textId="77777777" w:rsidTr="00E1392A">
        <w:trPr>
          <w:trHeight w:val="48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C05AC94"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Gestión Documental</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00BAB0B7"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GDO29G. ¿La entidad ha realizado eliminación documental? Si, con acta de aprobación del comité institucional de gestión y desempeño</w:t>
            </w:r>
          </w:p>
        </w:tc>
        <w:tc>
          <w:tcPr>
            <w:tcW w:w="0" w:type="auto"/>
            <w:tcBorders>
              <w:top w:val="nil"/>
              <w:left w:val="nil"/>
              <w:bottom w:val="single" w:sz="4" w:space="0" w:color="auto"/>
              <w:right w:val="single" w:sz="4" w:space="0" w:color="auto"/>
            </w:tcBorders>
            <w:shd w:val="clear" w:color="auto" w:fill="auto"/>
            <w:noWrap/>
            <w:vAlign w:val="center"/>
            <w:hideMark/>
          </w:tcPr>
          <w:p w14:paraId="151A1534"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4</w:t>
            </w:r>
          </w:p>
        </w:tc>
      </w:tr>
      <w:tr w:rsidR="00E1392A" w:rsidRPr="00E1392A" w14:paraId="1DF47956" w14:textId="77777777" w:rsidTr="00E1392A">
        <w:trPr>
          <w:trHeight w:val="28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D1EF515"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Gestión Documental</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27AD1DBB"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GDO29B. ¿La entidad ha realizado eliminación documental? Si, pero no aplicó ningún criterio técnico</w:t>
            </w:r>
          </w:p>
        </w:tc>
        <w:tc>
          <w:tcPr>
            <w:tcW w:w="0" w:type="auto"/>
            <w:tcBorders>
              <w:top w:val="nil"/>
              <w:left w:val="nil"/>
              <w:bottom w:val="single" w:sz="4" w:space="0" w:color="auto"/>
              <w:right w:val="single" w:sz="4" w:space="0" w:color="auto"/>
            </w:tcBorders>
            <w:shd w:val="clear" w:color="auto" w:fill="auto"/>
            <w:noWrap/>
            <w:vAlign w:val="center"/>
            <w:hideMark/>
          </w:tcPr>
          <w:p w14:paraId="375A4ACD"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4</w:t>
            </w:r>
          </w:p>
        </w:tc>
      </w:tr>
      <w:tr w:rsidR="00E1392A" w:rsidRPr="00E1392A" w14:paraId="08C0A65D"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FFC000"/>
            <w:vAlign w:val="center"/>
            <w:hideMark/>
          </w:tcPr>
          <w:p w14:paraId="46DF8A12"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Recomendaciones DAFP</w:t>
            </w:r>
          </w:p>
        </w:tc>
      </w:tr>
      <w:tr w:rsidR="00E1392A" w:rsidRPr="00E1392A" w14:paraId="5DCBD1BB"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61BAFEBF"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Identificar los Fondos Documentales Acumulados de la entidad -FDA.</w:t>
            </w:r>
          </w:p>
        </w:tc>
      </w:tr>
      <w:tr w:rsidR="00E1392A" w:rsidRPr="00E1392A" w14:paraId="1B31AE69"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6F39E5CC"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Realizar la eliminación de documentos, aplicando criterios técnicos.</w:t>
            </w:r>
          </w:p>
        </w:tc>
      </w:tr>
      <w:tr w:rsidR="00E1392A" w:rsidRPr="00E1392A" w14:paraId="070B8F32"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5BFCA9D1"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Incluir diferentes medios de comunicación, acordes a la realidad de la entidad y a la pandemia, para divulgar la información en el proceso de rendición de cuentas.</w:t>
            </w:r>
          </w:p>
        </w:tc>
      </w:tr>
      <w:tr w:rsidR="00E1392A" w:rsidRPr="00E1392A" w14:paraId="323F3B10" w14:textId="77777777" w:rsidTr="00E1392A">
        <w:trPr>
          <w:trHeight w:val="52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61812397"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Reducir los requisitos de los trámites /otros procedimientos administrativos, mediante las acciones de racionalización de trámites /otros procedimientos administrativos implementados por la entidad.</w:t>
            </w:r>
          </w:p>
        </w:tc>
      </w:tr>
      <w:tr w:rsidR="00E1392A" w:rsidRPr="00E1392A" w14:paraId="5752AFF7"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3EC99B2C"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Clasificar y etiquetar la información de la entidad de acuerdo con las leyes aplicables vigentes.</w:t>
            </w:r>
          </w:p>
        </w:tc>
      </w:tr>
      <w:tr w:rsidR="00E1392A" w:rsidRPr="00E1392A" w14:paraId="0EB3A825"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1A356D6D"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Implementar y adoptar en todas las dependencias de la entidad la política o estrategia de servicio al ciudadano.</w:t>
            </w:r>
          </w:p>
        </w:tc>
      </w:tr>
      <w:tr w:rsidR="00E1392A" w:rsidRPr="00E1392A" w14:paraId="2EFB55F0"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1D465A1A"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Instalar señalización en alto relieve en la entidad.</w:t>
            </w:r>
          </w:p>
        </w:tc>
      </w:tr>
      <w:tr w:rsidR="00E1392A" w:rsidRPr="00E1392A" w14:paraId="13F56A1A"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7B1C9E64"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Instalar señalización con imágenes en lengua de señas, en la entidad.</w:t>
            </w:r>
          </w:p>
        </w:tc>
      </w:tr>
      <w:tr w:rsidR="00E1392A" w:rsidRPr="00E1392A" w14:paraId="587D189C"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48F42004"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Instalar señalización en otras lenguas o idiomas en la entidad.</w:t>
            </w:r>
          </w:p>
        </w:tc>
      </w:tr>
      <w:tr w:rsidR="00E1392A" w:rsidRPr="00E1392A" w14:paraId="18C37000" w14:textId="77777777" w:rsidTr="00E1392A">
        <w:trPr>
          <w:trHeight w:val="55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52260CBC"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Instalar sistemas de información que guíen a las personas a través de los ambientes físicos de la entidad y mejoren su comprensión y experiencia del espacio (</w:t>
            </w:r>
            <w:proofErr w:type="spellStart"/>
            <w:r w:rsidRPr="00E1392A">
              <w:rPr>
                <w:rFonts w:ascii="Arial" w:eastAsia="Times New Roman" w:hAnsi="Arial" w:cs="Arial"/>
                <w:color w:val="000000"/>
                <w:sz w:val="18"/>
                <w:szCs w:val="18"/>
                <w:lang w:eastAsia="es-CO"/>
              </w:rPr>
              <w:t>Wayfinding</w:t>
            </w:r>
            <w:proofErr w:type="spellEnd"/>
            <w:r w:rsidRPr="00E1392A">
              <w:rPr>
                <w:rFonts w:ascii="Arial" w:eastAsia="Times New Roman" w:hAnsi="Arial" w:cs="Arial"/>
                <w:color w:val="000000"/>
                <w:sz w:val="18"/>
                <w:szCs w:val="18"/>
                <w:lang w:eastAsia="es-CO"/>
              </w:rPr>
              <w:t>).</w:t>
            </w:r>
          </w:p>
        </w:tc>
      </w:tr>
      <w:tr w:rsidR="00E1392A" w:rsidRPr="00E1392A" w14:paraId="1EAFF721" w14:textId="77777777" w:rsidTr="00E1392A">
        <w:trPr>
          <w:trHeight w:val="55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1CAC7277"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Disponer en formato accesible para personas en condición de discapacidad psicosocial (mental) o intelectual (Ej.: contenidos de lectura fácil, con un cuerpo de letra mayor, vídeos sencillos con ilustraciones y audio de fácil comprensión) la información que publica la entidad.</w:t>
            </w:r>
          </w:p>
        </w:tc>
      </w:tr>
      <w:tr w:rsidR="00E1392A" w:rsidRPr="00E1392A" w14:paraId="5C6F2589" w14:textId="77777777" w:rsidTr="00E1392A">
        <w:trPr>
          <w:trHeight w:val="55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5FA873CB"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Garantizar el acceso a la información de personas con discapacidad enviando las comunicaciones o respuestas a sus grupos de valor en un formato que garantiza su preservación digital a largo plazo y que a su vez es accesible (PDF/A-1b o PDF/A1a).</w:t>
            </w:r>
          </w:p>
        </w:tc>
      </w:tr>
    </w:tbl>
    <w:p w14:paraId="3A6DB6A8" w14:textId="4E61CBB7" w:rsidR="00E1392A" w:rsidRDefault="00E1392A" w:rsidP="00972FCA">
      <w:pPr>
        <w:rPr>
          <w:rFonts w:ascii="Arial" w:hAnsi="Arial" w:cs="Arial"/>
          <w:color w:val="3B3838" w:themeColor="background2" w:themeShade="40"/>
          <w:sz w:val="24"/>
          <w:szCs w:val="24"/>
        </w:rPr>
      </w:pPr>
    </w:p>
    <w:p w14:paraId="18D11655" w14:textId="77777777" w:rsidR="00E1392A" w:rsidRDefault="00E1392A">
      <w:pPr>
        <w:rPr>
          <w:rFonts w:ascii="Arial" w:hAnsi="Arial" w:cs="Arial"/>
          <w:color w:val="3B3838" w:themeColor="background2" w:themeShade="40"/>
          <w:sz w:val="24"/>
          <w:szCs w:val="24"/>
        </w:rPr>
      </w:pPr>
      <w:r>
        <w:rPr>
          <w:rFonts w:ascii="Arial" w:hAnsi="Arial" w:cs="Arial"/>
          <w:color w:val="3B3838" w:themeColor="background2" w:themeShade="40"/>
          <w:sz w:val="24"/>
          <w:szCs w:val="24"/>
        </w:rPr>
        <w:br w:type="page"/>
      </w:r>
    </w:p>
    <w:tbl>
      <w:tblPr>
        <w:tblW w:w="0" w:type="auto"/>
        <w:tblCellMar>
          <w:left w:w="70" w:type="dxa"/>
          <w:right w:w="70" w:type="dxa"/>
        </w:tblCellMar>
        <w:tblLook w:val="04A0" w:firstRow="1" w:lastRow="0" w:firstColumn="1" w:lastColumn="0" w:noHBand="0" w:noVBand="1"/>
      </w:tblPr>
      <w:tblGrid>
        <w:gridCol w:w="1672"/>
        <w:gridCol w:w="1672"/>
        <w:gridCol w:w="1085"/>
        <w:gridCol w:w="2029"/>
        <w:gridCol w:w="2363"/>
        <w:gridCol w:w="1227"/>
        <w:gridCol w:w="2081"/>
        <w:gridCol w:w="1433"/>
      </w:tblGrid>
      <w:tr w:rsidR="00E1392A" w:rsidRPr="00E1392A" w14:paraId="4F49C9AD"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000000"/>
            </w:tcBorders>
            <w:shd w:val="clear" w:color="000000" w:fill="002060"/>
            <w:noWrap/>
            <w:vAlign w:val="bottom"/>
            <w:hideMark/>
          </w:tcPr>
          <w:p w14:paraId="479F8F50"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lastRenderedPageBreak/>
              <w:t xml:space="preserve">Servicio al Ciudadano </w:t>
            </w:r>
          </w:p>
        </w:tc>
      </w:tr>
      <w:tr w:rsidR="00E1392A" w:rsidRPr="00CF4758" w14:paraId="094D59D8" w14:textId="77777777" w:rsidTr="00E1392A">
        <w:trPr>
          <w:trHeight w:val="560"/>
        </w:trPr>
        <w:tc>
          <w:tcPr>
            <w:tcW w:w="0" w:type="auto"/>
            <w:tcBorders>
              <w:top w:val="nil"/>
              <w:left w:val="single" w:sz="4" w:space="0" w:color="auto"/>
              <w:bottom w:val="single" w:sz="4" w:space="0" w:color="auto"/>
              <w:right w:val="single" w:sz="4" w:space="0" w:color="auto"/>
            </w:tcBorders>
            <w:shd w:val="clear" w:color="000000" w:fill="002060"/>
            <w:noWrap/>
            <w:vAlign w:val="center"/>
            <w:hideMark/>
          </w:tcPr>
          <w:p w14:paraId="5CCAD4FA"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Puntaje 2020</w:t>
            </w:r>
          </w:p>
        </w:tc>
        <w:tc>
          <w:tcPr>
            <w:tcW w:w="0" w:type="auto"/>
            <w:tcBorders>
              <w:top w:val="nil"/>
              <w:left w:val="nil"/>
              <w:bottom w:val="single" w:sz="4" w:space="0" w:color="auto"/>
              <w:right w:val="single" w:sz="4" w:space="0" w:color="auto"/>
            </w:tcBorders>
            <w:shd w:val="clear" w:color="000000" w:fill="002060"/>
            <w:noWrap/>
            <w:vAlign w:val="center"/>
            <w:hideMark/>
          </w:tcPr>
          <w:p w14:paraId="6C596092"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Puntaje 2021</w:t>
            </w:r>
          </w:p>
        </w:tc>
        <w:tc>
          <w:tcPr>
            <w:tcW w:w="0" w:type="auto"/>
            <w:tcBorders>
              <w:top w:val="nil"/>
              <w:left w:val="nil"/>
              <w:bottom w:val="single" w:sz="4" w:space="0" w:color="auto"/>
              <w:right w:val="single" w:sz="4" w:space="0" w:color="auto"/>
            </w:tcBorders>
            <w:shd w:val="clear" w:color="000000" w:fill="002060"/>
            <w:noWrap/>
            <w:vAlign w:val="center"/>
            <w:hideMark/>
          </w:tcPr>
          <w:p w14:paraId="3BDAB481"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Mejora</w:t>
            </w:r>
          </w:p>
        </w:tc>
        <w:tc>
          <w:tcPr>
            <w:tcW w:w="0" w:type="auto"/>
            <w:tcBorders>
              <w:top w:val="nil"/>
              <w:left w:val="nil"/>
              <w:bottom w:val="single" w:sz="4" w:space="0" w:color="auto"/>
              <w:right w:val="single" w:sz="4" w:space="0" w:color="auto"/>
            </w:tcBorders>
            <w:shd w:val="clear" w:color="000000" w:fill="002060"/>
            <w:vAlign w:val="center"/>
            <w:hideMark/>
          </w:tcPr>
          <w:p w14:paraId="504B8F41"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Temas evaluados</w:t>
            </w:r>
          </w:p>
        </w:tc>
        <w:tc>
          <w:tcPr>
            <w:tcW w:w="0" w:type="auto"/>
            <w:tcBorders>
              <w:top w:val="nil"/>
              <w:left w:val="nil"/>
              <w:bottom w:val="single" w:sz="4" w:space="0" w:color="auto"/>
              <w:right w:val="single" w:sz="4" w:space="0" w:color="auto"/>
            </w:tcBorders>
            <w:shd w:val="clear" w:color="000000" w:fill="002060"/>
            <w:vAlign w:val="center"/>
            <w:hideMark/>
          </w:tcPr>
          <w:p w14:paraId="7DC39B02"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Respuestas positivas</w:t>
            </w:r>
          </w:p>
        </w:tc>
        <w:tc>
          <w:tcPr>
            <w:tcW w:w="0" w:type="auto"/>
            <w:tcBorders>
              <w:top w:val="nil"/>
              <w:left w:val="nil"/>
              <w:bottom w:val="single" w:sz="4" w:space="0" w:color="auto"/>
              <w:right w:val="single" w:sz="4" w:space="0" w:color="auto"/>
            </w:tcBorders>
            <w:shd w:val="clear" w:color="000000" w:fill="002060"/>
            <w:vAlign w:val="center"/>
            <w:hideMark/>
          </w:tcPr>
          <w:p w14:paraId="541E993B"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Mejoras</w:t>
            </w:r>
          </w:p>
        </w:tc>
        <w:tc>
          <w:tcPr>
            <w:tcW w:w="0" w:type="auto"/>
            <w:tcBorders>
              <w:top w:val="nil"/>
              <w:left w:val="nil"/>
              <w:bottom w:val="single" w:sz="4" w:space="0" w:color="auto"/>
              <w:right w:val="single" w:sz="4" w:space="0" w:color="auto"/>
            </w:tcBorders>
            <w:shd w:val="clear" w:color="000000" w:fill="002060"/>
            <w:vAlign w:val="center"/>
            <w:hideMark/>
          </w:tcPr>
          <w:p w14:paraId="34E94FDD"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Plan Cierre Brechas</w:t>
            </w:r>
          </w:p>
        </w:tc>
        <w:tc>
          <w:tcPr>
            <w:tcW w:w="0" w:type="auto"/>
            <w:tcBorders>
              <w:top w:val="nil"/>
              <w:left w:val="nil"/>
              <w:bottom w:val="single" w:sz="4" w:space="0" w:color="auto"/>
              <w:right w:val="single" w:sz="4" w:space="0" w:color="auto"/>
            </w:tcBorders>
            <w:shd w:val="clear" w:color="000000" w:fill="002060"/>
            <w:vAlign w:val="center"/>
            <w:hideMark/>
          </w:tcPr>
          <w:p w14:paraId="75A9AC8B"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Respuestas negativas</w:t>
            </w:r>
          </w:p>
        </w:tc>
      </w:tr>
      <w:tr w:rsidR="00E1392A" w:rsidRPr="00E1392A" w14:paraId="713C9EC8" w14:textId="77777777" w:rsidTr="00E1392A">
        <w:trPr>
          <w:trHeight w:val="2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7C64FE"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78,8</w:t>
            </w:r>
          </w:p>
        </w:tc>
        <w:tc>
          <w:tcPr>
            <w:tcW w:w="0" w:type="auto"/>
            <w:tcBorders>
              <w:top w:val="nil"/>
              <w:left w:val="nil"/>
              <w:bottom w:val="single" w:sz="4" w:space="0" w:color="auto"/>
              <w:right w:val="single" w:sz="4" w:space="0" w:color="auto"/>
            </w:tcBorders>
            <w:shd w:val="clear" w:color="auto" w:fill="auto"/>
            <w:noWrap/>
            <w:vAlign w:val="center"/>
            <w:hideMark/>
          </w:tcPr>
          <w:p w14:paraId="7A3B66F2"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89,5</w:t>
            </w:r>
          </w:p>
        </w:tc>
        <w:tc>
          <w:tcPr>
            <w:tcW w:w="0" w:type="auto"/>
            <w:tcBorders>
              <w:top w:val="nil"/>
              <w:left w:val="nil"/>
              <w:bottom w:val="single" w:sz="4" w:space="0" w:color="auto"/>
              <w:right w:val="single" w:sz="4" w:space="0" w:color="auto"/>
            </w:tcBorders>
            <w:shd w:val="clear" w:color="auto" w:fill="auto"/>
            <w:noWrap/>
            <w:vAlign w:val="center"/>
            <w:hideMark/>
          </w:tcPr>
          <w:p w14:paraId="53E949B9"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10,7</w:t>
            </w:r>
          </w:p>
        </w:tc>
        <w:tc>
          <w:tcPr>
            <w:tcW w:w="0" w:type="auto"/>
            <w:tcBorders>
              <w:top w:val="nil"/>
              <w:left w:val="nil"/>
              <w:bottom w:val="single" w:sz="4" w:space="0" w:color="auto"/>
              <w:right w:val="single" w:sz="4" w:space="0" w:color="auto"/>
            </w:tcBorders>
            <w:shd w:val="clear" w:color="auto" w:fill="auto"/>
            <w:noWrap/>
            <w:vAlign w:val="center"/>
            <w:hideMark/>
          </w:tcPr>
          <w:p w14:paraId="37BE2921"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98</w:t>
            </w:r>
          </w:p>
        </w:tc>
        <w:tc>
          <w:tcPr>
            <w:tcW w:w="0" w:type="auto"/>
            <w:tcBorders>
              <w:top w:val="nil"/>
              <w:left w:val="nil"/>
              <w:bottom w:val="single" w:sz="4" w:space="0" w:color="auto"/>
              <w:right w:val="single" w:sz="4" w:space="0" w:color="auto"/>
            </w:tcBorders>
            <w:shd w:val="clear" w:color="auto" w:fill="auto"/>
            <w:noWrap/>
            <w:vAlign w:val="center"/>
            <w:hideMark/>
          </w:tcPr>
          <w:p w14:paraId="153CB88C"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87</w:t>
            </w:r>
          </w:p>
        </w:tc>
        <w:tc>
          <w:tcPr>
            <w:tcW w:w="0" w:type="auto"/>
            <w:tcBorders>
              <w:top w:val="nil"/>
              <w:left w:val="nil"/>
              <w:bottom w:val="single" w:sz="4" w:space="0" w:color="auto"/>
              <w:right w:val="single" w:sz="4" w:space="0" w:color="auto"/>
            </w:tcBorders>
            <w:shd w:val="clear" w:color="auto" w:fill="auto"/>
            <w:noWrap/>
            <w:vAlign w:val="center"/>
            <w:hideMark/>
          </w:tcPr>
          <w:p w14:paraId="5580995E"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14</w:t>
            </w:r>
          </w:p>
        </w:tc>
        <w:tc>
          <w:tcPr>
            <w:tcW w:w="0" w:type="auto"/>
            <w:tcBorders>
              <w:top w:val="nil"/>
              <w:left w:val="nil"/>
              <w:bottom w:val="single" w:sz="4" w:space="0" w:color="auto"/>
              <w:right w:val="single" w:sz="4" w:space="0" w:color="auto"/>
            </w:tcBorders>
            <w:shd w:val="clear" w:color="auto" w:fill="auto"/>
            <w:noWrap/>
            <w:vAlign w:val="center"/>
            <w:hideMark/>
          </w:tcPr>
          <w:p w14:paraId="41888211"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8</w:t>
            </w:r>
          </w:p>
        </w:tc>
        <w:tc>
          <w:tcPr>
            <w:tcW w:w="0" w:type="auto"/>
            <w:tcBorders>
              <w:top w:val="nil"/>
              <w:left w:val="nil"/>
              <w:bottom w:val="single" w:sz="4" w:space="0" w:color="auto"/>
              <w:right w:val="single" w:sz="4" w:space="0" w:color="auto"/>
            </w:tcBorders>
            <w:shd w:val="clear" w:color="auto" w:fill="auto"/>
            <w:noWrap/>
            <w:vAlign w:val="center"/>
            <w:hideMark/>
          </w:tcPr>
          <w:p w14:paraId="2CF294A1"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11</w:t>
            </w:r>
          </w:p>
        </w:tc>
      </w:tr>
      <w:tr w:rsidR="00E1392A" w:rsidRPr="00E1392A" w14:paraId="61E9DCEE"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00B050"/>
            <w:vAlign w:val="center"/>
            <w:hideMark/>
          </w:tcPr>
          <w:p w14:paraId="3DA444A2"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Mejoras realizadas en 2021</w:t>
            </w:r>
          </w:p>
        </w:tc>
      </w:tr>
      <w:tr w:rsidR="00E1392A" w:rsidRPr="00E1392A" w14:paraId="7296215C" w14:textId="77777777" w:rsidTr="00E1392A">
        <w:trPr>
          <w:trHeight w:val="560"/>
        </w:trPr>
        <w:tc>
          <w:tcPr>
            <w:tcW w:w="0" w:type="auto"/>
            <w:gridSpan w:val="7"/>
            <w:tcBorders>
              <w:top w:val="single" w:sz="4" w:space="0" w:color="auto"/>
              <w:left w:val="single" w:sz="4" w:space="0" w:color="auto"/>
              <w:bottom w:val="single" w:sz="4" w:space="0" w:color="auto"/>
              <w:right w:val="single" w:sz="4" w:space="0" w:color="000000"/>
            </w:tcBorders>
            <w:shd w:val="clear" w:color="000000" w:fill="00B050"/>
            <w:vAlign w:val="center"/>
            <w:hideMark/>
          </w:tcPr>
          <w:p w14:paraId="63CD8DBF"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00B050"/>
            <w:vAlign w:val="center"/>
            <w:hideMark/>
          </w:tcPr>
          <w:p w14:paraId="5FC3B8D1"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Índices Relacionados</w:t>
            </w:r>
          </w:p>
        </w:tc>
      </w:tr>
      <w:tr w:rsidR="00E1392A" w:rsidRPr="00E1392A" w14:paraId="275B0E65" w14:textId="77777777" w:rsidTr="00E1392A">
        <w:trPr>
          <w:trHeight w:val="50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48AB4CC"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SEC07A. ¿Se realiza de forma periódica un análisis sobre si el talento humano asignado a cada uno de los canales de atención es suficiente para atender la demanda? Si, y cuenta con las evidencias:</w:t>
            </w:r>
          </w:p>
        </w:tc>
        <w:tc>
          <w:tcPr>
            <w:tcW w:w="0" w:type="auto"/>
            <w:tcBorders>
              <w:top w:val="nil"/>
              <w:left w:val="nil"/>
              <w:bottom w:val="single" w:sz="4" w:space="0" w:color="auto"/>
              <w:right w:val="single" w:sz="4" w:space="0" w:color="auto"/>
            </w:tcBorders>
            <w:shd w:val="clear" w:color="auto" w:fill="auto"/>
            <w:noWrap/>
            <w:vAlign w:val="center"/>
            <w:hideMark/>
          </w:tcPr>
          <w:p w14:paraId="584698A6"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5</w:t>
            </w:r>
          </w:p>
        </w:tc>
      </w:tr>
      <w:tr w:rsidR="00E1392A" w:rsidRPr="00E1392A" w14:paraId="5401FAEA" w14:textId="77777777" w:rsidTr="00E1392A">
        <w:trPr>
          <w:trHeight w:val="50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B43F65B"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SEC10B. ¿Cuáles de los siguientes indicadores de medición y seguimiento del desempeño son calculados y utilizados por la entidad en el marco de su política de servicio al ciudadano? Indicadores que midan las características y preferencias de los ciudadanos</w:t>
            </w:r>
          </w:p>
        </w:tc>
        <w:tc>
          <w:tcPr>
            <w:tcW w:w="0" w:type="auto"/>
            <w:tcBorders>
              <w:top w:val="nil"/>
              <w:left w:val="nil"/>
              <w:bottom w:val="single" w:sz="4" w:space="0" w:color="auto"/>
              <w:right w:val="single" w:sz="4" w:space="0" w:color="auto"/>
            </w:tcBorders>
            <w:shd w:val="clear" w:color="auto" w:fill="auto"/>
            <w:noWrap/>
            <w:vAlign w:val="center"/>
            <w:hideMark/>
          </w:tcPr>
          <w:p w14:paraId="294EEDB5"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11</w:t>
            </w:r>
          </w:p>
        </w:tc>
      </w:tr>
      <w:tr w:rsidR="00E1392A" w:rsidRPr="00E1392A" w14:paraId="79D35891"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B03CBC1"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SEC11B. La entidad cuenta con: Incentivos y estímulos para el personal de servicio al ciudadano, de acuerdo con lo previsto en el marco normativo vigente</w:t>
            </w:r>
          </w:p>
        </w:tc>
        <w:tc>
          <w:tcPr>
            <w:tcW w:w="0" w:type="auto"/>
            <w:tcBorders>
              <w:top w:val="nil"/>
              <w:left w:val="nil"/>
              <w:bottom w:val="single" w:sz="4" w:space="0" w:color="auto"/>
              <w:right w:val="single" w:sz="4" w:space="0" w:color="auto"/>
            </w:tcBorders>
            <w:shd w:val="clear" w:color="auto" w:fill="auto"/>
            <w:noWrap/>
            <w:vAlign w:val="center"/>
            <w:hideMark/>
          </w:tcPr>
          <w:p w14:paraId="0BACA8C6"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5</w:t>
            </w:r>
          </w:p>
        </w:tc>
      </w:tr>
      <w:tr w:rsidR="00E1392A" w:rsidRPr="00E1392A" w14:paraId="6DC9787B" w14:textId="77777777" w:rsidTr="00E1392A">
        <w:trPr>
          <w:trHeight w:val="50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BF9AC0F"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SEC12D. Señale los canales de atención que tiene la entidad a disposición de la ciudadanía y que se encuentran en operación: Itinerante (ejemplo, puntos móviles de atención, ferias, caravanas de servicio, etc.)</w:t>
            </w:r>
          </w:p>
        </w:tc>
        <w:tc>
          <w:tcPr>
            <w:tcW w:w="0" w:type="auto"/>
            <w:tcBorders>
              <w:top w:val="nil"/>
              <w:left w:val="nil"/>
              <w:bottom w:val="single" w:sz="4" w:space="0" w:color="auto"/>
              <w:right w:val="single" w:sz="4" w:space="0" w:color="auto"/>
            </w:tcBorders>
            <w:shd w:val="clear" w:color="auto" w:fill="auto"/>
            <w:noWrap/>
            <w:vAlign w:val="center"/>
            <w:hideMark/>
          </w:tcPr>
          <w:p w14:paraId="744A9F2D"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5</w:t>
            </w:r>
          </w:p>
        </w:tc>
      </w:tr>
      <w:tr w:rsidR="00E1392A" w:rsidRPr="00E1392A" w14:paraId="1907B679"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51FFFB1"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SEC13C. La entidad cuenta con una estrategia para interactuar de manera virtual con los ciudadanos a través de: Aplicaciones móviles</w:t>
            </w:r>
          </w:p>
        </w:tc>
        <w:tc>
          <w:tcPr>
            <w:tcW w:w="0" w:type="auto"/>
            <w:tcBorders>
              <w:top w:val="nil"/>
              <w:left w:val="nil"/>
              <w:bottom w:val="single" w:sz="4" w:space="0" w:color="auto"/>
              <w:right w:val="single" w:sz="4" w:space="0" w:color="auto"/>
            </w:tcBorders>
            <w:shd w:val="clear" w:color="auto" w:fill="auto"/>
            <w:noWrap/>
            <w:vAlign w:val="center"/>
            <w:hideMark/>
          </w:tcPr>
          <w:p w14:paraId="17A110A1"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5</w:t>
            </w:r>
          </w:p>
        </w:tc>
      </w:tr>
      <w:tr w:rsidR="00E1392A" w:rsidRPr="00E1392A" w14:paraId="32A2C982" w14:textId="77777777" w:rsidTr="00E1392A">
        <w:trPr>
          <w:trHeight w:val="50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57F00C75"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SEC15H. Con respecto a las peticiones, quejas, reclamos, solicitudes y denuncias (</w:t>
            </w:r>
            <w:proofErr w:type="spellStart"/>
            <w:r w:rsidRPr="00E1392A">
              <w:rPr>
                <w:rFonts w:ascii="Arial" w:eastAsia="Times New Roman" w:hAnsi="Arial" w:cs="Arial"/>
                <w:color w:val="000000"/>
                <w:sz w:val="18"/>
                <w:szCs w:val="18"/>
                <w:lang w:eastAsia="es-CO"/>
              </w:rPr>
              <w:t>PQRSD</w:t>
            </w:r>
            <w:proofErr w:type="spellEnd"/>
            <w:r w:rsidRPr="00E1392A">
              <w:rPr>
                <w:rFonts w:ascii="Arial" w:eastAsia="Times New Roman" w:hAnsi="Arial" w:cs="Arial"/>
                <w:color w:val="000000"/>
                <w:sz w:val="18"/>
                <w:szCs w:val="18"/>
                <w:lang w:eastAsia="es-CO"/>
              </w:rPr>
              <w:t>), la entidad: Cuenta con mecanismos para facilitar al ciudadano el reporte de posibles conflictos de interés</w:t>
            </w:r>
          </w:p>
        </w:tc>
        <w:tc>
          <w:tcPr>
            <w:tcW w:w="0" w:type="auto"/>
            <w:tcBorders>
              <w:top w:val="nil"/>
              <w:left w:val="nil"/>
              <w:bottom w:val="single" w:sz="4" w:space="0" w:color="auto"/>
              <w:right w:val="single" w:sz="4" w:space="0" w:color="auto"/>
            </w:tcBorders>
            <w:shd w:val="clear" w:color="auto" w:fill="auto"/>
            <w:noWrap/>
            <w:vAlign w:val="center"/>
            <w:hideMark/>
          </w:tcPr>
          <w:p w14:paraId="2F1ACFCD"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9</w:t>
            </w:r>
          </w:p>
        </w:tc>
      </w:tr>
      <w:tr w:rsidR="00E1392A" w:rsidRPr="00E1392A" w14:paraId="17232185"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A19587E"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SEC15I. Con respecto a las peticiones, quejas, reclamos, solicitudes y denuncias (</w:t>
            </w:r>
            <w:proofErr w:type="spellStart"/>
            <w:r w:rsidRPr="00E1392A">
              <w:rPr>
                <w:rFonts w:ascii="Arial" w:eastAsia="Times New Roman" w:hAnsi="Arial" w:cs="Arial"/>
                <w:color w:val="000000"/>
                <w:sz w:val="18"/>
                <w:szCs w:val="18"/>
                <w:lang w:eastAsia="es-CO"/>
              </w:rPr>
              <w:t>PQRSD</w:t>
            </w:r>
            <w:proofErr w:type="spellEnd"/>
            <w:r w:rsidRPr="00E1392A">
              <w:rPr>
                <w:rFonts w:ascii="Arial" w:eastAsia="Times New Roman" w:hAnsi="Arial" w:cs="Arial"/>
                <w:color w:val="000000"/>
                <w:sz w:val="18"/>
                <w:szCs w:val="18"/>
                <w:lang w:eastAsia="es-CO"/>
              </w:rPr>
              <w:t>), la entidad: Cuenta con un reglamento interno de recibo y respuesta de peticiones</w:t>
            </w:r>
          </w:p>
        </w:tc>
        <w:tc>
          <w:tcPr>
            <w:tcW w:w="0" w:type="auto"/>
            <w:tcBorders>
              <w:top w:val="nil"/>
              <w:left w:val="nil"/>
              <w:bottom w:val="single" w:sz="4" w:space="0" w:color="auto"/>
              <w:right w:val="single" w:sz="4" w:space="0" w:color="auto"/>
            </w:tcBorders>
            <w:shd w:val="clear" w:color="auto" w:fill="auto"/>
            <w:noWrap/>
            <w:vAlign w:val="center"/>
            <w:hideMark/>
          </w:tcPr>
          <w:p w14:paraId="2964B291"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7</w:t>
            </w:r>
          </w:p>
        </w:tc>
      </w:tr>
      <w:tr w:rsidR="00E1392A" w:rsidRPr="00E1392A" w14:paraId="0D2355B6"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9C9B1AD"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SEC22B. De los siguientes canales de atención, ¿cuáles fueron adecuados para facilitar la interacción con los ciudadanos? Telefónico</w:t>
            </w:r>
          </w:p>
        </w:tc>
        <w:tc>
          <w:tcPr>
            <w:tcW w:w="0" w:type="auto"/>
            <w:tcBorders>
              <w:top w:val="nil"/>
              <w:left w:val="nil"/>
              <w:bottom w:val="single" w:sz="4" w:space="0" w:color="auto"/>
              <w:right w:val="single" w:sz="4" w:space="0" w:color="auto"/>
            </w:tcBorders>
            <w:shd w:val="clear" w:color="auto" w:fill="auto"/>
            <w:noWrap/>
            <w:vAlign w:val="center"/>
            <w:hideMark/>
          </w:tcPr>
          <w:p w14:paraId="09B202D5"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5</w:t>
            </w:r>
          </w:p>
        </w:tc>
      </w:tr>
      <w:tr w:rsidR="00E1392A" w:rsidRPr="00E1392A" w14:paraId="2B44E75D" w14:textId="77777777" w:rsidTr="00E1392A">
        <w:trPr>
          <w:trHeight w:val="50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F9BE0AA"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SEC23E. Para mejorar el acceso a su infraestructura física, la entidad cuenta con: Señalización inclusiva (Ejemplo: alto relieve, braille, pictogramas, otras lenguas, entre otros.)</w:t>
            </w:r>
          </w:p>
        </w:tc>
        <w:tc>
          <w:tcPr>
            <w:tcW w:w="0" w:type="auto"/>
            <w:tcBorders>
              <w:top w:val="nil"/>
              <w:left w:val="nil"/>
              <w:bottom w:val="single" w:sz="4" w:space="0" w:color="auto"/>
              <w:right w:val="single" w:sz="4" w:space="0" w:color="auto"/>
            </w:tcBorders>
            <w:shd w:val="clear" w:color="auto" w:fill="auto"/>
            <w:noWrap/>
            <w:vAlign w:val="center"/>
            <w:hideMark/>
          </w:tcPr>
          <w:p w14:paraId="3A06A06A"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28D81F26"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D6CA0FF"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SEC24B. Indique los tipos de señalización inclusiva que utiliza la entidad: Señalización en braille</w:t>
            </w:r>
          </w:p>
        </w:tc>
        <w:tc>
          <w:tcPr>
            <w:tcW w:w="0" w:type="auto"/>
            <w:tcBorders>
              <w:top w:val="nil"/>
              <w:left w:val="nil"/>
              <w:bottom w:val="single" w:sz="4" w:space="0" w:color="auto"/>
              <w:right w:val="single" w:sz="4" w:space="0" w:color="auto"/>
            </w:tcBorders>
            <w:shd w:val="clear" w:color="auto" w:fill="auto"/>
            <w:noWrap/>
            <w:vAlign w:val="center"/>
            <w:hideMark/>
          </w:tcPr>
          <w:p w14:paraId="1B6911AF"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5</w:t>
            </w:r>
          </w:p>
        </w:tc>
      </w:tr>
      <w:tr w:rsidR="00E1392A" w:rsidRPr="00E1392A" w14:paraId="6BBC33A4"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62FAD9B"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SEC24D. Indique los tipos de señalización inclusiva que utiliza la entidad: Pictogramas</w:t>
            </w:r>
          </w:p>
        </w:tc>
        <w:tc>
          <w:tcPr>
            <w:tcW w:w="0" w:type="auto"/>
            <w:tcBorders>
              <w:top w:val="nil"/>
              <w:left w:val="nil"/>
              <w:bottom w:val="single" w:sz="4" w:space="0" w:color="auto"/>
              <w:right w:val="single" w:sz="4" w:space="0" w:color="auto"/>
            </w:tcBorders>
            <w:shd w:val="clear" w:color="auto" w:fill="auto"/>
            <w:noWrap/>
            <w:vAlign w:val="center"/>
            <w:hideMark/>
          </w:tcPr>
          <w:p w14:paraId="6E23BAA5"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5</w:t>
            </w:r>
          </w:p>
        </w:tc>
      </w:tr>
      <w:tr w:rsidR="00E1392A" w:rsidRPr="00E1392A" w14:paraId="545F0DE3"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E160367"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SEC27E. Para mejorar la accesibilidad de los usuarios a los trámites y servicios, la entidad se asesora en temas de: Grupos étnicos</w:t>
            </w:r>
          </w:p>
        </w:tc>
        <w:tc>
          <w:tcPr>
            <w:tcW w:w="0" w:type="auto"/>
            <w:tcBorders>
              <w:top w:val="nil"/>
              <w:left w:val="nil"/>
              <w:bottom w:val="single" w:sz="4" w:space="0" w:color="auto"/>
              <w:right w:val="single" w:sz="4" w:space="0" w:color="auto"/>
            </w:tcBorders>
            <w:shd w:val="clear" w:color="auto" w:fill="auto"/>
            <w:noWrap/>
            <w:vAlign w:val="center"/>
            <w:hideMark/>
          </w:tcPr>
          <w:p w14:paraId="1D8D64C1"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096CECB9" w14:textId="77777777" w:rsidTr="00E1392A">
        <w:trPr>
          <w:trHeight w:val="50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5DA4AC22"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 xml:space="preserve">SEC32A. Señale las herramientas implementadas por la entidad para mejorar el lenguaje con el que se comunica con sus grupos de valor Guía de Lenguaje Claro para servidores públicos del </w:t>
            </w:r>
            <w:proofErr w:type="spellStart"/>
            <w:r w:rsidRPr="00E1392A">
              <w:rPr>
                <w:rFonts w:ascii="Arial" w:eastAsia="Times New Roman" w:hAnsi="Arial" w:cs="Arial"/>
                <w:color w:val="000000"/>
                <w:sz w:val="18"/>
                <w:szCs w:val="18"/>
                <w:lang w:eastAsia="es-CO"/>
              </w:rPr>
              <w:t>DNP</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16C790F"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31E9F835" w14:textId="77777777" w:rsidTr="00E1392A">
        <w:trPr>
          <w:trHeight w:val="50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2C2387E"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 xml:space="preserve">SEC32B. Señale las herramientas implementadas por la entidad para mejorar el lenguaje con el que se comunica con sus grupos de valor 10 pasos para comunicarse en Lenguaje Claro del </w:t>
            </w:r>
            <w:proofErr w:type="spellStart"/>
            <w:r w:rsidRPr="00E1392A">
              <w:rPr>
                <w:rFonts w:ascii="Arial" w:eastAsia="Times New Roman" w:hAnsi="Arial" w:cs="Arial"/>
                <w:color w:val="000000"/>
                <w:sz w:val="18"/>
                <w:szCs w:val="18"/>
                <w:lang w:eastAsia="es-CO"/>
              </w:rPr>
              <w:t>DNP</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FFE17F5"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7B27716C"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FFF2CC"/>
            <w:vAlign w:val="center"/>
            <w:hideMark/>
          </w:tcPr>
          <w:p w14:paraId="77E3D9CC"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Respuestas negativas de la política</w:t>
            </w:r>
          </w:p>
        </w:tc>
      </w:tr>
      <w:tr w:rsidR="00E1392A" w:rsidRPr="00E1392A" w14:paraId="0766BF31" w14:textId="77777777" w:rsidTr="00E1392A">
        <w:trPr>
          <w:trHeight w:val="560"/>
        </w:trPr>
        <w:tc>
          <w:tcPr>
            <w:tcW w:w="0" w:type="auto"/>
            <w:gridSpan w:val="7"/>
            <w:tcBorders>
              <w:top w:val="single" w:sz="4" w:space="0" w:color="auto"/>
              <w:left w:val="single" w:sz="4" w:space="0" w:color="auto"/>
              <w:bottom w:val="single" w:sz="4" w:space="0" w:color="auto"/>
              <w:right w:val="single" w:sz="4" w:space="0" w:color="auto"/>
            </w:tcBorders>
            <w:shd w:val="clear" w:color="000000" w:fill="FFF2CC"/>
            <w:vAlign w:val="center"/>
            <w:hideMark/>
          </w:tcPr>
          <w:p w14:paraId="3337486D"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FFF2CC"/>
            <w:vAlign w:val="center"/>
            <w:hideMark/>
          </w:tcPr>
          <w:p w14:paraId="6AE251BD"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Índices Relacionados</w:t>
            </w:r>
          </w:p>
        </w:tc>
      </w:tr>
      <w:tr w:rsidR="00E1392A" w:rsidRPr="00E1392A" w14:paraId="7F18A4DF" w14:textId="77777777" w:rsidTr="00E1392A">
        <w:trPr>
          <w:trHeight w:val="28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BC17446"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SEC01A. La política o estrategia de servicio al ciudadano: Está implementada y adoptada en todas las dependencias de la entidad</w:t>
            </w:r>
          </w:p>
        </w:tc>
        <w:tc>
          <w:tcPr>
            <w:tcW w:w="0" w:type="auto"/>
            <w:tcBorders>
              <w:top w:val="nil"/>
              <w:left w:val="nil"/>
              <w:bottom w:val="single" w:sz="4" w:space="0" w:color="auto"/>
              <w:right w:val="single" w:sz="4" w:space="0" w:color="auto"/>
            </w:tcBorders>
            <w:shd w:val="clear" w:color="auto" w:fill="auto"/>
            <w:noWrap/>
            <w:vAlign w:val="center"/>
            <w:hideMark/>
          </w:tcPr>
          <w:p w14:paraId="1796611F"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7</w:t>
            </w:r>
          </w:p>
        </w:tc>
      </w:tr>
      <w:tr w:rsidR="00E1392A" w:rsidRPr="00E1392A" w14:paraId="67A21953" w14:textId="77777777" w:rsidTr="00E1392A">
        <w:trPr>
          <w:trHeight w:val="28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F79EB35"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SEC24A. Indique los tipos de señalización inclusiva que utiliza la entidad: Señalización en alto relieve</w:t>
            </w:r>
          </w:p>
        </w:tc>
        <w:tc>
          <w:tcPr>
            <w:tcW w:w="0" w:type="auto"/>
            <w:tcBorders>
              <w:top w:val="nil"/>
              <w:left w:val="nil"/>
              <w:bottom w:val="single" w:sz="4" w:space="0" w:color="auto"/>
              <w:right w:val="single" w:sz="4" w:space="0" w:color="auto"/>
            </w:tcBorders>
            <w:shd w:val="clear" w:color="auto" w:fill="auto"/>
            <w:noWrap/>
            <w:vAlign w:val="center"/>
            <w:hideMark/>
          </w:tcPr>
          <w:p w14:paraId="3341352F"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5</w:t>
            </w:r>
          </w:p>
        </w:tc>
      </w:tr>
      <w:tr w:rsidR="00E1392A" w:rsidRPr="00E1392A" w14:paraId="17C0271C" w14:textId="77777777" w:rsidTr="00E1392A">
        <w:trPr>
          <w:trHeight w:val="28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0B26968"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lastRenderedPageBreak/>
              <w:t>SEC24C. Indique los tipos de señalización inclusiva que utiliza la entidad: Señalización con imágenes en lengua de señas</w:t>
            </w:r>
          </w:p>
        </w:tc>
        <w:tc>
          <w:tcPr>
            <w:tcW w:w="0" w:type="auto"/>
            <w:tcBorders>
              <w:top w:val="nil"/>
              <w:left w:val="nil"/>
              <w:bottom w:val="single" w:sz="4" w:space="0" w:color="auto"/>
              <w:right w:val="single" w:sz="4" w:space="0" w:color="auto"/>
            </w:tcBorders>
            <w:shd w:val="clear" w:color="auto" w:fill="auto"/>
            <w:noWrap/>
            <w:vAlign w:val="center"/>
            <w:hideMark/>
          </w:tcPr>
          <w:p w14:paraId="678295F8"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5</w:t>
            </w:r>
          </w:p>
        </w:tc>
      </w:tr>
      <w:tr w:rsidR="00E1392A" w:rsidRPr="00E1392A" w14:paraId="6E6AC225" w14:textId="77777777" w:rsidTr="00E1392A">
        <w:trPr>
          <w:trHeight w:val="28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1A912BF"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SEC24E. Indique los tipos de señalización inclusiva que utiliza la entidad: Señalización en otras lenguas o idiomas</w:t>
            </w:r>
          </w:p>
        </w:tc>
        <w:tc>
          <w:tcPr>
            <w:tcW w:w="0" w:type="auto"/>
            <w:tcBorders>
              <w:top w:val="nil"/>
              <w:left w:val="nil"/>
              <w:bottom w:val="single" w:sz="4" w:space="0" w:color="auto"/>
              <w:right w:val="single" w:sz="4" w:space="0" w:color="auto"/>
            </w:tcBorders>
            <w:shd w:val="clear" w:color="auto" w:fill="auto"/>
            <w:noWrap/>
            <w:vAlign w:val="center"/>
            <w:hideMark/>
          </w:tcPr>
          <w:p w14:paraId="0E40FE5C"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5</w:t>
            </w:r>
          </w:p>
        </w:tc>
      </w:tr>
      <w:tr w:rsidR="00E1392A" w:rsidRPr="00E1392A" w14:paraId="311D9811" w14:textId="77777777" w:rsidTr="00E1392A">
        <w:trPr>
          <w:trHeight w:val="54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0A70486"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SEC24F. Indique los tipos de señalización inclusiva que utiliza la entidad: Sistemas de información que guían a las personas a través de los ambientes físicos de la entidad y mejoran su comprensión y experiencia del espacio (</w:t>
            </w:r>
            <w:proofErr w:type="spellStart"/>
            <w:r w:rsidRPr="00E1392A">
              <w:rPr>
                <w:rFonts w:ascii="Arial" w:eastAsia="Times New Roman" w:hAnsi="Arial" w:cs="Arial"/>
                <w:color w:val="000000"/>
                <w:sz w:val="18"/>
                <w:szCs w:val="18"/>
                <w:lang w:eastAsia="es-CO"/>
              </w:rPr>
              <w:t>Wayfinding</w:t>
            </w:r>
            <w:proofErr w:type="spellEnd"/>
            <w:r w:rsidRPr="00E1392A">
              <w:rPr>
                <w:rFonts w:ascii="Arial" w:eastAsia="Times New Roman" w:hAnsi="Arial" w:cs="Arial"/>
                <w:color w:val="000000"/>
                <w:sz w:val="18"/>
                <w:szCs w:val="18"/>
                <w:lang w:eastAsia="es-CO"/>
              </w:rPr>
              <w:t>).</w:t>
            </w:r>
          </w:p>
        </w:tc>
        <w:tc>
          <w:tcPr>
            <w:tcW w:w="0" w:type="auto"/>
            <w:tcBorders>
              <w:top w:val="nil"/>
              <w:left w:val="nil"/>
              <w:bottom w:val="single" w:sz="4" w:space="0" w:color="auto"/>
              <w:right w:val="single" w:sz="4" w:space="0" w:color="auto"/>
            </w:tcBorders>
            <w:shd w:val="clear" w:color="auto" w:fill="auto"/>
            <w:noWrap/>
            <w:vAlign w:val="center"/>
            <w:hideMark/>
          </w:tcPr>
          <w:p w14:paraId="72653E8D"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5</w:t>
            </w:r>
          </w:p>
        </w:tc>
      </w:tr>
      <w:tr w:rsidR="00E1392A" w:rsidRPr="00E1392A" w14:paraId="49D642F1" w14:textId="77777777" w:rsidTr="00E1392A">
        <w:trPr>
          <w:trHeight w:val="54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75F8CEE"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SEC25B. Con el fin de promover la accesibilidad, la entidad aprueba recursos para: Tecnología que permita y facilite la comunicación y publicación de información para personas con discapacidad visual</w:t>
            </w:r>
          </w:p>
        </w:tc>
        <w:tc>
          <w:tcPr>
            <w:tcW w:w="0" w:type="auto"/>
            <w:tcBorders>
              <w:top w:val="nil"/>
              <w:left w:val="nil"/>
              <w:bottom w:val="single" w:sz="4" w:space="0" w:color="auto"/>
              <w:right w:val="single" w:sz="4" w:space="0" w:color="auto"/>
            </w:tcBorders>
            <w:shd w:val="clear" w:color="auto" w:fill="auto"/>
            <w:noWrap/>
            <w:vAlign w:val="center"/>
            <w:hideMark/>
          </w:tcPr>
          <w:p w14:paraId="07AE6E9D"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6890980A" w14:textId="77777777" w:rsidTr="00E1392A">
        <w:trPr>
          <w:trHeight w:val="54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BD30373"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SEC25C. Con el fin de promover la accesibilidad, la entidad aprueba recursos para: Tecnología que permita y facilite la comunicación y publicación de información para personas con discapacidad auditiva</w:t>
            </w:r>
          </w:p>
        </w:tc>
        <w:tc>
          <w:tcPr>
            <w:tcW w:w="0" w:type="auto"/>
            <w:tcBorders>
              <w:top w:val="nil"/>
              <w:left w:val="nil"/>
              <w:bottom w:val="single" w:sz="4" w:space="0" w:color="auto"/>
              <w:right w:val="single" w:sz="4" w:space="0" w:color="auto"/>
            </w:tcBorders>
            <w:shd w:val="clear" w:color="auto" w:fill="auto"/>
            <w:noWrap/>
            <w:vAlign w:val="center"/>
            <w:hideMark/>
          </w:tcPr>
          <w:p w14:paraId="29381BD6"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4727DB09" w14:textId="77777777" w:rsidTr="00E1392A">
        <w:trPr>
          <w:trHeight w:val="54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E25936C"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SEC26B. La línea de atención de la entidad, el PBX o conmutador de la entidad: Permite la atención a personas que hablen otras lenguas o idiomas diferentes del castellano</w:t>
            </w:r>
          </w:p>
        </w:tc>
        <w:tc>
          <w:tcPr>
            <w:tcW w:w="0" w:type="auto"/>
            <w:tcBorders>
              <w:top w:val="nil"/>
              <w:left w:val="nil"/>
              <w:bottom w:val="single" w:sz="4" w:space="0" w:color="auto"/>
              <w:right w:val="single" w:sz="4" w:space="0" w:color="auto"/>
            </w:tcBorders>
            <w:shd w:val="clear" w:color="auto" w:fill="auto"/>
            <w:noWrap/>
            <w:vAlign w:val="center"/>
            <w:hideMark/>
          </w:tcPr>
          <w:p w14:paraId="52955D44"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00994999" w14:textId="77777777" w:rsidTr="00E1392A">
        <w:trPr>
          <w:trHeight w:val="54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F0AC03C"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SEC27D. Para mejorar la accesibilidad de los usuarios a los trámites y servicios, la entidad se asesora en temas de: Discapacidad psicosocial (mental) o intelectual (cognitiva)</w:t>
            </w:r>
          </w:p>
        </w:tc>
        <w:tc>
          <w:tcPr>
            <w:tcW w:w="0" w:type="auto"/>
            <w:tcBorders>
              <w:top w:val="nil"/>
              <w:left w:val="nil"/>
              <w:bottom w:val="single" w:sz="4" w:space="0" w:color="auto"/>
              <w:right w:val="single" w:sz="4" w:space="0" w:color="auto"/>
            </w:tcBorders>
            <w:shd w:val="clear" w:color="auto" w:fill="auto"/>
            <w:noWrap/>
            <w:vAlign w:val="center"/>
            <w:hideMark/>
          </w:tcPr>
          <w:p w14:paraId="3A7DA114"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39E9BBC5" w14:textId="77777777" w:rsidTr="00E1392A">
        <w:trPr>
          <w:trHeight w:val="28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3A91115"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SEC39A. ¿La entidad evalúa los resultados del uso de los documentos traducidos a lenguaje claro? Si, y cuenta con las evidencias:</w:t>
            </w:r>
          </w:p>
        </w:tc>
        <w:tc>
          <w:tcPr>
            <w:tcW w:w="0" w:type="auto"/>
            <w:tcBorders>
              <w:top w:val="nil"/>
              <w:left w:val="nil"/>
              <w:bottom w:val="single" w:sz="4" w:space="0" w:color="auto"/>
              <w:right w:val="single" w:sz="4" w:space="0" w:color="auto"/>
            </w:tcBorders>
            <w:shd w:val="clear" w:color="auto" w:fill="auto"/>
            <w:noWrap/>
            <w:vAlign w:val="bottom"/>
            <w:hideMark/>
          </w:tcPr>
          <w:p w14:paraId="58010355"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5</w:t>
            </w:r>
          </w:p>
        </w:tc>
      </w:tr>
      <w:tr w:rsidR="00E1392A" w:rsidRPr="00E1392A" w14:paraId="37A55329" w14:textId="77777777" w:rsidTr="00E1392A">
        <w:trPr>
          <w:trHeight w:val="54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6D5354E"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 xml:space="preserve">SEC02_2A. Respecto de la dependencia de la relación Estado-Ciudadano, la entidad: Creó una nueva dependencia o grupo de trabajo a partir de la </w:t>
            </w:r>
            <w:proofErr w:type="gramStart"/>
            <w:r w:rsidRPr="00E1392A">
              <w:rPr>
                <w:rFonts w:ascii="Arial" w:eastAsia="Times New Roman" w:hAnsi="Arial" w:cs="Arial"/>
                <w:color w:val="000000"/>
                <w:sz w:val="18"/>
                <w:szCs w:val="18"/>
                <w:lang w:eastAsia="es-CO"/>
              </w:rPr>
              <w:t>entrada en vigencia</w:t>
            </w:r>
            <w:proofErr w:type="gramEnd"/>
            <w:r w:rsidRPr="00E1392A">
              <w:rPr>
                <w:rFonts w:ascii="Arial" w:eastAsia="Times New Roman" w:hAnsi="Arial" w:cs="Arial"/>
                <w:color w:val="000000"/>
                <w:sz w:val="18"/>
                <w:szCs w:val="18"/>
                <w:lang w:eastAsia="es-CO"/>
              </w:rPr>
              <w:t xml:space="preserve"> de la Ley 2052 de 2020</w:t>
            </w:r>
          </w:p>
        </w:tc>
        <w:tc>
          <w:tcPr>
            <w:tcW w:w="0" w:type="auto"/>
            <w:tcBorders>
              <w:top w:val="nil"/>
              <w:left w:val="nil"/>
              <w:bottom w:val="single" w:sz="4" w:space="0" w:color="auto"/>
              <w:right w:val="single" w:sz="4" w:space="0" w:color="auto"/>
            </w:tcBorders>
            <w:shd w:val="clear" w:color="auto" w:fill="auto"/>
            <w:noWrap/>
            <w:vAlign w:val="bottom"/>
            <w:hideMark/>
          </w:tcPr>
          <w:p w14:paraId="4C6AC8C7"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6B8B54FD"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E2EFDA"/>
            <w:vAlign w:val="center"/>
            <w:hideMark/>
          </w:tcPr>
          <w:p w14:paraId="5C740FB4"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Respuestas negativas de otras políticas</w:t>
            </w:r>
          </w:p>
        </w:tc>
      </w:tr>
      <w:tr w:rsidR="00E1392A" w:rsidRPr="00E1392A" w14:paraId="6B368773" w14:textId="77777777" w:rsidTr="00E1392A">
        <w:trPr>
          <w:trHeight w:val="560"/>
        </w:trPr>
        <w:tc>
          <w:tcPr>
            <w:tcW w:w="0" w:type="auto"/>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5B485DA0"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Política</w:t>
            </w:r>
          </w:p>
        </w:tc>
        <w:tc>
          <w:tcPr>
            <w:tcW w:w="0" w:type="auto"/>
            <w:gridSpan w:val="5"/>
            <w:tcBorders>
              <w:top w:val="single" w:sz="4" w:space="0" w:color="auto"/>
              <w:left w:val="nil"/>
              <w:bottom w:val="single" w:sz="4" w:space="0" w:color="auto"/>
              <w:right w:val="single" w:sz="4" w:space="0" w:color="000000"/>
            </w:tcBorders>
            <w:shd w:val="clear" w:color="000000" w:fill="E2EFDA"/>
            <w:vAlign w:val="center"/>
            <w:hideMark/>
          </w:tcPr>
          <w:p w14:paraId="023CBCBD"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E2EFDA"/>
            <w:vAlign w:val="center"/>
            <w:hideMark/>
          </w:tcPr>
          <w:p w14:paraId="6F214A91"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Índices Relacionados</w:t>
            </w:r>
          </w:p>
        </w:tc>
      </w:tr>
      <w:tr w:rsidR="00E1392A" w:rsidRPr="00E1392A" w14:paraId="40C2E5FF" w14:textId="77777777" w:rsidTr="00E1392A">
        <w:trPr>
          <w:trHeight w:val="71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5F73167"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16. Transparencia y Acceso a la Información Pública</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172F022E"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TRA17B. 16. Transparencia y Acceso a la Información Pública Envía las comunicaciones o repuestas a sus grupos de valor en un formato que garantiza su preservación digital a largo plazo y que a su vez es accesible (PDF/A-1b o PDF/A1a)</w:t>
            </w:r>
          </w:p>
        </w:tc>
        <w:tc>
          <w:tcPr>
            <w:tcW w:w="0" w:type="auto"/>
            <w:tcBorders>
              <w:top w:val="nil"/>
              <w:left w:val="nil"/>
              <w:bottom w:val="single" w:sz="4" w:space="0" w:color="auto"/>
              <w:right w:val="single" w:sz="4" w:space="0" w:color="auto"/>
            </w:tcBorders>
            <w:shd w:val="clear" w:color="auto" w:fill="auto"/>
            <w:noWrap/>
            <w:vAlign w:val="center"/>
            <w:hideMark/>
          </w:tcPr>
          <w:p w14:paraId="01735650"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6</w:t>
            </w:r>
          </w:p>
        </w:tc>
      </w:tr>
      <w:tr w:rsidR="00E1392A" w:rsidRPr="00E1392A" w14:paraId="28989D28"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FFC000"/>
            <w:vAlign w:val="center"/>
            <w:hideMark/>
          </w:tcPr>
          <w:p w14:paraId="0FFE448D"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Recomendaciones DAFP</w:t>
            </w:r>
          </w:p>
        </w:tc>
      </w:tr>
      <w:tr w:rsidR="00E1392A" w:rsidRPr="00E1392A" w14:paraId="6827F491"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01D1C966"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Implementar y adoptar en todas las dependencias de la entidad la política o estrategia de servicio al ciudadano.</w:t>
            </w:r>
          </w:p>
        </w:tc>
      </w:tr>
      <w:tr w:rsidR="00E1392A" w:rsidRPr="00E1392A" w14:paraId="6D41B092"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5FDE4674"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Constituir formalmente una dependencia o grupo de trabajo para la relación Estado-Ciudadano</w:t>
            </w:r>
          </w:p>
        </w:tc>
      </w:tr>
      <w:tr w:rsidR="00E1392A" w:rsidRPr="00E1392A" w14:paraId="3A5AB87A"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0C1FC87A"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Instalar señalización en alto relieve en la entidad.</w:t>
            </w:r>
          </w:p>
        </w:tc>
      </w:tr>
      <w:tr w:rsidR="00E1392A" w:rsidRPr="00E1392A" w14:paraId="270AEDDF"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4563F716"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Instalar señalización con imágenes en lengua de señas, en la entidad.</w:t>
            </w:r>
          </w:p>
        </w:tc>
      </w:tr>
      <w:tr w:rsidR="00E1392A" w:rsidRPr="00E1392A" w14:paraId="61234E16"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6954468C"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Instalar señalización en otras lenguas o idiomas en la entidad.</w:t>
            </w:r>
          </w:p>
        </w:tc>
      </w:tr>
      <w:tr w:rsidR="00E1392A" w:rsidRPr="00E1392A" w14:paraId="5F1DF1CC" w14:textId="77777777" w:rsidTr="00E1392A">
        <w:trPr>
          <w:trHeight w:val="51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22778B0B"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Instalar sistemas de información que guíen a las personas a través de los ambientes físicos de la entidad y mejoren su comprensión y experiencia del espacio (</w:t>
            </w:r>
            <w:proofErr w:type="spellStart"/>
            <w:r w:rsidRPr="00E1392A">
              <w:rPr>
                <w:rFonts w:ascii="Arial" w:eastAsia="Times New Roman" w:hAnsi="Arial" w:cs="Arial"/>
                <w:color w:val="000000"/>
                <w:sz w:val="18"/>
                <w:szCs w:val="18"/>
                <w:lang w:eastAsia="es-CO"/>
              </w:rPr>
              <w:t>Wayfinding</w:t>
            </w:r>
            <w:proofErr w:type="spellEnd"/>
            <w:r w:rsidRPr="00E1392A">
              <w:rPr>
                <w:rFonts w:ascii="Arial" w:eastAsia="Times New Roman" w:hAnsi="Arial" w:cs="Arial"/>
                <w:color w:val="000000"/>
                <w:sz w:val="18"/>
                <w:szCs w:val="18"/>
                <w:lang w:eastAsia="es-CO"/>
              </w:rPr>
              <w:t>).</w:t>
            </w:r>
          </w:p>
        </w:tc>
      </w:tr>
      <w:tr w:rsidR="00E1392A" w:rsidRPr="00E1392A" w14:paraId="0553A7ED" w14:textId="77777777" w:rsidTr="00E1392A">
        <w:trPr>
          <w:trHeight w:val="51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1AD1FFEB"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Aprobar recursos para la adquisición e instalación de tecnología que permita y facilite la comunicación y publicación de información para personas con discapacidad visual, con el fin de promover la accesibilidad y atender las necesidades particulares.</w:t>
            </w:r>
          </w:p>
        </w:tc>
      </w:tr>
      <w:tr w:rsidR="00E1392A" w:rsidRPr="00E1392A" w14:paraId="2DC71334" w14:textId="77777777" w:rsidTr="00E1392A">
        <w:trPr>
          <w:trHeight w:val="51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755DE27F"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Aprobar recursos para la adquisición e instalación de tecnología que permita y facilite la comunicación y publicación de información para personas con discapacidad auditiva, con el fin de promover la accesibilidad y atender las necesidades particulares.</w:t>
            </w:r>
          </w:p>
        </w:tc>
      </w:tr>
      <w:tr w:rsidR="00E1392A" w:rsidRPr="00E1392A" w14:paraId="19E51024" w14:textId="77777777" w:rsidTr="00E1392A">
        <w:trPr>
          <w:trHeight w:val="51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49388F7A"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lastRenderedPageBreak/>
              <w:t>Tener capacidad en la línea de atención telefónica, el PBX o conmutador de la entidad para la atención de llamadas de personas que hablen otras lenguas o idiomas diferentes del castellano.</w:t>
            </w:r>
          </w:p>
        </w:tc>
      </w:tr>
      <w:tr w:rsidR="00E1392A" w:rsidRPr="00E1392A" w14:paraId="057AB865" w14:textId="77777777" w:rsidTr="00E1392A">
        <w:trPr>
          <w:trHeight w:val="51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03A9003C"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Asesorarse en temas de discapacidad psicosocial (mental) o intelectual (cognitiva) para mejora de la accesibilidad de los usuarios a los trámites y servicios de la entidad.</w:t>
            </w:r>
          </w:p>
        </w:tc>
      </w:tr>
      <w:tr w:rsidR="00E1392A" w:rsidRPr="00E1392A" w14:paraId="4565B673"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5000AFD1"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Evaluar los resultados del uso de los documentos de la entidad traducidos a lenguaje claro.</w:t>
            </w:r>
          </w:p>
        </w:tc>
      </w:tr>
      <w:tr w:rsidR="00E1392A" w:rsidRPr="00E1392A" w14:paraId="48421EE7" w14:textId="77777777" w:rsidTr="00E1392A">
        <w:trPr>
          <w:trHeight w:val="51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6A15253A"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Garantizar el acceso a la información de personas con discapacidad enviando las comunicaciones o respuestas a sus grupos de valor en un formato que garantiza su preservación digital a largo plazo y que a su vez es accesible (PDF/A-1b o PDF/A1a).</w:t>
            </w:r>
          </w:p>
        </w:tc>
      </w:tr>
    </w:tbl>
    <w:p w14:paraId="52061509" w14:textId="2B5E34E4" w:rsidR="00E1392A" w:rsidRDefault="00E1392A" w:rsidP="00972FCA">
      <w:pPr>
        <w:rPr>
          <w:rFonts w:ascii="Arial" w:hAnsi="Arial" w:cs="Arial"/>
          <w:color w:val="3B3838" w:themeColor="background2" w:themeShade="40"/>
          <w:sz w:val="24"/>
          <w:szCs w:val="24"/>
        </w:rPr>
      </w:pPr>
    </w:p>
    <w:p w14:paraId="581FE405" w14:textId="77777777" w:rsidR="00E1392A" w:rsidRDefault="00E1392A">
      <w:pPr>
        <w:rPr>
          <w:rFonts w:ascii="Arial" w:hAnsi="Arial" w:cs="Arial"/>
          <w:color w:val="3B3838" w:themeColor="background2" w:themeShade="40"/>
          <w:sz w:val="24"/>
          <w:szCs w:val="24"/>
        </w:rPr>
      </w:pPr>
      <w:r>
        <w:rPr>
          <w:rFonts w:ascii="Arial" w:hAnsi="Arial" w:cs="Arial"/>
          <w:color w:val="3B3838" w:themeColor="background2" w:themeShade="40"/>
          <w:sz w:val="24"/>
          <w:szCs w:val="24"/>
        </w:rPr>
        <w:br w:type="page"/>
      </w:r>
    </w:p>
    <w:tbl>
      <w:tblPr>
        <w:tblW w:w="0" w:type="auto"/>
        <w:tblCellMar>
          <w:left w:w="70" w:type="dxa"/>
          <w:right w:w="70" w:type="dxa"/>
        </w:tblCellMar>
        <w:tblLook w:val="04A0" w:firstRow="1" w:lastRow="0" w:firstColumn="1" w:lastColumn="0" w:noHBand="0" w:noVBand="1"/>
      </w:tblPr>
      <w:tblGrid>
        <w:gridCol w:w="1783"/>
        <w:gridCol w:w="1780"/>
        <w:gridCol w:w="1024"/>
        <w:gridCol w:w="1964"/>
        <w:gridCol w:w="2294"/>
        <w:gridCol w:w="1158"/>
        <w:gridCol w:w="2044"/>
        <w:gridCol w:w="1515"/>
      </w:tblGrid>
      <w:tr w:rsidR="00E1392A" w:rsidRPr="00E1392A" w14:paraId="78426FFC"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000000"/>
            </w:tcBorders>
            <w:shd w:val="clear" w:color="000000" w:fill="002060"/>
            <w:noWrap/>
            <w:vAlign w:val="bottom"/>
            <w:hideMark/>
          </w:tcPr>
          <w:p w14:paraId="1929EBA9"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lastRenderedPageBreak/>
              <w:t>Racionalización de Trámites</w:t>
            </w:r>
          </w:p>
        </w:tc>
      </w:tr>
      <w:tr w:rsidR="00E1392A" w:rsidRPr="00CF4758" w14:paraId="75D3FBAA" w14:textId="77777777" w:rsidTr="00E1392A">
        <w:trPr>
          <w:trHeight w:val="560"/>
        </w:trPr>
        <w:tc>
          <w:tcPr>
            <w:tcW w:w="0" w:type="auto"/>
            <w:tcBorders>
              <w:top w:val="nil"/>
              <w:left w:val="single" w:sz="4" w:space="0" w:color="auto"/>
              <w:bottom w:val="single" w:sz="4" w:space="0" w:color="auto"/>
              <w:right w:val="single" w:sz="4" w:space="0" w:color="auto"/>
            </w:tcBorders>
            <w:shd w:val="clear" w:color="000000" w:fill="002060"/>
            <w:noWrap/>
            <w:vAlign w:val="center"/>
            <w:hideMark/>
          </w:tcPr>
          <w:p w14:paraId="27CEFC3A"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Puntaje 2020</w:t>
            </w:r>
          </w:p>
        </w:tc>
        <w:tc>
          <w:tcPr>
            <w:tcW w:w="0" w:type="auto"/>
            <w:tcBorders>
              <w:top w:val="nil"/>
              <w:left w:val="nil"/>
              <w:bottom w:val="single" w:sz="4" w:space="0" w:color="auto"/>
              <w:right w:val="single" w:sz="4" w:space="0" w:color="auto"/>
            </w:tcBorders>
            <w:shd w:val="clear" w:color="000000" w:fill="002060"/>
            <w:noWrap/>
            <w:vAlign w:val="center"/>
            <w:hideMark/>
          </w:tcPr>
          <w:p w14:paraId="4AAF0347"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Puntaje 2021</w:t>
            </w:r>
          </w:p>
        </w:tc>
        <w:tc>
          <w:tcPr>
            <w:tcW w:w="0" w:type="auto"/>
            <w:tcBorders>
              <w:top w:val="nil"/>
              <w:left w:val="nil"/>
              <w:bottom w:val="single" w:sz="4" w:space="0" w:color="auto"/>
              <w:right w:val="single" w:sz="4" w:space="0" w:color="auto"/>
            </w:tcBorders>
            <w:shd w:val="clear" w:color="000000" w:fill="002060"/>
            <w:noWrap/>
            <w:vAlign w:val="center"/>
            <w:hideMark/>
          </w:tcPr>
          <w:p w14:paraId="371D9C33"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Mejora</w:t>
            </w:r>
          </w:p>
        </w:tc>
        <w:tc>
          <w:tcPr>
            <w:tcW w:w="0" w:type="auto"/>
            <w:tcBorders>
              <w:top w:val="nil"/>
              <w:left w:val="nil"/>
              <w:bottom w:val="single" w:sz="4" w:space="0" w:color="auto"/>
              <w:right w:val="single" w:sz="4" w:space="0" w:color="auto"/>
            </w:tcBorders>
            <w:shd w:val="clear" w:color="000000" w:fill="002060"/>
            <w:vAlign w:val="center"/>
            <w:hideMark/>
          </w:tcPr>
          <w:p w14:paraId="05FE2F77"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Temas evaluados</w:t>
            </w:r>
          </w:p>
        </w:tc>
        <w:tc>
          <w:tcPr>
            <w:tcW w:w="0" w:type="auto"/>
            <w:tcBorders>
              <w:top w:val="nil"/>
              <w:left w:val="nil"/>
              <w:bottom w:val="single" w:sz="4" w:space="0" w:color="auto"/>
              <w:right w:val="single" w:sz="4" w:space="0" w:color="auto"/>
            </w:tcBorders>
            <w:shd w:val="clear" w:color="000000" w:fill="002060"/>
            <w:vAlign w:val="center"/>
            <w:hideMark/>
          </w:tcPr>
          <w:p w14:paraId="036FA108"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Respuestas positivas</w:t>
            </w:r>
          </w:p>
        </w:tc>
        <w:tc>
          <w:tcPr>
            <w:tcW w:w="0" w:type="auto"/>
            <w:tcBorders>
              <w:top w:val="nil"/>
              <w:left w:val="nil"/>
              <w:bottom w:val="single" w:sz="4" w:space="0" w:color="auto"/>
              <w:right w:val="single" w:sz="4" w:space="0" w:color="auto"/>
            </w:tcBorders>
            <w:shd w:val="clear" w:color="000000" w:fill="002060"/>
            <w:vAlign w:val="center"/>
            <w:hideMark/>
          </w:tcPr>
          <w:p w14:paraId="6C81573E"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Mejoras</w:t>
            </w:r>
          </w:p>
        </w:tc>
        <w:tc>
          <w:tcPr>
            <w:tcW w:w="0" w:type="auto"/>
            <w:tcBorders>
              <w:top w:val="nil"/>
              <w:left w:val="nil"/>
              <w:bottom w:val="single" w:sz="4" w:space="0" w:color="auto"/>
              <w:right w:val="single" w:sz="4" w:space="0" w:color="auto"/>
            </w:tcBorders>
            <w:shd w:val="clear" w:color="000000" w:fill="002060"/>
            <w:vAlign w:val="center"/>
            <w:hideMark/>
          </w:tcPr>
          <w:p w14:paraId="38FCCD3A"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Plan Cierre Brechas</w:t>
            </w:r>
          </w:p>
        </w:tc>
        <w:tc>
          <w:tcPr>
            <w:tcW w:w="0" w:type="auto"/>
            <w:tcBorders>
              <w:top w:val="nil"/>
              <w:left w:val="nil"/>
              <w:bottom w:val="single" w:sz="4" w:space="0" w:color="auto"/>
              <w:right w:val="single" w:sz="4" w:space="0" w:color="auto"/>
            </w:tcBorders>
            <w:shd w:val="clear" w:color="000000" w:fill="002060"/>
            <w:vAlign w:val="center"/>
            <w:hideMark/>
          </w:tcPr>
          <w:p w14:paraId="5559EC88"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Respuestas negativas</w:t>
            </w:r>
          </w:p>
        </w:tc>
      </w:tr>
      <w:tr w:rsidR="00CF4758" w:rsidRPr="00CF4758" w14:paraId="3CB6A38F" w14:textId="77777777" w:rsidTr="00E1392A">
        <w:trPr>
          <w:trHeight w:val="2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6A95ED"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78,3</w:t>
            </w:r>
          </w:p>
        </w:tc>
        <w:tc>
          <w:tcPr>
            <w:tcW w:w="0" w:type="auto"/>
            <w:tcBorders>
              <w:top w:val="nil"/>
              <w:left w:val="nil"/>
              <w:bottom w:val="single" w:sz="4" w:space="0" w:color="auto"/>
              <w:right w:val="single" w:sz="4" w:space="0" w:color="auto"/>
            </w:tcBorders>
            <w:shd w:val="clear" w:color="auto" w:fill="auto"/>
            <w:noWrap/>
            <w:vAlign w:val="center"/>
            <w:hideMark/>
          </w:tcPr>
          <w:p w14:paraId="740697F6"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84,5</w:t>
            </w:r>
          </w:p>
        </w:tc>
        <w:tc>
          <w:tcPr>
            <w:tcW w:w="0" w:type="auto"/>
            <w:tcBorders>
              <w:top w:val="nil"/>
              <w:left w:val="nil"/>
              <w:bottom w:val="single" w:sz="4" w:space="0" w:color="auto"/>
              <w:right w:val="single" w:sz="4" w:space="0" w:color="auto"/>
            </w:tcBorders>
            <w:shd w:val="clear" w:color="auto" w:fill="auto"/>
            <w:noWrap/>
            <w:vAlign w:val="center"/>
            <w:hideMark/>
          </w:tcPr>
          <w:p w14:paraId="3C00A3AA"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6,2</w:t>
            </w:r>
          </w:p>
        </w:tc>
        <w:tc>
          <w:tcPr>
            <w:tcW w:w="0" w:type="auto"/>
            <w:tcBorders>
              <w:top w:val="nil"/>
              <w:left w:val="nil"/>
              <w:bottom w:val="single" w:sz="4" w:space="0" w:color="auto"/>
              <w:right w:val="single" w:sz="4" w:space="0" w:color="auto"/>
            </w:tcBorders>
            <w:shd w:val="clear" w:color="auto" w:fill="auto"/>
            <w:noWrap/>
            <w:vAlign w:val="center"/>
            <w:hideMark/>
          </w:tcPr>
          <w:p w14:paraId="7F938ECA"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41</w:t>
            </w:r>
          </w:p>
        </w:tc>
        <w:tc>
          <w:tcPr>
            <w:tcW w:w="0" w:type="auto"/>
            <w:tcBorders>
              <w:top w:val="nil"/>
              <w:left w:val="nil"/>
              <w:bottom w:val="single" w:sz="4" w:space="0" w:color="auto"/>
              <w:right w:val="single" w:sz="4" w:space="0" w:color="auto"/>
            </w:tcBorders>
            <w:shd w:val="clear" w:color="auto" w:fill="auto"/>
            <w:noWrap/>
            <w:vAlign w:val="center"/>
            <w:hideMark/>
          </w:tcPr>
          <w:p w14:paraId="5AD9DA03"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34</w:t>
            </w:r>
          </w:p>
        </w:tc>
        <w:tc>
          <w:tcPr>
            <w:tcW w:w="0" w:type="auto"/>
            <w:tcBorders>
              <w:top w:val="nil"/>
              <w:left w:val="nil"/>
              <w:bottom w:val="single" w:sz="4" w:space="0" w:color="auto"/>
              <w:right w:val="single" w:sz="4" w:space="0" w:color="auto"/>
            </w:tcBorders>
            <w:shd w:val="clear" w:color="auto" w:fill="auto"/>
            <w:noWrap/>
            <w:vAlign w:val="center"/>
            <w:hideMark/>
          </w:tcPr>
          <w:p w14:paraId="728D7E07"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4</w:t>
            </w:r>
          </w:p>
        </w:tc>
        <w:tc>
          <w:tcPr>
            <w:tcW w:w="0" w:type="auto"/>
            <w:tcBorders>
              <w:top w:val="nil"/>
              <w:left w:val="nil"/>
              <w:bottom w:val="single" w:sz="4" w:space="0" w:color="auto"/>
              <w:right w:val="single" w:sz="4" w:space="0" w:color="auto"/>
            </w:tcBorders>
            <w:shd w:val="clear" w:color="auto" w:fill="auto"/>
            <w:noWrap/>
            <w:vAlign w:val="center"/>
            <w:hideMark/>
          </w:tcPr>
          <w:p w14:paraId="3928C3AF"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6BE7F533"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7</w:t>
            </w:r>
          </w:p>
        </w:tc>
      </w:tr>
      <w:tr w:rsidR="00E1392A" w:rsidRPr="00E1392A" w14:paraId="29287C9D"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00B050"/>
            <w:vAlign w:val="center"/>
            <w:hideMark/>
          </w:tcPr>
          <w:p w14:paraId="45AD6C81"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Mejoras realizadas en 2021</w:t>
            </w:r>
          </w:p>
        </w:tc>
      </w:tr>
      <w:tr w:rsidR="00E1392A" w:rsidRPr="00E1392A" w14:paraId="2DEED194" w14:textId="77777777" w:rsidTr="00E1392A">
        <w:trPr>
          <w:trHeight w:val="560"/>
        </w:trPr>
        <w:tc>
          <w:tcPr>
            <w:tcW w:w="0" w:type="auto"/>
            <w:gridSpan w:val="7"/>
            <w:tcBorders>
              <w:top w:val="single" w:sz="4" w:space="0" w:color="auto"/>
              <w:left w:val="single" w:sz="4" w:space="0" w:color="auto"/>
              <w:bottom w:val="single" w:sz="4" w:space="0" w:color="auto"/>
              <w:right w:val="single" w:sz="4" w:space="0" w:color="000000"/>
            </w:tcBorders>
            <w:shd w:val="clear" w:color="000000" w:fill="00B050"/>
            <w:vAlign w:val="center"/>
            <w:hideMark/>
          </w:tcPr>
          <w:p w14:paraId="11414E28"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00B050"/>
            <w:vAlign w:val="center"/>
            <w:hideMark/>
          </w:tcPr>
          <w:p w14:paraId="11601413"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Índices Relacionados</w:t>
            </w:r>
          </w:p>
        </w:tc>
      </w:tr>
      <w:tr w:rsidR="00E1392A" w:rsidRPr="00E1392A" w14:paraId="4F5B18BD"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DEAE8D7"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Se lograron 6 mejoras se lograron en otras políticas: 2 en fortalecimiento, 1 en participación y 3 en transparencia</w:t>
            </w:r>
          </w:p>
        </w:tc>
        <w:tc>
          <w:tcPr>
            <w:tcW w:w="0" w:type="auto"/>
            <w:tcBorders>
              <w:top w:val="nil"/>
              <w:left w:val="nil"/>
              <w:bottom w:val="single" w:sz="4" w:space="0" w:color="auto"/>
              <w:right w:val="single" w:sz="4" w:space="0" w:color="auto"/>
            </w:tcBorders>
            <w:shd w:val="clear" w:color="auto" w:fill="auto"/>
            <w:noWrap/>
            <w:vAlign w:val="center"/>
            <w:hideMark/>
          </w:tcPr>
          <w:p w14:paraId="77F36448"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proofErr w:type="spellStart"/>
            <w:r w:rsidRPr="00E1392A">
              <w:rPr>
                <w:rFonts w:ascii="Arial" w:eastAsia="Times New Roman" w:hAnsi="Arial" w:cs="Arial"/>
                <w:color w:val="000000"/>
                <w:sz w:val="18"/>
                <w:szCs w:val="18"/>
                <w:lang w:eastAsia="es-CO"/>
              </w:rPr>
              <w:t>N.A</w:t>
            </w:r>
            <w:proofErr w:type="spellEnd"/>
            <w:r w:rsidRPr="00E1392A">
              <w:rPr>
                <w:rFonts w:ascii="Arial" w:eastAsia="Times New Roman" w:hAnsi="Arial" w:cs="Arial"/>
                <w:color w:val="000000"/>
                <w:sz w:val="18"/>
                <w:szCs w:val="18"/>
                <w:lang w:eastAsia="es-CO"/>
              </w:rPr>
              <w:t>.</w:t>
            </w:r>
          </w:p>
        </w:tc>
      </w:tr>
      <w:tr w:rsidR="00E1392A" w:rsidRPr="00E1392A" w14:paraId="71253456" w14:textId="77777777" w:rsidTr="00E1392A">
        <w:trPr>
          <w:trHeight w:val="50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4D0EACA"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 xml:space="preserve">RTR05C. Del total de trámites inscritos en el </w:t>
            </w:r>
            <w:proofErr w:type="spellStart"/>
            <w:r w:rsidRPr="00E1392A">
              <w:rPr>
                <w:rFonts w:ascii="Arial" w:eastAsia="Times New Roman" w:hAnsi="Arial" w:cs="Arial"/>
                <w:color w:val="000000"/>
                <w:sz w:val="18"/>
                <w:szCs w:val="18"/>
                <w:lang w:eastAsia="es-CO"/>
              </w:rPr>
              <w:t>SUIT</w:t>
            </w:r>
            <w:proofErr w:type="spellEnd"/>
            <w:r w:rsidRPr="00E1392A">
              <w:rPr>
                <w:rFonts w:ascii="Arial" w:eastAsia="Times New Roman" w:hAnsi="Arial" w:cs="Arial"/>
                <w:color w:val="000000"/>
                <w:sz w:val="18"/>
                <w:szCs w:val="18"/>
                <w:lang w:eastAsia="es-CO"/>
              </w:rPr>
              <w:t xml:space="preserve"> que tiene la entidad cuántos pueden realizarse: Parcialmente en línea: 1</w:t>
            </w:r>
          </w:p>
        </w:tc>
        <w:tc>
          <w:tcPr>
            <w:tcW w:w="0" w:type="auto"/>
            <w:tcBorders>
              <w:top w:val="nil"/>
              <w:left w:val="nil"/>
              <w:bottom w:val="single" w:sz="4" w:space="0" w:color="auto"/>
              <w:right w:val="single" w:sz="4" w:space="0" w:color="auto"/>
            </w:tcBorders>
            <w:shd w:val="clear" w:color="auto" w:fill="auto"/>
            <w:noWrap/>
            <w:vAlign w:val="bottom"/>
            <w:hideMark/>
          </w:tcPr>
          <w:p w14:paraId="0DCC4950"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01B9D3CC" w14:textId="77777777" w:rsidTr="00E1392A">
        <w:trPr>
          <w:trHeight w:val="30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B55C2E0"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RTR07B. Del total de trámites parcial y totalmente en línea, ¿cuántos contaron con caracterización de los usuarios? Parcialmente en línea: 1</w:t>
            </w:r>
          </w:p>
        </w:tc>
        <w:tc>
          <w:tcPr>
            <w:tcW w:w="0" w:type="auto"/>
            <w:tcBorders>
              <w:top w:val="nil"/>
              <w:left w:val="nil"/>
              <w:bottom w:val="single" w:sz="4" w:space="0" w:color="auto"/>
              <w:right w:val="single" w:sz="4" w:space="0" w:color="auto"/>
            </w:tcBorders>
            <w:shd w:val="clear" w:color="auto" w:fill="auto"/>
            <w:noWrap/>
            <w:vAlign w:val="center"/>
            <w:hideMark/>
          </w:tcPr>
          <w:p w14:paraId="6421DA1F"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189D25FF" w14:textId="77777777" w:rsidTr="00E1392A">
        <w:trPr>
          <w:trHeight w:val="50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0FEE83D"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RTR13B. Del total de trámites parcial y totalmente en línea, ¿cuántos fueron promocionados para incrementar su uso? Parcialmente en línea: 1</w:t>
            </w:r>
          </w:p>
        </w:tc>
        <w:tc>
          <w:tcPr>
            <w:tcW w:w="0" w:type="auto"/>
            <w:tcBorders>
              <w:top w:val="nil"/>
              <w:left w:val="nil"/>
              <w:bottom w:val="single" w:sz="4" w:space="0" w:color="auto"/>
              <w:right w:val="single" w:sz="4" w:space="0" w:color="auto"/>
            </w:tcBorders>
            <w:shd w:val="clear" w:color="auto" w:fill="auto"/>
            <w:noWrap/>
            <w:vAlign w:val="center"/>
            <w:hideMark/>
          </w:tcPr>
          <w:p w14:paraId="5E204FAA"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0068298D" w14:textId="77777777" w:rsidTr="00E1392A">
        <w:trPr>
          <w:trHeight w:val="50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FC75711"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RTR15B. Del total de trámites parcial y totalmente en línea, ¿cuántos permiten a los usuarios hacer seguimiento en línea? Parcialmente en línea:1</w:t>
            </w:r>
          </w:p>
        </w:tc>
        <w:tc>
          <w:tcPr>
            <w:tcW w:w="0" w:type="auto"/>
            <w:tcBorders>
              <w:top w:val="nil"/>
              <w:left w:val="nil"/>
              <w:bottom w:val="single" w:sz="4" w:space="0" w:color="auto"/>
              <w:right w:val="single" w:sz="4" w:space="0" w:color="auto"/>
            </w:tcBorders>
            <w:shd w:val="clear" w:color="auto" w:fill="auto"/>
            <w:noWrap/>
            <w:vAlign w:val="center"/>
            <w:hideMark/>
          </w:tcPr>
          <w:p w14:paraId="7D640030"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4BF3CE52"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FFF2CC"/>
            <w:vAlign w:val="center"/>
            <w:hideMark/>
          </w:tcPr>
          <w:p w14:paraId="370EC04B"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Respuestas negativas de la política</w:t>
            </w:r>
          </w:p>
        </w:tc>
      </w:tr>
      <w:tr w:rsidR="00E1392A" w:rsidRPr="00E1392A" w14:paraId="540A6250" w14:textId="77777777" w:rsidTr="00E1392A">
        <w:trPr>
          <w:trHeight w:val="560"/>
        </w:trPr>
        <w:tc>
          <w:tcPr>
            <w:tcW w:w="0" w:type="auto"/>
            <w:gridSpan w:val="7"/>
            <w:tcBorders>
              <w:top w:val="single" w:sz="4" w:space="0" w:color="auto"/>
              <w:left w:val="single" w:sz="4" w:space="0" w:color="auto"/>
              <w:bottom w:val="single" w:sz="4" w:space="0" w:color="auto"/>
              <w:right w:val="single" w:sz="4" w:space="0" w:color="auto"/>
            </w:tcBorders>
            <w:shd w:val="clear" w:color="000000" w:fill="FFF2CC"/>
            <w:vAlign w:val="center"/>
            <w:hideMark/>
          </w:tcPr>
          <w:p w14:paraId="633EF62E"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FFF2CC"/>
            <w:vAlign w:val="center"/>
            <w:hideMark/>
          </w:tcPr>
          <w:p w14:paraId="01772D1D"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Índices Relacionados</w:t>
            </w:r>
          </w:p>
        </w:tc>
      </w:tr>
      <w:tr w:rsidR="00E1392A" w:rsidRPr="00E1392A" w14:paraId="09C11193" w14:textId="77777777" w:rsidTr="00E1392A">
        <w:trPr>
          <w:trHeight w:val="50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D6A7A6C"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RTR23C. Las acciones de racionalización de trámites /otros procedimientos administrativos implementadas por la entidad han permitido: Reducir los requisitos de los trámites /otros procedimientos administrativos</w:t>
            </w:r>
          </w:p>
        </w:tc>
        <w:tc>
          <w:tcPr>
            <w:tcW w:w="0" w:type="auto"/>
            <w:tcBorders>
              <w:top w:val="nil"/>
              <w:left w:val="nil"/>
              <w:bottom w:val="single" w:sz="4" w:space="0" w:color="auto"/>
              <w:right w:val="single" w:sz="4" w:space="0" w:color="auto"/>
            </w:tcBorders>
            <w:shd w:val="clear" w:color="auto" w:fill="auto"/>
            <w:noWrap/>
            <w:vAlign w:val="bottom"/>
            <w:hideMark/>
          </w:tcPr>
          <w:p w14:paraId="68E73AA1"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7</w:t>
            </w:r>
          </w:p>
        </w:tc>
      </w:tr>
      <w:tr w:rsidR="00E1392A" w:rsidRPr="00E1392A" w14:paraId="58AE076F" w14:textId="77777777" w:rsidTr="00E1392A">
        <w:trPr>
          <w:trHeight w:val="28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ECBFB22"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 xml:space="preserve">RTR05B. Del total de trámites inscritos en el </w:t>
            </w:r>
            <w:proofErr w:type="spellStart"/>
            <w:r w:rsidRPr="00E1392A">
              <w:rPr>
                <w:rFonts w:ascii="Arial" w:eastAsia="Times New Roman" w:hAnsi="Arial" w:cs="Arial"/>
                <w:color w:val="000000"/>
                <w:sz w:val="18"/>
                <w:szCs w:val="18"/>
                <w:lang w:eastAsia="es-CO"/>
              </w:rPr>
              <w:t>SUIT</w:t>
            </w:r>
            <w:proofErr w:type="spellEnd"/>
            <w:r w:rsidRPr="00E1392A">
              <w:rPr>
                <w:rFonts w:ascii="Arial" w:eastAsia="Times New Roman" w:hAnsi="Arial" w:cs="Arial"/>
                <w:color w:val="000000"/>
                <w:sz w:val="18"/>
                <w:szCs w:val="18"/>
                <w:lang w:eastAsia="es-CO"/>
              </w:rPr>
              <w:t xml:space="preserve"> que tiene la entidad cuántos pueden realizarse: Totalmente en línea: 0</w:t>
            </w:r>
          </w:p>
        </w:tc>
        <w:tc>
          <w:tcPr>
            <w:tcW w:w="0" w:type="auto"/>
            <w:tcBorders>
              <w:top w:val="nil"/>
              <w:left w:val="nil"/>
              <w:bottom w:val="single" w:sz="4" w:space="0" w:color="auto"/>
              <w:right w:val="single" w:sz="4" w:space="0" w:color="auto"/>
            </w:tcBorders>
            <w:shd w:val="clear" w:color="auto" w:fill="auto"/>
            <w:noWrap/>
            <w:vAlign w:val="center"/>
            <w:hideMark/>
          </w:tcPr>
          <w:p w14:paraId="026E332D"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7C747F8E" w14:textId="77777777" w:rsidTr="00E1392A">
        <w:trPr>
          <w:trHeight w:val="50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7600F1C"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RTR09B. Del total de trámites parcial y totalmente en línea, ¿Cuántos cumplieron con todos los criterios de accesibilidad web, definidos en el anexo 1 de la Resolución MinTIC 1519 de 2020? Parcialmente en línea: 0</w:t>
            </w:r>
          </w:p>
        </w:tc>
        <w:tc>
          <w:tcPr>
            <w:tcW w:w="0" w:type="auto"/>
            <w:tcBorders>
              <w:top w:val="nil"/>
              <w:left w:val="nil"/>
              <w:bottom w:val="single" w:sz="4" w:space="0" w:color="auto"/>
              <w:right w:val="single" w:sz="4" w:space="0" w:color="auto"/>
            </w:tcBorders>
            <w:shd w:val="clear" w:color="auto" w:fill="auto"/>
            <w:noWrap/>
            <w:vAlign w:val="center"/>
            <w:hideMark/>
          </w:tcPr>
          <w:p w14:paraId="2B30713A"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4C4E491F" w14:textId="77777777" w:rsidTr="00E1392A">
        <w:trPr>
          <w:trHeight w:val="50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C4E615A"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RTR10A. Del total de otros procedimientos administrativos parcial y totalmente en línea, ¿Cuántos cumplieron con todos los criterios de accesibilidad web, definidos en el anexo 1 de la Resolución MinTIC 1519 de 2020? Totalmente en línea: 0</w:t>
            </w:r>
          </w:p>
        </w:tc>
        <w:tc>
          <w:tcPr>
            <w:tcW w:w="0" w:type="auto"/>
            <w:tcBorders>
              <w:top w:val="nil"/>
              <w:left w:val="nil"/>
              <w:bottom w:val="single" w:sz="4" w:space="0" w:color="auto"/>
              <w:right w:val="single" w:sz="4" w:space="0" w:color="auto"/>
            </w:tcBorders>
            <w:shd w:val="clear" w:color="auto" w:fill="auto"/>
            <w:noWrap/>
            <w:vAlign w:val="center"/>
            <w:hideMark/>
          </w:tcPr>
          <w:p w14:paraId="05F9696E"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6BF91351" w14:textId="77777777" w:rsidTr="00E1392A">
        <w:trPr>
          <w:trHeight w:val="28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25811E3"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RTR11B. Del total de trámites parcial y totalmente en línea, ¿cuántos cumplen con criterios de usabilidad web? Parcialmente en línea: 0</w:t>
            </w:r>
          </w:p>
        </w:tc>
        <w:tc>
          <w:tcPr>
            <w:tcW w:w="0" w:type="auto"/>
            <w:tcBorders>
              <w:top w:val="nil"/>
              <w:left w:val="nil"/>
              <w:bottom w:val="single" w:sz="4" w:space="0" w:color="auto"/>
              <w:right w:val="single" w:sz="4" w:space="0" w:color="auto"/>
            </w:tcBorders>
            <w:shd w:val="clear" w:color="auto" w:fill="auto"/>
            <w:noWrap/>
            <w:vAlign w:val="center"/>
            <w:hideMark/>
          </w:tcPr>
          <w:p w14:paraId="37B31352"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4FA55002" w14:textId="77777777" w:rsidTr="00E1392A">
        <w:trPr>
          <w:trHeight w:val="50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D670528"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RTR12A. Del total de otros procedimientos administrativos parcial y totalmente en línea, ¿cuántos cumplieron criterios de usabilidad web? Totalmente en línea: 0</w:t>
            </w:r>
          </w:p>
        </w:tc>
        <w:tc>
          <w:tcPr>
            <w:tcW w:w="0" w:type="auto"/>
            <w:tcBorders>
              <w:top w:val="nil"/>
              <w:left w:val="nil"/>
              <w:bottom w:val="single" w:sz="4" w:space="0" w:color="auto"/>
              <w:right w:val="single" w:sz="4" w:space="0" w:color="auto"/>
            </w:tcBorders>
            <w:shd w:val="clear" w:color="auto" w:fill="auto"/>
            <w:noWrap/>
            <w:vAlign w:val="center"/>
            <w:hideMark/>
          </w:tcPr>
          <w:p w14:paraId="043DBDC1"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3415A2A0" w14:textId="77777777" w:rsidTr="00E1392A">
        <w:trPr>
          <w:trHeight w:val="28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3FB2DBA"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RTR24B. La entidad formuló estrategia de racionalización en la vigencia 2021 para: OPAS</w:t>
            </w:r>
          </w:p>
        </w:tc>
        <w:tc>
          <w:tcPr>
            <w:tcW w:w="0" w:type="auto"/>
            <w:tcBorders>
              <w:top w:val="nil"/>
              <w:left w:val="nil"/>
              <w:bottom w:val="single" w:sz="4" w:space="0" w:color="auto"/>
              <w:right w:val="single" w:sz="4" w:space="0" w:color="auto"/>
            </w:tcBorders>
            <w:shd w:val="clear" w:color="auto" w:fill="auto"/>
            <w:noWrap/>
            <w:vAlign w:val="bottom"/>
            <w:hideMark/>
          </w:tcPr>
          <w:p w14:paraId="2615F99C"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27DCEC89"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E2EFDA"/>
            <w:vAlign w:val="center"/>
            <w:hideMark/>
          </w:tcPr>
          <w:p w14:paraId="3D0C9C82"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Respuestas negativas de otras políticas</w:t>
            </w:r>
          </w:p>
        </w:tc>
      </w:tr>
      <w:tr w:rsidR="00E1392A" w:rsidRPr="00E1392A" w14:paraId="41A98179" w14:textId="77777777" w:rsidTr="00E1392A">
        <w:trPr>
          <w:trHeight w:val="560"/>
        </w:trPr>
        <w:tc>
          <w:tcPr>
            <w:tcW w:w="0" w:type="auto"/>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616B1E48"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Política</w:t>
            </w:r>
          </w:p>
        </w:tc>
        <w:tc>
          <w:tcPr>
            <w:tcW w:w="0" w:type="auto"/>
            <w:gridSpan w:val="5"/>
            <w:tcBorders>
              <w:top w:val="single" w:sz="4" w:space="0" w:color="auto"/>
              <w:left w:val="nil"/>
              <w:bottom w:val="single" w:sz="4" w:space="0" w:color="auto"/>
              <w:right w:val="single" w:sz="4" w:space="0" w:color="000000"/>
            </w:tcBorders>
            <w:shd w:val="clear" w:color="000000" w:fill="E2EFDA"/>
            <w:vAlign w:val="center"/>
            <w:hideMark/>
          </w:tcPr>
          <w:p w14:paraId="65759A2E"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E2EFDA"/>
            <w:vAlign w:val="center"/>
            <w:hideMark/>
          </w:tcPr>
          <w:p w14:paraId="6BA8B15F"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Índices Relacionados</w:t>
            </w:r>
          </w:p>
        </w:tc>
      </w:tr>
      <w:tr w:rsidR="00E1392A" w:rsidRPr="00E1392A" w14:paraId="56B623CA" w14:textId="77777777" w:rsidTr="00E1392A">
        <w:trPr>
          <w:trHeight w:val="45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ED8D175"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Transparencia y Acceso a la Información Pública</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7EE82874"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TRA03C. Seleccione los grupos de valor y otras instancias que fueron consultados para la elaboración del Plan Anticorrupción y de Atención al Ciudadano: Veedores</w:t>
            </w:r>
          </w:p>
        </w:tc>
        <w:tc>
          <w:tcPr>
            <w:tcW w:w="0" w:type="auto"/>
            <w:tcBorders>
              <w:top w:val="nil"/>
              <w:left w:val="nil"/>
              <w:bottom w:val="single" w:sz="4" w:space="0" w:color="auto"/>
              <w:right w:val="single" w:sz="4" w:space="0" w:color="auto"/>
            </w:tcBorders>
            <w:shd w:val="clear" w:color="auto" w:fill="auto"/>
            <w:noWrap/>
            <w:vAlign w:val="center"/>
            <w:hideMark/>
          </w:tcPr>
          <w:p w14:paraId="2B64D7C3"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8</w:t>
            </w:r>
          </w:p>
        </w:tc>
      </w:tr>
      <w:tr w:rsidR="00E1392A" w:rsidRPr="00E1392A" w14:paraId="29418F0C" w14:textId="77777777" w:rsidTr="00E1392A">
        <w:trPr>
          <w:trHeight w:val="45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487CEF5"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lastRenderedPageBreak/>
              <w:t>Transparencia y Acceso a la Información Pública</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091B46ED"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TRA03E. Seleccione los grupos de valor y otras instancias que fueron consultados para la elaboración del Plan Anticorrupción y de Atención al Ciudadano: Academia</w:t>
            </w:r>
          </w:p>
        </w:tc>
        <w:tc>
          <w:tcPr>
            <w:tcW w:w="0" w:type="auto"/>
            <w:tcBorders>
              <w:top w:val="nil"/>
              <w:left w:val="nil"/>
              <w:bottom w:val="single" w:sz="4" w:space="0" w:color="auto"/>
              <w:right w:val="single" w:sz="4" w:space="0" w:color="auto"/>
            </w:tcBorders>
            <w:shd w:val="clear" w:color="auto" w:fill="auto"/>
            <w:noWrap/>
            <w:vAlign w:val="center"/>
            <w:hideMark/>
          </w:tcPr>
          <w:p w14:paraId="767CB53B"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8</w:t>
            </w:r>
          </w:p>
        </w:tc>
      </w:tr>
      <w:tr w:rsidR="00E1392A" w:rsidRPr="00E1392A" w14:paraId="140C21BF" w14:textId="77777777" w:rsidTr="00E1392A">
        <w:trPr>
          <w:trHeight w:val="45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3198784"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Transparencia y Acceso a la Información Pública</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1570A9B9"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TRA03G. Seleccione los grupos de valor y otras instancias que fueron consultados para la elaboración del Plan Anticorrupción y de Atención al Ciudadano: Órganos de control</w:t>
            </w:r>
          </w:p>
        </w:tc>
        <w:tc>
          <w:tcPr>
            <w:tcW w:w="0" w:type="auto"/>
            <w:tcBorders>
              <w:top w:val="nil"/>
              <w:left w:val="nil"/>
              <w:bottom w:val="single" w:sz="4" w:space="0" w:color="auto"/>
              <w:right w:val="single" w:sz="4" w:space="0" w:color="auto"/>
            </w:tcBorders>
            <w:shd w:val="clear" w:color="auto" w:fill="auto"/>
            <w:noWrap/>
            <w:vAlign w:val="center"/>
            <w:hideMark/>
          </w:tcPr>
          <w:p w14:paraId="1E2BDEB9"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8</w:t>
            </w:r>
          </w:p>
        </w:tc>
      </w:tr>
      <w:tr w:rsidR="00E1392A" w:rsidRPr="00E1392A" w14:paraId="6DF48F4C"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FFC000"/>
            <w:vAlign w:val="center"/>
            <w:hideMark/>
          </w:tcPr>
          <w:p w14:paraId="30775B41"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Recomendaciones DAFP</w:t>
            </w:r>
          </w:p>
        </w:tc>
      </w:tr>
      <w:tr w:rsidR="00E1392A" w:rsidRPr="00E1392A" w14:paraId="235D11D0" w14:textId="77777777" w:rsidTr="00E1392A">
        <w:trPr>
          <w:trHeight w:val="52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5A2A49C6"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Reducir los requisitos de los trámites /otros procedimientos administrativos, mediante las acciones de racionalización de trámites /otros procedimientos administrativos implementados por la entidad.</w:t>
            </w:r>
          </w:p>
        </w:tc>
      </w:tr>
      <w:tr w:rsidR="00E1392A" w:rsidRPr="00E1392A" w14:paraId="2AAB5446"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44812D15"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Formular en cada vigencia una estrategia de racionalización de OPAS en la entidad.</w:t>
            </w:r>
          </w:p>
        </w:tc>
      </w:tr>
    </w:tbl>
    <w:p w14:paraId="0B969852" w14:textId="76265956" w:rsidR="00E1392A" w:rsidRDefault="00E1392A" w:rsidP="00972FCA">
      <w:pPr>
        <w:rPr>
          <w:rFonts w:ascii="Arial" w:hAnsi="Arial" w:cs="Arial"/>
          <w:color w:val="3B3838" w:themeColor="background2" w:themeShade="40"/>
          <w:sz w:val="24"/>
          <w:szCs w:val="24"/>
        </w:rPr>
      </w:pPr>
    </w:p>
    <w:p w14:paraId="383E2377" w14:textId="77777777" w:rsidR="00E1392A" w:rsidRDefault="00E1392A">
      <w:pPr>
        <w:rPr>
          <w:rFonts w:ascii="Arial" w:hAnsi="Arial" w:cs="Arial"/>
          <w:color w:val="3B3838" w:themeColor="background2" w:themeShade="40"/>
          <w:sz w:val="24"/>
          <w:szCs w:val="24"/>
        </w:rPr>
      </w:pPr>
      <w:r>
        <w:rPr>
          <w:rFonts w:ascii="Arial" w:hAnsi="Arial" w:cs="Arial"/>
          <w:color w:val="3B3838" w:themeColor="background2" w:themeShade="40"/>
          <w:sz w:val="24"/>
          <w:szCs w:val="24"/>
        </w:rPr>
        <w:br w:type="page"/>
      </w:r>
    </w:p>
    <w:tbl>
      <w:tblPr>
        <w:tblW w:w="0" w:type="auto"/>
        <w:tblCellMar>
          <w:left w:w="70" w:type="dxa"/>
          <w:right w:w="70" w:type="dxa"/>
        </w:tblCellMar>
        <w:tblLook w:val="04A0" w:firstRow="1" w:lastRow="0" w:firstColumn="1" w:lastColumn="0" w:noHBand="0" w:noVBand="1"/>
      </w:tblPr>
      <w:tblGrid>
        <w:gridCol w:w="1509"/>
        <w:gridCol w:w="1509"/>
        <w:gridCol w:w="1127"/>
        <w:gridCol w:w="2108"/>
        <w:gridCol w:w="2456"/>
        <w:gridCol w:w="1273"/>
        <w:gridCol w:w="2163"/>
        <w:gridCol w:w="1417"/>
      </w:tblGrid>
      <w:tr w:rsidR="00E1392A" w:rsidRPr="00E1392A" w14:paraId="61794DAD"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000000"/>
            </w:tcBorders>
            <w:shd w:val="clear" w:color="000000" w:fill="002060"/>
            <w:noWrap/>
            <w:vAlign w:val="bottom"/>
            <w:hideMark/>
          </w:tcPr>
          <w:p w14:paraId="69684DB0"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lastRenderedPageBreak/>
              <w:t>Participación Ciudadana en la Gestión Pública</w:t>
            </w:r>
          </w:p>
        </w:tc>
      </w:tr>
      <w:tr w:rsidR="00E1392A" w:rsidRPr="00CF4758" w14:paraId="187B0685" w14:textId="77777777" w:rsidTr="00E1392A">
        <w:trPr>
          <w:trHeight w:val="560"/>
        </w:trPr>
        <w:tc>
          <w:tcPr>
            <w:tcW w:w="0" w:type="auto"/>
            <w:tcBorders>
              <w:top w:val="nil"/>
              <w:left w:val="single" w:sz="4" w:space="0" w:color="auto"/>
              <w:bottom w:val="single" w:sz="4" w:space="0" w:color="auto"/>
              <w:right w:val="single" w:sz="4" w:space="0" w:color="auto"/>
            </w:tcBorders>
            <w:shd w:val="clear" w:color="000000" w:fill="002060"/>
            <w:noWrap/>
            <w:vAlign w:val="center"/>
            <w:hideMark/>
          </w:tcPr>
          <w:p w14:paraId="05A5BF8A"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Puntaje 2020</w:t>
            </w:r>
          </w:p>
        </w:tc>
        <w:tc>
          <w:tcPr>
            <w:tcW w:w="0" w:type="auto"/>
            <w:tcBorders>
              <w:top w:val="nil"/>
              <w:left w:val="nil"/>
              <w:bottom w:val="single" w:sz="4" w:space="0" w:color="auto"/>
              <w:right w:val="single" w:sz="4" w:space="0" w:color="auto"/>
            </w:tcBorders>
            <w:shd w:val="clear" w:color="000000" w:fill="002060"/>
            <w:noWrap/>
            <w:vAlign w:val="center"/>
            <w:hideMark/>
          </w:tcPr>
          <w:p w14:paraId="42B1D4DE"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Puntaje 2021</w:t>
            </w:r>
          </w:p>
        </w:tc>
        <w:tc>
          <w:tcPr>
            <w:tcW w:w="0" w:type="auto"/>
            <w:tcBorders>
              <w:top w:val="nil"/>
              <w:left w:val="nil"/>
              <w:bottom w:val="single" w:sz="4" w:space="0" w:color="auto"/>
              <w:right w:val="single" w:sz="4" w:space="0" w:color="auto"/>
            </w:tcBorders>
            <w:shd w:val="clear" w:color="000000" w:fill="002060"/>
            <w:noWrap/>
            <w:vAlign w:val="center"/>
            <w:hideMark/>
          </w:tcPr>
          <w:p w14:paraId="3B402A48"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Mejora</w:t>
            </w:r>
          </w:p>
        </w:tc>
        <w:tc>
          <w:tcPr>
            <w:tcW w:w="0" w:type="auto"/>
            <w:tcBorders>
              <w:top w:val="nil"/>
              <w:left w:val="nil"/>
              <w:bottom w:val="single" w:sz="4" w:space="0" w:color="auto"/>
              <w:right w:val="single" w:sz="4" w:space="0" w:color="auto"/>
            </w:tcBorders>
            <w:shd w:val="clear" w:color="000000" w:fill="002060"/>
            <w:vAlign w:val="center"/>
            <w:hideMark/>
          </w:tcPr>
          <w:p w14:paraId="27A2D9A2"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Temas evaluados</w:t>
            </w:r>
          </w:p>
        </w:tc>
        <w:tc>
          <w:tcPr>
            <w:tcW w:w="0" w:type="auto"/>
            <w:tcBorders>
              <w:top w:val="nil"/>
              <w:left w:val="nil"/>
              <w:bottom w:val="single" w:sz="4" w:space="0" w:color="auto"/>
              <w:right w:val="single" w:sz="4" w:space="0" w:color="auto"/>
            </w:tcBorders>
            <w:shd w:val="clear" w:color="000000" w:fill="002060"/>
            <w:vAlign w:val="center"/>
            <w:hideMark/>
          </w:tcPr>
          <w:p w14:paraId="2D83EEA6"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Respuestas positivas</w:t>
            </w:r>
          </w:p>
        </w:tc>
        <w:tc>
          <w:tcPr>
            <w:tcW w:w="0" w:type="auto"/>
            <w:tcBorders>
              <w:top w:val="nil"/>
              <w:left w:val="nil"/>
              <w:bottom w:val="single" w:sz="4" w:space="0" w:color="auto"/>
              <w:right w:val="single" w:sz="4" w:space="0" w:color="auto"/>
            </w:tcBorders>
            <w:shd w:val="clear" w:color="000000" w:fill="002060"/>
            <w:vAlign w:val="center"/>
            <w:hideMark/>
          </w:tcPr>
          <w:p w14:paraId="39672521"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Mejoras</w:t>
            </w:r>
          </w:p>
        </w:tc>
        <w:tc>
          <w:tcPr>
            <w:tcW w:w="0" w:type="auto"/>
            <w:tcBorders>
              <w:top w:val="nil"/>
              <w:left w:val="nil"/>
              <w:bottom w:val="single" w:sz="4" w:space="0" w:color="auto"/>
              <w:right w:val="single" w:sz="4" w:space="0" w:color="auto"/>
            </w:tcBorders>
            <w:shd w:val="clear" w:color="000000" w:fill="002060"/>
            <w:vAlign w:val="center"/>
            <w:hideMark/>
          </w:tcPr>
          <w:p w14:paraId="45084020"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Plan Cierre Brechas</w:t>
            </w:r>
          </w:p>
        </w:tc>
        <w:tc>
          <w:tcPr>
            <w:tcW w:w="0" w:type="auto"/>
            <w:tcBorders>
              <w:top w:val="nil"/>
              <w:left w:val="nil"/>
              <w:bottom w:val="single" w:sz="4" w:space="0" w:color="auto"/>
              <w:right w:val="single" w:sz="4" w:space="0" w:color="auto"/>
            </w:tcBorders>
            <w:shd w:val="clear" w:color="000000" w:fill="002060"/>
            <w:vAlign w:val="center"/>
            <w:hideMark/>
          </w:tcPr>
          <w:p w14:paraId="6890DCFF"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Respuestas negativas</w:t>
            </w:r>
          </w:p>
        </w:tc>
      </w:tr>
      <w:tr w:rsidR="00E1392A" w:rsidRPr="00E1392A" w14:paraId="527FEB52" w14:textId="77777777" w:rsidTr="00E1392A">
        <w:trPr>
          <w:trHeight w:val="2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B5D4AA"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82,9</w:t>
            </w:r>
          </w:p>
        </w:tc>
        <w:tc>
          <w:tcPr>
            <w:tcW w:w="0" w:type="auto"/>
            <w:tcBorders>
              <w:top w:val="nil"/>
              <w:left w:val="nil"/>
              <w:bottom w:val="single" w:sz="4" w:space="0" w:color="auto"/>
              <w:right w:val="single" w:sz="4" w:space="0" w:color="auto"/>
            </w:tcBorders>
            <w:shd w:val="clear" w:color="auto" w:fill="auto"/>
            <w:noWrap/>
            <w:vAlign w:val="center"/>
            <w:hideMark/>
          </w:tcPr>
          <w:p w14:paraId="54AC4803"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93</w:t>
            </w:r>
          </w:p>
        </w:tc>
        <w:tc>
          <w:tcPr>
            <w:tcW w:w="0" w:type="auto"/>
            <w:tcBorders>
              <w:top w:val="nil"/>
              <w:left w:val="nil"/>
              <w:bottom w:val="single" w:sz="4" w:space="0" w:color="auto"/>
              <w:right w:val="single" w:sz="4" w:space="0" w:color="auto"/>
            </w:tcBorders>
            <w:shd w:val="clear" w:color="auto" w:fill="auto"/>
            <w:noWrap/>
            <w:vAlign w:val="center"/>
            <w:hideMark/>
          </w:tcPr>
          <w:p w14:paraId="70537527"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10,1</w:t>
            </w:r>
          </w:p>
        </w:tc>
        <w:tc>
          <w:tcPr>
            <w:tcW w:w="0" w:type="auto"/>
            <w:tcBorders>
              <w:top w:val="nil"/>
              <w:left w:val="nil"/>
              <w:bottom w:val="single" w:sz="4" w:space="0" w:color="auto"/>
              <w:right w:val="single" w:sz="4" w:space="0" w:color="auto"/>
            </w:tcBorders>
            <w:shd w:val="clear" w:color="auto" w:fill="auto"/>
            <w:noWrap/>
            <w:vAlign w:val="center"/>
            <w:hideMark/>
          </w:tcPr>
          <w:p w14:paraId="4CC23FBF"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91</w:t>
            </w:r>
          </w:p>
        </w:tc>
        <w:tc>
          <w:tcPr>
            <w:tcW w:w="0" w:type="auto"/>
            <w:tcBorders>
              <w:top w:val="nil"/>
              <w:left w:val="nil"/>
              <w:bottom w:val="single" w:sz="4" w:space="0" w:color="auto"/>
              <w:right w:val="single" w:sz="4" w:space="0" w:color="auto"/>
            </w:tcBorders>
            <w:shd w:val="clear" w:color="auto" w:fill="auto"/>
            <w:noWrap/>
            <w:vAlign w:val="center"/>
            <w:hideMark/>
          </w:tcPr>
          <w:p w14:paraId="53144F7D"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88</w:t>
            </w:r>
          </w:p>
        </w:tc>
        <w:tc>
          <w:tcPr>
            <w:tcW w:w="0" w:type="auto"/>
            <w:tcBorders>
              <w:top w:val="nil"/>
              <w:left w:val="nil"/>
              <w:bottom w:val="single" w:sz="4" w:space="0" w:color="auto"/>
              <w:right w:val="single" w:sz="4" w:space="0" w:color="auto"/>
            </w:tcBorders>
            <w:shd w:val="clear" w:color="auto" w:fill="auto"/>
            <w:noWrap/>
            <w:vAlign w:val="center"/>
            <w:hideMark/>
          </w:tcPr>
          <w:p w14:paraId="4D3A44BA"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18</w:t>
            </w:r>
          </w:p>
        </w:tc>
        <w:tc>
          <w:tcPr>
            <w:tcW w:w="0" w:type="auto"/>
            <w:tcBorders>
              <w:top w:val="nil"/>
              <w:left w:val="nil"/>
              <w:bottom w:val="single" w:sz="4" w:space="0" w:color="auto"/>
              <w:right w:val="single" w:sz="4" w:space="0" w:color="auto"/>
            </w:tcBorders>
            <w:shd w:val="clear" w:color="auto" w:fill="auto"/>
            <w:noWrap/>
            <w:vAlign w:val="center"/>
            <w:hideMark/>
          </w:tcPr>
          <w:p w14:paraId="4F6B7700"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5</w:t>
            </w:r>
          </w:p>
        </w:tc>
        <w:tc>
          <w:tcPr>
            <w:tcW w:w="0" w:type="auto"/>
            <w:tcBorders>
              <w:top w:val="nil"/>
              <w:left w:val="nil"/>
              <w:bottom w:val="single" w:sz="4" w:space="0" w:color="auto"/>
              <w:right w:val="single" w:sz="4" w:space="0" w:color="auto"/>
            </w:tcBorders>
            <w:shd w:val="clear" w:color="auto" w:fill="auto"/>
            <w:noWrap/>
            <w:vAlign w:val="center"/>
            <w:hideMark/>
          </w:tcPr>
          <w:p w14:paraId="68C11643"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3A198FA7"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00B050"/>
            <w:vAlign w:val="center"/>
            <w:hideMark/>
          </w:tcPr>
          <w:p w14:paraId="1073809C"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Mejoras realizadas en 2021</w:t>
            </w:r>
          </w:p>
        </w:tc>
      </w:tr>
      <w:tr w:rsidR="00E1392A" w:rsidRPr="00E1392A" w14:paraId="11DA042E" w14:textId="77777777" w:rsidTr="00E1392A">
        <w:trPr>
          <w:trHeight w:val="560"/>
        </w:trPr>
        <w:tc>
          <w:tcPr>
            <w:tcW w:w="0" w:type="auto"/>
            <w:gridSpan w:val="7"/>
            <w:tcBorders>
              <w:top w:val="single" w:sz="4" w:space="0" w:color="auto"/>
              <w:left w:val="single" w:sz="4" w:space="0" w:color="auto"/>
              <w:bottom w:val="single" w:sz="4" w:space="0" w:color="auto"/>
              <w:right w:val="single" w:sz="4" w:space="0" w:color="000000"/>
            </w:tcBorders>
            <w:shd w:val="clear" w:color="000000" w:fill="00B050"/>
            <w:vAlign w:val="center"/>
            <w:hideMark/>
          </w:tcPr>
          <w:p w14:paraId="01A8CF3D"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00B050"/>
            <w:vAlign w:val="center"/>
            <w:hideMark/>
          </w:tcPr>
          <w:p w14:paraId="44231B45"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Índices Relacionados</w:t>
            </w:r>
          </w:p>
        </w:tc>
      </w:tr>
      <w:tr w:rsidR="00E1392A" w:rsidRPr="00E1392A" w14:paraId="6FA7A008" w14:textId="77777777" w:rsidTr="00E1392A">
        <w:trPr>
          <w:trHeight w:val="54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3DF1D0B"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PCI01C. ¿En cuáles de las siguientes fases del ciclo de la gestión pública la entidad implementó acciones con la participación de los grupos de valor para la consecución de un producto o resultado concreto? Ejecución</w:t>
            </w:r>
          </w:p>
        </w:tc>
        <w:tc>
          <w:tcPr>
            <w:tcW w:w="0" w:type="auto"/>
            <w:tcBorders>
              <w:top w:val="nil"/>
              <w:left w:val="nil"/>
              <w:bottom w:val="single" w:sz="4" w:space="0" w:color="auto"/>
              <w:right w:val="single" w:sz="4" w:space="0" w:color="auto"/>
            </w:tcBorders>
            <w:shd w:val="clear" w:color="auto" w:fill="auto"/>
            <w:noWrap/>
            <w:vAlign w:val="center"/>
            <w:hideMark/>
          </w:tcPr>
          <w:p w14:paraId="516A2203"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0DA05B57" w14:textId="77777777" w:rsidTr="00E1392A">
        <w:trPr>
          <w:trHeight w:val="54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CB35609"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PCI05D. De las actividades formuladas en la estrategia de participación ciudadana, señale cuáles se realizaron por medios digitales: Ejecución de programas, proyectos y servicios</w:t>
            </w:r>
          </w:p>
        </w:tc>
        <w:tc>
          <w:tcPr>
            <w:tcW w:w="0" w:type="auto"/>
            <w:tcBorders>
              <w:top w:val="nil"/>
              <w:left w:val="nil"/>
              <w:bottom w:val="single" w:sz="4" w:space="0" w:color="auto"/>
              <w:right w:val="single" w:sz="4" w:space="0" w:color="auto"/>
            </w:tcBorders>
            <w:shd w:val="clear" w:color="auto" w:fill="auto"/>
            <w:noWrap/>
            <w:vAlign w:val="center"/>
            <w:hideMark/>
          </w:tcPr>
          <w:p w14:paraId="56F845F3"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5</w:t>
            </w:r>
          </w:p>
        </w:tc>
      </w:tr>
      <w:tr w:rsidR="00E1392A" w:rsidRPr="00E1392A" w14:paraId="7E465603"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5BDCC6D6"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PCI05F. De las actividades formuladas en la estrategia de participación ciudadana, señale cuáles se realizaron por medios digitales: Racionalización de trámites</w:t>
            </w:r>
          </w:p>
        </w:tc>
        <w:tc>
          <w:tcPr>
            <w:tcW w:w="0" w:type="auto"/>
            <w:tcBorders>
              <w:top w:val="nil"/>
              <w:left w:val="nil"/>
              <w:bottom w:val="single" w:sz="4" w:space="0" w:color="auto"/>
              <w:right w:val="single" w:sz="4" w:space="0" w:color="auto"/>
            </w:tcBorders>
            <w:shd w:val="clear" w:color="auto" w:fill="auto"/>
            <w:noWrap/>
            <w:vAlign w:val="center"/>
            <w:hideMark/>
          </w:tcPr>
          <w:p w14:paraId="3FC4DC5B"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5</w:t>
            </w:r>
          </w:p>
        </w:tc>
      </w:tr>
      <w:tr w:rsidR="00E1392A" w:rsidRPr="00E1392A" w14:paraId="4DF9C4D0"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B5EB1D0"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PCI06F. Los resultados de la participación de los grupos de valor en la gestión institucional permitieron mejorar las siguientes actividades: Racionalización de trámites</w:t>
            </w:r>
          </w:p>
        </w:tc>
        <w:tc>
          <w:tcPr>
            <w:tcW w:w="0" w:type="auto"/>
            <w:tcBorders>
              <w:top w:val="nil"/>
              <w:left w:val="nil"/>
              <w:bottom w:val="single" w:sz="4" w:space="0" w:color="auto"/>
              <w:right w:val="single" w:sz="4" w:space="0" w:color="auto"/>
            </w:tcBorders>
            <w:shd w:val="clear" w:color="auto" w:fill="auto"/>
            <w:noWrap/>
            <w:vAlign w:val="center"/>
            <w:hideMark/>
          </w:tcPr>
          <w:p w14:paraId="2AD87B2A"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6</w:t>
            </w:r>
          </w:p>
        </w:tc>
      </w:tr>
      <w:tr w:rsidR="00E1392A" w:rsidRPr="00E1392A" w14:paraId="658CFEB9"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2002F24"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PCI10A. La estrategia de rendición de cuentas de la entidad define fechas y acciones detalladas por grupo de valor para: La divulgación y publicación de información</w:t>
            </w:r>
          </w:p>
        </w:tc>
        <w:tc>
          <w:tcPr>
            <w:tcW w:w="0" w:type="auto"/>
            <w:tcBorders>
              <w:top w:val="nil"/>
              <w:left w:val="nil"/>
              <w:bottom w:val="single" w:sz="4" w:space="0" w:color="auto"/>
              <w:right w:val="single" w:sz="4" w:space="0" w:color="auto"/>
            </w:tcBorders>
            <w:shd w:val="clear" w:color="auto" w:fill="auto"/>
            <w:noWrap/>
            <w:vAlign w:val="center"/>
            <w:hideMark/>
          </w:tcPr>
          <w:p w14:paraId="5C1D27CE"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8</w:t>
            </w:r>
          </w:p>
        </w:tc>
      </w:tr>
      <w:tr w:rsidR="00E1392A" w:rsidRPr="00E1392A" w14:paraId="0C71EBB1" w14:textId="77777777" w:rsidTr="00E1392A">
        <w:trPr>
          <w:trHeight w:val="44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D14FDD5"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PCI10C. La estrategia de rendición de cuentas de la entidad define fechas y acciones detalladas por grupo de valor para: Incorporación de acciones de mejora viables a partir del resultado del diálogo</w:t>
            </w:r>
          </w:p>
        </w:tc>
        <w:tc>
          <w:tcPr>
            <w:tcW w:w="0" w:type="auto"/>
            <w:tcBorders>
              <w:top w:val="nil"/>
              <w:left w:val="nil"/>
              <w:bottom w:val="single" w:sz="4" w:space="0" w:color="auto"/>
              <w:right w:val="single" w:sz="4" w:space="0" w:color="auto"/>
            </w:tcBorders>
            <w:shd w:val="clear" w:color="auto" w:fill="auto"/>
            <w:noWrap/>
            <w:vAlign w:val="center"/>
            <w:hideMark/>
          </w:tcPr>
          <w:p w14:paraId="595AD388"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8</w:t>
            </w:r>
          </w:p>
        </w:tc>
      </w:tr>
      <w:tr w:rsidR="00E1392A" w:rsidRPr="00E1392A" w14:paraId="1AA45862" w14:textId="77777777" w:rsidTr="00E1392A">
        <w:trPr>
          <w:trHeight w:val="44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96B8C44"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PCI11C. Como resultado de los ejercicios de rendición de cuentas realizados por la entidad: Se divulgaron las acciones de mejoramiento a los ciudadanos, usuarios o grupos de interés</w:t>
            </w:r>
          </w:p>
        </w:tc>
        <w:tc>
          <w:tcPr>
            <w:tcW w:w="0" w:type="auto"/>
            <w:tcBorders>
              <w:top w:val="nil"/>
              <w:left w:val="nil"/>
              <w:bottom w:val="single" w:sz="4" w:space="0" w:color="auto"/>
              <w:right w:val="single" w:sz="4" w:space="0" w:color="auto"/>
            </w:tcBorders>
            <w:shd w:val="clear" w:color="auto" w:fill="auto"/>
            <w:noWrap/>
            <w:vAlign w:val="center"/>
            <w:hideMark/>
          </w:tcPr>
          <w:p w14:paraId="7DF0D18F"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7</w:t>
            </w:r>
          </w:p>
        </w:tc>
      </w:tr>
      <w:tr w:rsidR="00E1392A" w:rsidRPr="00E1392A" w14:paraId="1A43B7A5"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DDF5DC7"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PCI13C. Para divulgar la información en el proceso de rendición de cuentas la entidad utilizó los siguientes medios: Radio</w:t>
            </w:r>
          </w:p>
        </w:tc>
        <w:tc>
          <w:tcPr>
            <w:tcW w:w="0" w:type="auto"/>
            <w:tcBorders>
              <w:top w:val="nil"/>
              <w:left w:val="nil"/>
              <w:bottom w:val="single" w:sz="4" w:space="0" w:color="auto"/>
              <w:right w:val="single" w:sz="4" w:space="0" w:color="auto"/>
            </w:tcBorders>
            <w:shd w:val="clear" w:color="auto" w:fill="auto"/>
            <w:noWrap/>
            <w:vAlign w:val="center"/>
            <w:hideMark/>
          </w:tcPr>
          <w:p w14:paraId="6D1D5B48"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7</w:t>
            </w:r>
          </w:p>
        </w:tc>
      </w:tr>
      <w:tr w:rsidR="00E1392A" w:rsidRPr="00E1392A" w14:paraId="7445C90A"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2E8EA5E"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PCI13J. Para divulgar la información en el proceso de rendición de cuentas la entidad utilizó los siguientes medios: Carteleras impresas o digitales</w:t>
            </w:r>
          </w:p>
        </w:tc>
        <w:tc>
          <w:tcPr>
            <w:tcW w:w="0" w:type="auto"/>
            <w:tcBorders>
              <w:top w:val="nil"/>
              <w:left w:val="nil"/>
              <w:bottom w:val="single" w:sz="4" w:space="0" w:color="auto"/>
              <w:right w:val="single" w:sz="4" w:space="0" w:color="auto"/>
            </w:tcBorders>
            <w:shd w:val="clear" w:color="auto" w:fill="auto"/>
            <w:noWrap/>
            <w:vAlign w:val="center"/>
            <w:hideMark/>
          </w:tcPr>
          <w:p w14:paraId="2C73DF2F"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7</w:t>
            </w:r>
          </w:p>
        </w:tc>
      </w:tr>
      <w:tr w:rsidR="00E1392A" w:rsidRPr="00E1392A" w14:paraId="07CC3F60"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43E82F7"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PCI14G. Seleccione los temas sobre los cuáles la entidad divulga información en el proceso de rendición de cuentas: Conjuntos de datos abiertos disponibles</w:t>
            </w:r>
          </w:p>
        </w:tc>
        <w:tc>
          <w:tcPr>
            <w:tcW w:w="0" w:type="auto"/>
            <w:tcBorders>
              <w:top w:val="nil"/>
              <w:left w:val="nil"/>
              <w:bottom w:val="single" w:sz="4" w:space="0" w:color="auto"/>
              <w:right w:val="single" w:sz="4" w:space="0" w:color="auto"/>
            </w:tcBorders>
            <w:shd w:val="clear" w:color="auto" w:fill="auto"/>
            <w:noWrap/>
            <w:vAlign w:val="center"/>
            <w:hideMark/>
          </w:tcPr>
          <w:p w14:paraId="5D32FACC"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8</w:t>
            </w:r>
          </w:p>
        </w:tc>
      </w:tr>
      <w:tr w:rsidR="00E1392A" w:rsidRPr="00E1392A" w14:paraId="3F833D33"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1A8027E"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PCI15A. Seleccione las acciones de diálogo implementadas por la entidad para la rendición de cuentas: Foros ciudadanos participativos por proyectos, temas o servicios</w:t>
            </w:r>
          </w:p>
        </w:tc>
        <w:tc>
          <w:tcPr>
            <w:tcW w:w="0" w:type="auto"/>
            <w:tcBorders>
              <w:top w:val="nil"/>
              <w:left w:val="nil"/>
              <w:bottom w:val="single" w:sz="4" w:space="0" w:color="auto"/>
              <w:right w:val="single" w:sz="4" w:space="0" w:color="auto"/>
            </w:tcBorders>
            <w:shd w:val="clear" w:color="auto" w:fill="auto"/>
            <w:noWrap/>
            <w:vAlign w:val="center"/>
            <w:hideMark/>
          </w:tcPr>
          <w:p w14:paraId="65747396"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5</w:t>
            </w:r>
          </w:p>
        </w:tc>
      </w:tr>
      <w:tr w:rsidR="00E1392A" w:rsidRPr="00E1392A" w14:paraId="56E3C7E9"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8CFA319"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PCI15D. Seleccione las acciones de diálogo implementadas por la entidad para la rendición de cuentas: Audiencias públicas presenciales</w:t>
            </w:r>
          </w:p>
        </w:tc>
        <w:tc>
          <w:tcPr>
            <w:tcW w:w="0" w:type="auto"/>
            <w:tcBorders>
              <w:top w:val="nil"/>
              <w:left w:val="nil"/>
              <w:bottom w:val="single" w:sz="4" w:space="0" w:color="auto"/>
              <w:right w:val="single" w:sz="4" w:space="0" w:color="auto"/>
            </w:tcBorders>
            <w:shd w:val="clear" w:color="auto" w:fill="auto"/>
            <w:noWrap/>
            <w:vAlign w:val="center"/>
            <w:hideMark/>
          </w:tcPr>
          <w:p w14:paraId="40B0BA31"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5</w:t>
            </w:r>
          </w:p>
        </w:tc>
      </w:tr>
      <w:tr w:rsidR="00E1392A" w:rsidRPr="00E1392A" w14:paraId="25A20983"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B7914E0"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PCI15F. Seleccione las acciones de diálogo implementadas por la entidad para la rendición de cuentas: Observatorios ciudadanos</w:t>
            </w:r>
          </w:p>
        </w:tc>
        <w:tc>
          <w:tcPr>
            <w:tcW w:w="0" w:type="auto"/>
            <w:tcBorders>
              <w:top w:val="nil"/>
              <w:left w:val="nil"/>
              <w:bottom w:val="single" w:sz="4" w:space="0" w:color="auto"/>
              <w:right w:val="single" w:sz="4" w:space="0" w:color="auto"/>
            </w:tcBorders>
            <w:shd w:val="clear" w:color="auto" w:fill="auto"/>
            <w:noWrap/>
            <w:vAlign w:val="center"/>
            <w:hideMark/>
          </w:tcPr>
          <w:p w14:paraId="6F22D068"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5</w:t>
            </w:r>
          </w:p>
        </w:tc>
      </w:tr>
      <w:tr w:rsidR="00E1392A" w:rsidRPr="00E1392A" w14:paraId="67B8365C"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5453B770"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PCI15G. Seleccione las acciones de diálogo implementadas por la entidad para la rendición de cuentas: Tiendas temáticas o sectoriales</w:t>
            </w:r>
          </w:p>
        </w:tc>
        <w:tc>
          <w:tcPr>
            <w:tcW w:w="0" w:type="auto"/>
            <w:tcBorders>
              <w:top w:val="nil"/>
              <w:left w:val="nil"/>
              <w:bottom w:val="single" w:sz="4" w:space="0" w:color="auto"/>
              <w:right w:val="single" w:sz="4" w:space="0" w:color="auto"/>
            </w:tcBorders>
            <w:shd w:val="clear" w:color="auto" w:fill="auto"/>
            <w:noWrap/>
            <w:vAlign w:val="center"/>
            <w:hideMark/>
          </w:tcPr>
          <w:p w14:paraId="2AB11D27"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5</w:t>
            </w:r>
          </w:p>
        </w:tc>
      </w:tr>
      <w:tr w:rsidR="00E1392A" w:rsidRPr="00E1392A" w14:paraId="390A8612"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10A556B"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PCI15I. Seleccione las acciones de diálogo implementadas por la entidad para la rendición de cuentas: Reuniones zonales</w:t>
            </w:r>
          </w:p>
        </w:tc>
        <w:tc>
          <w:tcPr>
            <w:tcW w:w="0" w:type="auto"/>
            <w:tcBorders>
              <w:top w:val="nil"/>
              <w:left w:val="nil"/>
              <w:bottom w:val="single" w:sz="4" w:space="0" w:color="auto"/>
              <w:right w:val="single" w:sz="4" w:space="0" w:color="auto"/>
            </w:tcBorders>
            <w:shd w:val="clear" w:color="auto" w:fill="auto"/>
            <w:noWrap/>
            <w:vAlign w:val="center"/>
            <w:hideMark/>
          </w:tcPr>
          <w:p w14:paraId="247BB63A"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5</w:t>
            </w:r>
          </w:p>
        </w:tc>
      </w:tr>
      <w:tr w:rsidR="00E1392A" w:rsidRPr="00E1392A" w14:paraId="6DC5E1DD"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3C62073"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PCI15J. Seleccione las acciones de diálogo implementadas por la entidad para la rendición de cuentas: Asambleas comunitarias</w:t>
            </w:r>
          </w:p>
        </w:tc>
        <w:tc>
          <w:tcPr>
            <w:tcW w:w="0" w:type="auto"/>
            <w:tcBorders>
              <w:top w:val="nil"/>
              <w:left w:val="nil"/>
              <w:bottom w:val="single" w:sz="4" w:space="0" w:color="auto"/>
              <w:right w:val="single" w:sz="4" w:space="0" w:color="auto"/>
            </w:tcBorders>
            <w:shd w:val="clear" w:color="auto" w:fill="auto"/>
            <w:noWrap/>
            <w:vAlign w:val="center"/>
            <w:hideMark/>
          </w:tcPr>
          <w:p w14:paraId="42D7D9A8"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5</w:t>
            </w:r>
          </w:p>
        </w:tc>
      </w:tr>
      <w:tr w:rsidR="00E1392A" w:rsidRPr="00E1392A" w14:paraId="437C8EEB"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5B76C156"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PCI15K. Seleccione las acciones de diálogo implementadas por la entidad para la rendición de cuentas: Blogs</w:t>
            </w:r>
          </w:p>
        </w:tc>
        <w:tc>
          <w:tcPr>
            <w:tcW w:w="0" w:type="auto"/>
            <w:tcBorders>
              <w:top w:val="nil"/>
              <w:left w:val="nil"/>
              <w:bottom w:val="single" w:sz="4" w:space="0" w:color="auto"/>
              <w:right w:val="single" w:sz="4" w:space="0" w:color="auto"/>
            </w:tcBorders>
            <w:shd w:val="clear" w:color="auto" w:fill="auto"/>
            <w:noWrap/>
            <w:vAlign w:val="center"/>
            <w:hideMark/>
          </w:tcPr>
          <w:p w14:paraId="75E3E95D"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5</w:t>
            </w:r>
          </w:p>
        </w:tc>
      </w:tr>
      <w:tr w:rsidR="00E1392A" w:rsidRPr="00E1392A" w14:paraId="75F03FE5"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C83AA36"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PCI15P. Seleccione las acciones de diálogo implementadas por la entidad para la rendición de cuentas: Otra. ¿Cuál?</w:t>
            </w:r>
          </w:p>
        </w:tc>
        <w:tc>
          <w:tcPr>
            <w:tcW w:w="0" w:type="auto"/>
            <w:tcBorders>
              <w:top w:val="nil"/>
              <w:left w:val="nil"/>
              <w:bottom w:val="single" w:sz="4" w:space="0" w:color="auto"/>
              <w:right w:val="single" w:sz="4" w:space="0" w:color="auto"/>
            </w:tcBorders>
            <w:shd w:val="clear" w:color="auto" w:fill="auto"/>
            <w:noWrap/>
            <w:vAlign w:val="center"/>
            <w:hideMark/>
          </w:tcPr>
          <w:p w14:paraId="02258F1F"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5</w:t>
            </w:r>
          </w:p>
        </w:tc>
      </w:tr>
      <w:tr w:rsidR="00E1392A" w:rsidRPr="00E1392A" w14:paraId="7AF8499E"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FFF2CC"/>
            <w:vAlign w:val="center"/>
            <w:hideMark/>
          </w:tcPr>
          <w:p w14:paraId="1CD037C5"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Respuestas negativas de la política</w:t>
            </w:r>
          </w:p>
        </w:tc>
      </w:tr>
      <w:tr w:rsidR="00E1392A" w:rsidRPr="00E1392A" w14:paraId="449FD1F4" w14:textId="77777777" w:rsidTr="00E1392A">
        <w:trPr>
          <w:trHeight w:val="560"/>
        </w:trPr>
        <w:tc>
          <w:tcPr>
            <w:tcW w:w="0" w:type="auto"/>
            <w:gridSpan w:val="7"/>
            <w:tcBorders>
              <w:top w:val="single" w:sz="4" w:space="0" w:color="auto"/>
              <w:left w:val="single" w:sz="4" w:space="0" w:color="auto"/>
              <w:bottom w:val="single" w:sz="4" w:space="0" w:color="auto"/>
              <w:right w:val="single" w:sz="4" w:space="0" w:color="auto"/>
            </w:tcBorders>
            <w:shd w:val="clear" w:color="000000" w:fill="FFF2CC"/>
            <w:vAlign w:val="center"/>
            <w:hideMark/>
          </w:tcPr>
          <w:p w14:paraId="222D366D"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FFF2CC"/>
            <w:vAlign w:val="center"/>
            <w:hideMark/>
          </w:tcPr>
          <w:p w14:paraId="3B8DA92C"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Índices Relacionados</w:t>
            </w:r>
          </w:p>
        </w:tc>
      </w:tr>
      <w:tr w:rsidR="00E1392A" w:rsidRPr="00E1392A" w14:paraId="2AA9E88B" w14:textId="77777777" w:rsidTr="00E1392A">
        <w:trPr>
          <w:trHeight w:val="28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24656BB"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lastRenderedPageBreak/>
              <w:t>PCI02C. Señale los grupos de valor que la entidad incluyó en las actividades de participación implementadas: Órganos de control</w:t>
            </w:r>
          </w:p>
        </w:tc>
        <w:tc>
          <w:tcPr>
            <w:tcW w:w="0" w:type="auto"/>
            <w:tcBorders>
              <w:top w:val="nil"/>
              <w:left w:val="nil"/>
              <w:bottom w:val="single" w:sz="4" w:space="0" w:color="auto"/>
              <w:right w:val="single" w:sz="4" w:space="0" w:color="auto"/>
            </w:tcBorders>
            <w:shd w:val="clear" w:color="auto" w:fill="auto"/>
            <w:noWrap/>
            <w:vAlign w:val="center"/>
            <w:hideMark/>
          </w:tcPr>
          <w:p w14:paraId="1F7A1CA7"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3D54A8D0" w14:textId="77777777" w:rsidTr="00E1392A">
        <w:trPr>
          <w:trHeight w:val="28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34AE6F9"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PCI02D. Señale los grupos de valor que la entidad incluyó en las actividades de participación implementadas: Veedurías ciudadanas</w:t>
            </w:r>
          </w:p>
        </w:tc>
        <w:tc>
          <w:tcPr>
            <w:tcW w:w="0" w:type="auto"/>
            <w:tcBorders>
              <w:top w:val="nil"/>
              <w:left w:val="nil"/>
              <w:bottom w:val="single" w:sz="4" w:space="0" w:color="auto"/>
              <w:right w:val="single" w:sz="4" w:space="0" w:color="auto"/>
            </w:tcBorders>
            <w:shd w:val="clear" w:color="auto" w:fill="auto"/>
            <w:noWrap/>
            <w:vAlign w:val="bottom"/>
            <w:hideMark/>
          </w:tcPr>
          <w:p w14:paraId="7B8BCD6C"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513996F3" w14:textId="77777777" w:rsidTr="00E1392A">
        <w:trPr>
          <w:trHeight w:val="28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3DD01B6"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PCI13A. Para divulgar la información en el proceso de rendición de cuentas la entidad utilizó los siguientes medios: Mensajes de texto</w:t>
            </w:r>
          </w:p>
        </w:tc>
        <w:tc>
          <w:tcPr>
            <w:tcW w:w="0" w:type="auto"/>
            <w:tcBorders>
              <w:top w:val="nil"/>
              <w:left w:val="nil"/>
              <w:bottom w:val="single" w:sz="4" w:space="0" w:color="auto"/>
              <w:right w:val="single" w:sz="4" w:space="0" w:color="auto"/>
            </w:tcBorders>
            <w:shd w:val="clear" w:color="auto" w:fill="auto"/>
            <w:noWrap/>
            <w:vAlign w:val="bottom"/>
            <w:hideMark/>
          </w:tcPr>
          <w:p w14:paraId="00978E45"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7</w:t>
            </w:r>
          </w:p>
        </w:tc>
      </w:tr>
      <w:tr w:rsidR="00E1392A" w:rsidRPr="00E1392A" w14:paraId="031A5279"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E2EFDA"/>
            <w:vAlign w:val="center"/>
            <w:hideMark/>
          </w:tcPr>
          <w:p w14:paraId="2960D6B9"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Respuestas negativas de otras políticas</w:t>
            </w:r>
          </w:p>
        </w:tc>
      </w:tr>
      <w:tr w:rsidR="00E1392A" w:rsidRPr="00E1392A" w14:paraId="084EC1CE" w14:textId="77777777" w:rsidTr="00E1392A">
        <w:trPr>
          <w:trHeight w:val="560"/>
        </w:trPr>
        <w:tc>
          <w:tcPr>
            <w:tcW w:w="0" w:type="auto"/>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23DAA893"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Política</w:t>
            </w:r>
          </w:p>
        </w:tc>
        <w:tc>
          <w:tcPr>
            <w:tcW w:w="0" w:type="auto"/>
            <w:gridSpan w:val="5"/>
            <w:tcBorders>
              <w:top w:val="single" w:sz="4" w:space="0" w:color="auto"/>
              <w:left w:val="nil"/>
              <w:bottom w:val="single" w:sz="4" w:space="0" w:color="auto"/>
              <w:right w:val="single" w:sz="4" w:space="0" w:color="000000"/>
            </w:tcBorders>
            <w:shd w:val="clear" w:color="000000" w:fill="E2EFDA"/>
            <w:vAlign w:val="center"/>
            <w:hideMark/>
          </w:tcPr>
          <w:p w14:paraId="1681E739"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E2EFDA"/>
            <w:vAlign w:val="center"/>
            <w:hideMark/>
          </w:tcPr>
          <w:p w14:paraId="10903BB1"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Índices Relacionados</w:t>
            </w:r>
          </w:p>
        </w:tc>
      </w:tr>
      <w:tr w:rsidR="00E1392A" w:rsidRPr="00E1392A" w14:paraId="58AD2768" w14:textId="77777777" w:rsidTr="00E1392A">
        <w:trPr>
          <w:trHeight w:val="5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06DC0C5"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Transparencia y Acceso a la Información Pública</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1D89239B"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TRA03C. Seleccione los grupos de valor y otras instancias que fueron consultados para la elaboración del Plan Anticorrupción y de Atención al Ciudadano: Veedores</w:t>
            </w:r>
          </w:p>
        </w:tc>
        <w:tc>
          <w:tcPr>
            <w:tcW w:w="0" w:type="auto"/>
            <w:tcBorders>
              <w:top w:val="nil"/>
              <w:left w:val="nil"/>
              <w:bottom w:val="single" w:sz="4" w:space="0" w:color="auto"/>
              <w:right w:val="single" w:sz="4" w:space="0" w:color="auto"/>
            </w:tcBorders>
            <w:shd w:val="clear" w:color="auto" w:fill="auto"/>
            <w:noWrap/>
            <w:vAlign w:val="center"/>
            <w:hideMark/>
          </w:tcPr>
          <w:p w14:paraId="3127A336"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8</w:t>
            </w:r>
          </w:p>
        </w:tc>
      </w:tr>
      <w:tr w:rsidR="00E1392A" w:rsidRPr="00E1392A" w14:paraId="154DA20E" w14:textId="77777777" w:rsidTr="00E1392A">
        <w:trPr>
          <w:trHeight w:val="5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5CDA3FD"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Transparencia y Acceso a la Información Pública</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3D18E745"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TRA03E. Seleccione los grupos de valor y otras instancias que fueron consultados para la elaboración del Plan Anticorrupción y de Atención al Ciudadano: Academia</w:t>
            </w:r>
          </w:p>
        </w:tc>
        <w:tc>
          <w:tcPr>
            <w:tcW w:w="0" w:type="auto"/>
            <w:tcBorders>
              <w:top w:val="nil"/>
              <w:left w:val="nil"/>
              <w:bottom w:val="single" w:sz="4" w:space="0" w:color="auto"/>
              <w:right w:val="single" w:sz="4" w:space="0" w:color="auto"/>
            </w:tcBorders>
            <w:shd w:val="clear" w:color="auto" w:fill="auto"/>
            <w:noWrap/>
            <w:vAlign w:val="center"/>
            <w:hideMark/>
          </w:tcPr>
          <w:p w14:paraId="7F6D0B0B"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8</w:t>
            </w:r>
          </w:p>
        </w:tc>
      </w:tr>
      <w:tr w:rsidR="00E1392A" w:rsidRPr="00E1392A" w14:paraId="36F8AD0A" w14:textId="77777777" w:rsidTr="00E1392A">
        <w:trPr>
          <w:trHeight w:val="5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E4EACB4"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Transparencia y Acceso a la Información Pública</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0B446962"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TRA03G. Seleccione los grupos de valor y otras instancias que fueron consultados para la elaboración del Plan Anticorrupción y de Atención al Ciudadano: Órganos de control</w:t>
            </w:r>
          </w:p>
        </w:tc>
        <w:tc>
          <w:tcPr>
            <w:tcW w:w="0" w:type="auto"/>
            <w:tcBorders>
              <w:top w:val="nil"/>
              <w:left w:val="nil"/>
              <w:bottom w:val="single" w:sz="4" w:space="0" w:color="auto"/>
              <w:right w:val="single" w:sz="4" w:space="0" w:color="auto"/>
            </w:tcBorders>
            <w:shd w:val="clear" w:color="auto" w:fill="auto"/>
            <w:noWrap/>
            <w:vAlign w:val="center"/>
            <w:hideMark/>
          </w:tcPr>
          <w:p w14:paraId="5A8B8EF8"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8</w:t>
            </w:r>
          </w:p>
        </w:tc>
      </w:tr>
      <w:tr w:rsidR="00E1392A" w:rsidRPr="00E1392A" w14:paraId="3ECFAAEA" w14:textId="77777777" w:rsidTr="00E1392A">
        <w:trPr>
          <w:trHeight w:val="5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D133684"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Transparencia y Acceso a la Información Pública</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651F56A5"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TRA04C. ¿Cuáles mecanismos utiliza la entidad para dar a conocer los lineamientos establecidos en el Plan Anticorrupción y de Atención al Ciudadano a sus grupos de valor y a la ciudadanía? Televisores y pantallas</w:t>
            </w:r>
          </w:p>
        </w:tc>
        <w:tc>
          <w:tcPr>
            <w:tcW w:w="0" w:type="auto"/>
            <w:tcBorders>
              <w:top w:val="nil"/>
              <w:left w:val="nil"/>
              <w:bottom w:val="single" w:sz="4" w:space="0" w:color="auto"/>
              <w:right w:val="single" w:sz="4" w:space="0" w:color="auto"/>
            </w:tcBorders>
            <w:shd w:val="clear" w:color="auto" w:fill="auto"/>
            <w:noWrap/>
            <w:vAlign w:val="center"/>
            <w:hideMark/>
          </w:tcPr>
          <w:p w14:paraId="7E4BD8F8"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7</w:t>
            </w:r>
          </w:p>
        </w:tc>
      </w:tr>
      <w:tr w:rsidR="00E1392A" w:rsidRPr="00E1392A" w14:paraId="027DC297" w14:textId="77777777" w:rsidTr="00E1392A">
        <w:trPr>
          <w:trHeight w:val="5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FDCA08F"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Transparencia y Acceso a la Información Pública</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0E0867B7"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TRA04D. ¿Cuáles mecanismos utiliza la entidad para dar a conocer los lineamientos establecidos en el Plan Anticorrupción y de Atención al Ciudadano a sus grupos de valor y a la ciudadanía? Carteleras</w:t>
            </w:r>
          </w:p>
        </w:tc>
        <w:tc>
          <w:tcPr>
            <w:tcW w:w="0" w:type="auto"/>
            <w:tcBorders>
              <w:top w:val="nil"/>
              <w:left w:val="nil"/>
              <w:bottom w:val="single" w:sz="4" w:space="0" w:color="auto"/>
              <w:right w:val="single" w:sz="4" w:space="0" w:color="auto"/>
            </w:tcBorders>
            <w:shd w:val="clear" w:color="auto" w:fill="auto"/>
            <w:noWrap/>
            <w:vAlign w:val="center"/>
            <w:hideMark/>
          </w:tcPr>
          <w:p w14:paraId="737FA22E"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7</w:t>
            </w:r>
          </w:p>
        </w:tc>
      </w:tr>
      <w:tr w:rsidR="00E1392A" w:rsidRPr="00E1392A" w14:paraId="4B49031D" w14:textId="77777777" w:rsidTr="00E1392A">
        <w:trPr>
          <w:trHeight w:val="66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D9EC258"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Transparencia y Acceso a la Información Pública</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3E92793F"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TRA17B. Para garantizar el acceso a la información de personas con discapacidad, la entidad: Envía las comunicaciones o repuestas a sus grupos de valor en un formato que garantiza su preservación digital a largo plazo y que a su vez es accesible (PDF/A-1b o PDF/A1a)</w:t>
            </w:r>
          </w:p>
        </w:tc>
        <w:tc>
          <w:tcPr>
            <w:tcW w:w="0" w:type="auto"/>
            <w:tcBorders>
              <w:top w:val="nil"/>
              <w:left w:val="nil"/>
              <w:bottom w:val="single" w:sz="4" w:space="0" w:color="auto"/>
              <w:right w:val="single" w:sz="4" w:space="0" w:color="auto"/>
            </w:tcBorders>
            <w:shd w:val="clear" w:color="auto" w:fill="auto"/>
            <w:noWrap/>
            <w:vAlign w:val="center"/>
            <w:hideMark/>
          </w:tcPr>
          <w:p w14:paraId="1442371D"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6</w:t>
            </w:r>
          </w:p>
        </w:tc>
      </w:tr>
      <w:tr w:rsidR="00E1392A" w:rsidRPr="00E1392A" w14:paraId="4047C2EA"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FFC000"/>
            <w:vAlign w:val="center"/>
            <w:hideMark/>
          </w:tcPr>
          <w:p w14:paraId="4B09567C"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Recomendaciones DAFP</w:t>
            </w:r>
          </w:p>
        </w:tc>
      </w:tr>
      <w:tr w:rsidR="00E1392A" w:rsidRPr="00E1392A" w14:paraId="49F97DF5"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1C0D6C1E"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Incluir diferentes medios de comunicación, acordes a la realidad de la entidad y a la pandemia, para divulgar la información en el proceso de rendición de cuentas.</w:t>
            </w:r>
          </w:p>
        </w:tc>
      </w:tr>
      <w:tr w:rsidR="00E1392A" w:rsidRPr="00E1392A" w14:paraId="63FF1F81" w14:textId="77777777" w:rsidTr="00E1392A">
        <w:trPr>
          <w:trHeight w:val="56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03620FA7"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Garantizar el acceso a la información de personas con discapacidad enviando las comunicaciones o respuestas a sus grupos de valor en un formato que garantiza su preservación digital a largo plazo y que a su vez es accesible (PDF/A-1b o PDF/A1a).</w:t>
            </w:r>
          </w:p>
        </w:tc>
      </w:tr>
    </w:tbl>
    <w:p w14:paraId="7EA0B400" w14:textId="71325B49" w:rsidR="00E1392A" w:rsidRDefault="00E1392A" w:rsidP="00972FCA">
      <w:pPr>
        <w:rPr>
          <w:rFonts w:ascii="Arial" w:hAnsi="Arial" w:cs="Arial"/>
          <w:color w:val="3B3838" w:themeColor="background2" w:themeShade="40"/>
          <w:sz w:val="24"/>
          <w:szCs w:val="24"/>
        </w:rPr>
      </w:pPr>
    </w:p>
    <w:p w14:paraId="33E4E4C0" w14:textId="77777777" w:rsidR="00E1392A" w:rsidRDefault="00E1392A">
      <w:pPr>
        <w:rPr>
          <w:rFonts w:ascii="Arial" w:hAnsi="Arial" w:cs="Arial"/>
          <w:color w:val="3B3838" w:themeColor="background2" w:themeShade="40"/>
          <w:sz w:val="24"/>
          <w:szCs w:val="24"/>
        </w:rPr>
      </w:pPr>
      <w:r>
        <w:rPr>
          <w:rFonts w:ascii="Arial" w:hAnsi="Arial" w:cs="Arial"/>
          <w:color w:val="3B3838" w:themeColor="background2" w:themeShade="40"/>
          <w:sz w:val="24"/>
          <w:szCs w:val="24"/>
        </w:rPr>
        <w:br w:type="page"/>
      </w:r>
    </w:p>
    <w:tbl>
      <w:tblPr>
        <w:tblW w:w="0" w:type="auto"/>
        <w:tblCellMar>
          <w:left w:w="70" w:type="dxa"/>
          <w:right w:w="70" w:type="dxa"/>
        </w:tblCellMar>
        <w:tblLook w:val="04A0" w:firstRow="1" w:lastRow="0" w:firstColumn="1" w:lastColumn="0" w:noHBand="0" w:noVBand="1"/>
      </w:tblPr>
      <w:tblGrid>
        <w:gridCol w:w="1383"/>
        <w:gridCol w:w="1383"/>
        <w:gridCol w:w="1142"/>
        <w:gridCol w:w="2165"/>
        <w:gridCol w:w="2523"/>
        <w:gridCol w:w="1291"/>
        <w:gridCol w:w="2235"/>
        <w:gridCol w:w="1440"/>
      </w:tblGrid>
      <w:tr w:rsidR="00E1392A" w:rsidRPr="00E1392A" w14:paraId="73CAE9F2"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000000"/>
            </w:tcBorders>
            <w:shd w:val="clear" w:color="000000" w:fill="002060"/>
            <w:noWrap/>
            <w:vAlign w:val="bottom"/>
            <w:hideMark/>
          </w:tcPr>
          <w:p w14:paraId="48440043"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lastRenderedPageBreak/>
              <w:t xml:space="preserve">Seguimiento y Evaluación del Desempeño Institucional </w:t>
            </w:r>
          </w:p>
        </w:tc>
      </w:tr>
      <w:tr w:rsidR="00E1392A" w:rsidRPr="00E1392A" w14:paraId="72513CAA" w14:textId="77777777" w:rsidTr="00E1392A">
        <w:trPr>
          <w:trHeight w:val="560"/>
        </w:trPr>
        <w:tc>
          <w:tcPr>
            <w:tcW w:w="0" w:type="auto"/>
            <w:tcBorders>
              <w:top w:val="nil"/>
              <w:left w:val="single" w:sz="4" w:space="0" w:color="auto"/>
              <w:bottom w:val="single" w:sz="4" w:space="0" w:color="auto"/>
              <w:right w:val="single" w:sz="4" w:space="0" w:color="auto"/>
            </w:tcBorders>
            <w:shd w:val="clear" w:color="000000" w:fill="002060"/>
            <w:noWrap/>
            <w:vAlign w:val="center"/>
            <w:hideMark/>
          </w:tcPr>
          <w:p w14:paraId="4A7DE06D"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Puntaje 2020</w:t>
            </w:r>
          </w:p>
        </w:tc>
        <w:tc>
          <w:tcPr>
            <w:tcW w:w="0" w:type="auto"/>
            <w:tcBorders>
              <w:top w:val="nil"/>
              <w:left w:val="nil"/>
              <w:bottom w:val="single" w:sz="4" w:space="0" w:color="auto"/>
              <w:right w:val="single" w:sz="4" w:space="0" w:color="auto"/>
            </w:tcBorders>
            <w:shd w:val="clear" w:color="000000" w:fill="002060"/>
            <w:noWrap/>
            <w:vAlign w:val="center"/>
            <w:hideMark/>
          </w:tcPr>
          <w:p w14:paraId="5A1784A5"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Puntaje 2021</w:t>
            </w:r>
          </w:p>
        </w:tc>
        <w:tc>
          <w:tcPr>
            <w:tcW w:w="0" w:type="auto"/>
            <w:tcBorders>
              <w:top w:val="nil"/>
              <w:left w:val="nil"/>
              <w:bottom w:val="single" w:sz="4" w:space="0" w:color="auto"/>
              <w:right w:val="single" w:sz="4" w:space="0" w:color="auto"/>
            </w:tcBorders>
            <w:shd w:val="clear" w:color="000000" w:fill="002060"/>
            <w:noWrap/>
            <w:vAlign w:val="center"/>
            <w:hideMark/>
          </w:tcPr>
          <w:p w14:paraId="53489FFB"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Mejora</w:t>
            </w:r>
          </w:p>
        </w:tc>
        <w:tc>
          <w:tcPr>
            <w:tcW w:w="0" w:type="auto"/>
            <w:tcBorders>
              <w:top w:val="nil"/>
              <w:left w:val="nil"/>
              <w:bottom w:val="single" w:sz="4" w:space="0" w:color="auto"/>
              <w:right w:val="single" w:sz="4" w:space="0" w:color="auto"/>
            </w:tcBorders>
            <w:shd w:val="clear" w:color="000000" w:fill="002060"/>
            <w:vAlign w:val="center"/>
            <w:hideMark/>
          </w:tcPr>
          <w:p w14:paraId="242E4B8F"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Temas evaluados</w:t>
            </w:r>
          </w:p>
        </w:tc>
        <w:tc>
          <w:tcPr>
            <w:tcW w:w="0" w:type="auto"/>
            <w:tcBorders>
              <w:top w:val="nil"/>
              <w:left w:val="nil"/>
              <w:bottom w:val="single" w:sz="4" w:space="0" w:color="auto"/>
              <w:right w:val="single" w:sz="4" w:space="0" w:color="auto"/>
            </w:tcBorders>
            <w:shd w:val="clear" w:color="000000" w:fill="002060"/>
            <w:vAlign w:val="center"/>
            <w:hideMark/>
          </w:tcPr>
          <w:p w14:paraId="1F156B97"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Respuestas positivas</w:t>
            </w:r>
          </w:p>
        </w:tc>
        <w:tc>
          <w:tcPr>
            <w:tcW w:w="0" w:type="auto"/>
            <w:tcBorders>
              <w:top w:val="nil"/>
              <w:left w:val="nil"/>
              <w:bottom w:val="single" w:sz="4" w:space="0" w:color="auto"/>
              <w:right w:val="single" w:sz="4" w:space="0" w:color="auto"/>
            </w:tcBorders>
            <w:shd w:val="clear" w:color="000000" w:fill="002060"/>
            <w:vAlign w:val="center"/>
            <w:hideMark/>
          </w:tcPr>
          <w:p w14:paraId="13CD5401"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Mejoras</w:t>
            </w:r>
          </w:p>
        </w:tc>
        <w:tc>
          <w:tcPr>
            <w:tcW w:w="0" w:type="auto"/>
            <w:tcBorders>
              <w:top w:val="nil"/>
              <w:left w:val="nil"/>
              <w:bottom w:val="single" w:sz="4" w:space="0" w:color="auto"/>
              <w:right w:val="single" w:sz="4" w:space="0" w:color="auto"/>
            </w:tcBorders>
            <w:shd w:val="clear" w:color="000000" w:fill="002060"/>
            <w:vAlign w:val="center"/>
            <w:hideMark/>
          </w:tcPr>
          <w:p w14:paraId="471C5D2A"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Plan Cierre Brechas</w:t>
            </w:r>
          </w:p>
        </w:tc>
        <w:tc>
          <w:tcPr>
            <w:tcW w:w="0" w:type="auto"/>
            <w:tcBorders>
              <w:top w:val="nil"/>
              <w:left w:val="nil"/>
              <w:bottom w:val="single" w:sz="4" w:space="0" w:color="auto"/>
              <w:right w:val="single" w:sz="4" w:space="0" w:color="auto"/>
            </w:tcBorders>
            <w:shd w:val="clear" w:color="000000" w:fill="002060"/>
            <w:vAlign w:val="center"/>
            <w:hideMark/>
          </w:tcPr>
          <w:p w14:paraId="262EF3F1"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Respuestas negativas</w:t>
            </w:r>
          </w:p>
        </w:tc>
      </w:tr>
      <w:tr w:rsidR="00E1392A" w:rsidRPr="00E1392A" w14:paraId="0C71797F" w14:textId="77777777" w:rsidTr="00E1392A">
        <w:trPr>
          <w:trHeight w:val="2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9136FA"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72</w:t>
            </w:r>
          </w:p>
        </w:tc>
        <w:tc>
          <w:tcPr>
            <w:tcW w:w="0" w:type="auto"/>
            <w:tcBorders>
              <w:top w:val="nil"/>
              <w:left w:val="nil"/>
              <w:bottom w:val="single" w:sz="4" w:space="0" w:color="auto"/>
              <w:right w:val="single" w:sz="4" w:space="0" w:color="auto"/>
            </w:tcBorders>
            <w:shd w:val="clear" w:color="auto" w:fill="auto"/>
            <w:noWrap/>
            <w:vAlign w:val="center"/>
            <w:hideMark/>
          </w:tcPr>
          <w:p w14:paraId="2AF6D9FB"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82,2</w:t>
            </w:r>
          </w:p>
        </w:tc>
        <w:tc>
          <w:tcPr>
            <w:tcW w:w="0" w:type="auto"/>
            <w:tcBorders>
              <w:top w:val="nil"/>
              <w:left w:val="nil"/>
              <w:bottom w:val="single" w:sz="4" w:space="0" w:color="auto"/>
              <w:right w:val="single" w:sz="4" w:space="0" w:color="auto"/>
            </w:tcBorders>
            <w:shd w:val="clear" w:color="auto" w:fill="auto"/>
            <w:noWrap/>
            <w:vAlign w:val="center"/>
            <w:hideMark/>
          </w:tcPr>
          <w:p w14:paraId="5B153EC2"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10,2</w:t>
            </w:r>
          </w:p>
        </w:tc>
        <w:tc>
          <w:tcPr>
            <w:tcW w:w="0" w:type="auto"/>
            <w:tcBorders>
              <w:top w:val="nil"/>
              <w:left w:val="nil"/>
              <w:bottom w:val="single" w:sz="4" w:space="0" w:color="auto"/>
              <w:right w:val="single" w:sz="4" w:space="0" w:color="auto"/>
            </w:tcBorders>
            <w:shd w:val="clear" w:color="auto" w:fill="auto"/>
            <w:noWrap/>
            <w:vAlign w:val="center"/>
            <w:hideMark/>
          </w:tcPr>
          <w:p w14:paraId="59158ABE"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22</w:t>
            </w:r>
          </w:p>
        </w:tc>
        <w:tc>
          <w:tcPr>
            <w:tcW w:w="0" w:type="auto"/>
            <w:tcBorders>
              <w:top w:val="nil"/>
              <w:left w:val="nil"/>
              <w:bottom w:val="single" w:sz="4" w:space="0" w:color="auto"/>
              <w:right w:val="single" w:sz="4" w:space="0" w:color="auto"/>
            </w:tcBorders>
            <w:shd w:val="clear" w:color="auto" w:fill="auto"/>
            <w:noWrap/>
            <w:vAlign w:val="center"/>
            <w:hideMark/>
          </w:tcPr>
          <w:p w14:paraId="2A7874F0"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22</w:t>
            </w:r>
          </w:p>
        </w:tc>
        <w:tc>
          <w:tcPr>
            <w:tcW w:w="0" w:type="auto"/>
            <w:tcBorders>
              <w:top w:val="nil"/>
              <w:left w:val="nil"/>
              <w:bottom w:val="single" w:sz="4" w:space="0" w:color="auto"/>
              <w:right w:val="single" w:sz="4" w:space="0" w:color="auto"/>
            </w:tcBorders>
            <w:shd w:val="clear" w:color="auto" w:fill="auto"/>
            <w:noWrap/>
            <w:vAlign w:val="center"/>
            <w:hideMark/>
          </w:tcPr>
          <w:p w14:paraId="6A2AF3D3"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0CD8E14A"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77477C1E"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0</w:t>
            </w:r>
          </w:p>
        </w:tc>
      </w:tr>
      <w:tr w:rsidR="00E1392A" w:rsidRPr="00E1392A" w14:paraId="7E6FC1FB"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00B050"/>
            <w:vAlign w:val="center"/>
            <w:hideMark/>
          </w:tcPr>
          <w:p w14:paraId="784EB481"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Mejoras realizadas en 2021</w:t>
            </w:r>
          </w:p>
        </w:tc>
      </w:tr>
      <w:tr w:rsidR="00E1392A" w:rsidRPr="00E1392A" w14:paraId="50FD1CB6" w14:textId="77777777" w:rsidTr="00E1392A">
        <w:trPr>
          <w:trHeight w:val="560"/>
        </w:trPr>
        <w:tc>
          <w:tcPr>
            <w:tcW w:w="0" w:type="auto"/>
            <w:gridSpan w:val="7"/>
            <w:tcBorders>
              <w:top w:val="single" w:sz="4" w:space="0" w:color="auto"/>
              <w:left w:val="single" w:sz="4" w:space="0" w:color="auto"/>
              <w:bottom w:val="single" w:sz="4" w:space="0" w:color="auto"/>
              <w:right w:val="single" w:sz="4" w:space="0" w:color="000000"/>
            </w:tcBorders>
            <w:shd w:val="clear" w:color="000000" w:fill="00B050"/>
            <w:vAlign w:val="center"/>
            <w:hideMark/>
          </w:tcPr>
          <w:p w14:paraId="2071A39C"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00B050"/>
            <w:vAlign w:val="center"/>
            <w:hideMark/>
          </w:tcPr>
          <w:p w14:paraId="429E6107"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Índices Relacionados</w:t>
            </w:r>
          </w:p>
        </w:tc>
      </w:tr>
      <w:tr w:rsidR="00E1392A" w:rsidRPr="00E1392A" w14:paraId="4B019A78" w14:textId="77777777" w:rsidTr="00E1392A">
        <w:trPr>
          <w:trHeight w:val="49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94363C9"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SYE08D. A partir del análisis de los indicadores de la gestión institucional, el equipo directivo: Reorganizó equipos de trabajo y/o recursos para asegurar los resultados</w:t>
            </w:r>
          </w:p>
        </w:tc>
        <w:tc>
          <w:tcPr>
            <w:tcW w:w="0" w:type="auto"/>
            <w:tcBorders>
              <w:top w:val="nil"/>
              <w:left w:val="nil"/>
              <w:bottom w:val="single" w:sz="4" w:space="0" w:color="auto"/>
              <w:right w:val="single" w:sz="4" w:space="0" w:color="auto"/>
            </w:tcBorders>
            <w:shd w:val="clear" w:color="auto" w:fill="auto"/>
            <w:noWrap/>
            <w:vAlign w:val="center"/>
            <w:hideMark/>
          </w:tcPr>
          <w:p w14:paraId="4957DE8D"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9</w:t>
            </w:r>
          </w:p>
        </w:tc>
      </w:tr>
      <w:tr w:rsidR="00E1392A" w:rsidRPr="00E1392A" w14:paraId="00C06C10"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FFF2CC"/>
            <w:vAlign w:val="center"/>
            <w:hideMark/>
          </w:tcPr>
          <w:p w14:paraId="178FBFDE"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Respuestas negativas de la política</w:t>
            </w:r>
          </w:p>
        </w:tc>
      </w:tr>
      <w:tr w:rsidR="00E1392A" w:rsidRPr="00E1392A" w14:paraId="25DEDCAB" w14:textId="77777777" w:rsidTr="00E1392A">
        <w:trPr>
          <w:trHeight w:val="560"/>
        </w:trPr>
        <w:tc>
          <w:tcPr>
            <w:tcW w:w="0" w:type="auto"/>
            <w:gridSpan w:val="7"/>
            <w:tcBorders>
              <w:top w:val="single" w:sz="4" w:space="0" w:color="auto"/>
              <w:left w:val="single" w:sz="4" w:space="0" w:color="auto"/>
              <w:bottom w:val="single" w:sz="4" w:space="0" w:color="auto"/>
              <w:right w:val="single" w:sz="4" w:space="0" w:color="auto"/>
            </w:tcBorders>
            <w:shd w:val="clear" w:color="000000" w:fill="FFF2CC"/>
            <w:vAlign w:val="center"/>
            <w:hideMark/>
          </w:tcPr>
          <w:p w14:paraId="70FE4F11"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FFF2CC"/>
            <w:vAlign w:val="center"/>
            <w:hideMark/>
          </w:tcPr>
          <w:p w14:paraId="672C344A"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Índices Relacionados</w:t>
            </w:r>
          </w:p>
        </w:tc>
      </w:tr>
      <w:tr w:rsidR="00E1392A" w:rsidRPr="00E1392A" w14:paraId="07CC20C9" w14:textId="77777777" w:rsidTr="00E1392A">
        <w:trPr>
          <w:trHeight w:val="28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1C4412B" w14:textId="77777777" w:rsidR="00E1392A" w:rsidRPr="00E1392A" w:rsidRDefault="00E1392A" w:rsidP="00E1392A">
            <w:pPr>
              <w:spacing w:after="0" w:line="240" w:lineRule="auto"/>
              <w:rPr>
                <w:rFonts w:ascii="Arial" w:eastAsia="Times New Roman" w:hAnsi="Arial" w:cs="Arial"/>
                <w:color w:val="000000"/>
                <w:sz w:val="18"/>
                <w:szCs w:val="18"/>
                <w:lang w:eastAsia="es-CO"/>
              </w:rPr>
            </w:pPr>
            <w:proofErr w:type="spellStart"/>
            <w:r w:rsidRPr="00E1392A">
              <w:rPr>
                <w:rFonts w:ascii="Arial" w:eastAsia="Times New Roman" w:hAnsi="Arial" w:cs="Arial"/>
                <w:color w:val="000000"/>
                <w:sz w:val="18"/>
                <w:szCs w:val="18"/>
                <w:lang w:eastAsia="es-CO"/>
              </w:rPr>
              <w:t>N.A</w:t>
            </w:r>
            <w:proofErr w:type="spellEnd"/>
            <w:r w:rsidRPr="00E1392A">
              <w:rPr>
                <w:rFonts w:ascii="Arial" w:eastAsia="Times New Roman" w:hAnsi="Arial" w:cs="Arial"/>
                <w:color w:val="000000"/>
                <w:sz w:val="18"/>
                <w:szCs w:val="18"/>
                <w:lang w:eastAsia="es-CO"/>
              </w:rPr>
              <w:t>.</w:t>
            </w:r>
          </w:p>
        </w:tc>
        <w:tc>
          <w:tcPr>
            <w:tcW w:w="0" w:type="auto"/>
            <w:tcBorders>
              <w:top w:val="nil"/>
              <w:left w:val="nil"/>
              <w:bottom w:val="single" w:sz="4" w:space="0" w:color="auto"/>
              <w:right w:val="single" w:sz="4" w:space="0" w:color="auto"/>
            </w:tcBorders>
            <w:shd w:val="clear" w:color="auto" w:fill="auto"/>
            <w:noWrap/>
            <w:vAlign w:val="center"/>
            <w:hideMark/>
          </w:tcPr>
          <w:p w14:paraId="1104FF8B"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proofErr w:type="spellStart"/>
            <w:r w:rsidRPr="00E1392A">
              <w:rPr>
                <w:rFonts w:ascii="Arial" w:eastAsia="Times New Roman" w:hAnsi="Arial" w:cs="Arial"/>
                <w:color w:val="000000"/>
                <w:sz w:val="18"/>
                <w:szCs w:val="18"/>
                <w:lang w:eastAsia="es-CO"/>
              </w:rPr>
              <w:t>N.A</w:t>
            </w:r>
            <w:proofErr w:type="spellEnd"/>
            <w:r w:rsidRPr="00E1392A">
              <w:rPr>
                <w:rFonts w:ascii="Arial" w:eastAsia="Times New Roman" w:hAnsi="Arial" w:cs="Arial"/>
                <w:color w:val="000000"/>
                <w:sz w:val="18"/>
                <w:szCs w:val="18"/>
                <w:lang w:eastAsia="es-CO"/>
              </w:rPr>
              <w:t>.</w:t>
            </w:r>
          </w:p>
        </w:tc>
      </w:tr>
      <w:tr w:rsidR="00E1392A" w:rsidRPr="00E1392A" w14:paraId="083ADE40"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E2EFDA"/>
            <w:vAlign w:val="center"/>
            <w:hideMark/>
          </w:tcPr>
          <w:p w14:paraId="3D1275B8"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Respuestas negativas de otras políticas</w:t>
            </w:r>
          </w:p>
        </w:tc>
      </w:tr>
      <w:tr w:rsidR="00E1392A" w:rsidRPr="00E1392A" w14:paraId="2E04758F" w14:textId="77777777" w:rsidTr="00E1392A">
        <w:trPr>
          <w:trHeight w:val="560"/>
        </w:trPr>
        <w:tc>
          <w:tcPr>
            <w:tcW w:w="0" w:type="auto"/>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556CFEE3"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Política</w:t>
            </w:r>
          </w:p>
        </w:tc>
        <w:tc>
          <w:tcPr>
            <w:tcW w:w="0" w:type="auto"/>
            <w:gridSpan w:val="5"/>
            <w:tcBorders>
              <w:top w:val="single" w:sz="4" w:space="0" w:color="auto"/>
              <w:left w:val="nil"/>
              <w:bottom w:val="single" w:sz="4" w:space="0" w:color="auto"/>
              <w:right w:val="single" w:sz="4" w:space="0" w:color="000000"/>
            </w:tcBorders>
            <w:shd w:val="clear" w:color="000000" w:fill="E2EFDA"/>
            <w:vAlign w:val="center"/>
            <w:hideMark/>
          </w:tcPr>
          <w:p w14:paraId="517B28CC"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E2EFDA"/>
            <w:vAlign w:val="center"/>
            <w:hideMark/>
          </w:tcPr>
          <w:p w14:paraId="7CD90E3F"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Índices Relacionados</w:t>
            </w:r>
          </w:p>
        </w:tc>
      </w:tr>
      <w:tr w:rsidR="00E1392A" w:rsidRPr="00E1392A" w14:paraId="0F084D56" w14:textId="77777777" w:rsidTr="00E1392A">
        <w:trPr>
          <w:trHeight w:val="67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C1EAD5C"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7. Gobierno Digital</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3FEDAE63"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GDI25A. Con respecto a los indicadores de implementación del Modelo de Seguridad y Privacidad de la Información (</w:t>
            </w:r>
            <w:proofErr w:type="spellStart"/>
            <w:r w:rsidRPr="00E1392A">
              <w:rPr>
                <w:rFonts w:ascii="Arial" w:eastAsia="Times New Roman" w:hAnsi="Arial" w:cs="Arial"/>
                <w:color w:val="000000"/>
                <w:sz w:val="18"/>
                <w:szCs w:val="18"/>
                <w:lang w:eastAsia="es-CO"/>
              </w:rPr>
              <w:t>MSPI</w:t>
            </w:r>
            <w:proofErr w:type="spellEnd"/>
            <w:r w:rsidRPr="00E1392A">
              <w:rPr>
                <w:rFonts w:ascii="Arial" w:eastAsia="Times New Roman" w:hAnsi="Arial" w:cs="Arial"/>
                <w:color w:val="000000"/>
                <w:sz w:val="18"/>
                <w:szCs w:val="18"/>
                <w:lang w:eastAsia="es-CO"/>
              </w:rPr>
              <w:t>) en la entidad: Los indicadores están definidos, aprobados e implementados, y se actualizan mediante un proceso de mejora continua</w:t>
            </w:r>
          </w:p>
        </w:tc>
        <w:tc>
          <w:tcPr>
            <w:tcW w:w="0" w:type="auto"/>
            <w:tcBorders>
              <w:top w:val="nil"/>
              <w:left w:val="nil"/>
              <w:bottom w:val="single" w:sz="4" w:space="0" w:color="auto"/>
              <w:right w:val="single" w:sz="4" w:space="0" w:color="auto"/>
            </w:tcBorders>
            <w:shd w:val="clear" w:color="auto" w:fill="auto"/>
            <w:noWrap/>
            <w:vAlign w:val="center"/>
            <w:hideMark/>
          </w:tcPr>
          <w:p w14:paraId="1C47F17F"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12</w:t>
            </w:r>
          </w:p>
        </w:tc>
      </w:tr>
      <w:tr w:rsidR="00E1392A" w:rsidRPr="00E1392A" w14:paraId="7703C21E" w14:textId="77777777" w:rsidTr="00E1392A">
        <w:trPr>
          <w:trHeight w:val="59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C8B988F"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11. Servicio al Ciudadano</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22688842"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SEC39A. ¿La entidad evalúa los resultados del uso de los documentos traducidos a lenguaje claro? Si, y cuenta con las evidencias:</w:t>
            </w:r>
          </w:p>
        </w:tc>
        <w:tc>
          <w:tcPr>
            <w:tcW w:w="0" w:type="auto"/>
            <w:tcBorders>
              <w:top w:val="nil"/>
              <w:left w:val="nil"/>
              <w:bottom w:val="single" w:sz="4" w:space="0" w:color="auto"/>
              <w:right w:val="single" w:sz="4" w:space="0" w:color="auto"/>
            </w:tcBorders>
            <w:shd w:val="clear" w:color="auto" w:fill="auto"/>
            <w:noWrap/>
            <w:vAlign w:val="center"/>
            <w:hideMark/>
          </w:tcPr>
          <w:p w14:paraId="1F400B71"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5</w:t>
            </w:r>
          </w:p>
        </w:tc>
      </w:tr>
      <w:tr w:rsidR="00E1392A" w:rsidRPr="00E1392A" w14:paraId="7E4DF961"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FFC000"/>
            <w:vAlign w:val="center"/>
            <w:hideMark/>
          </w:tcPr>
          <w:p w14:paraId="663AF175"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Recomendaciones DAFP</w:t>
            </w:r>
          </w:p>
        </w:tc>
      </w:tr>
      <w:tr w:rsidR="00E1392A" w:rsidRPr="00E1392A" w14:paraId="0E3CDE52"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10650350"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Evaluar los resultados del uso de los documentos de la entidad traducidos a lenguaje claro.</w:t>
            </w:r>
          </w:p>
        </w:tc>
      </w:tr>
    </w:tbl>
    <w:p w14:paraId="6798EFBF" w14:textId="51657B65" w:rsidR="00E1392A" w:rsidRDefault="00E1392A" w:rsidP="00972FCA">
      <w:pPr>
        <w:rPr>
          <w:rFonts w:ascii="Arial" w:hAnsi="Arial" w:cs="Arial"/>
          <w:color w:val="3B3838" w:themeColor="background2" w:themeShade="40"/>
          <w:sz w:val="24"/>
          <w:szCs w:val="24"/>
        </w:rPr>
      </w:pPr>
    </w:p>
    <w:p w14:paraId="3D3BB38C" w14:textId="77777777" w:rsidR="00E1392A" w:rsidRDefault="00E1392A">
      <w:pPr>
        <w:rPr>
          <w:rFonts w:ascii="Arial" w:hAnsi="Arial" w:cs="Arial"/>
          <w:color w:val="3B3838" w:themeColor="background2" w:themeShade="40"/>
          <w:sz w:val="24"/>
          <w:szCs w:val="24"/>
        </w:rPr>
      </w:pPr>
      <w:r>
        <w:rPr>
          <w:rFonts w:ascii="Arial" w:hAnsi="Arial" w:cs="Arial"/>
          <w:color w:val="3B3838" w:themeColor="background2" w:themeShade="40"/>
          <w:sz w:val="24"/>
          <w:szCs w:val="24"/>
        </w:rPr>
        <w:br w:type="page"/>
      </w:r>
    </w:p>
    <w:tbl>
      <w:tblPr>
        <w:tblW w:w="0" w:type="auto"/>
        <w:tblCellMar>
          <w:left w:w="70" w:type="dxa"/>
          <w:right w:w="70" w:type="dxa"/>
        </w:tblCellMar>
        <w:tblLook w:val="04A0" w:firstRow="1" w:lastRow="0" w:firstColumn="1" w:lastColumn="0" w:noHBand="0" w:noVBand="1"/>
      </w:tblPr>
      <w:tblGrid>
        <w:gridCol w:w="1861"/>
        <w:gridCol w:w="1860"/>
        <w:gridCol w:w="1070"/>
        <w:gridCol w:w="1948"/>
        <w:gridCol w:w="2265"/>
        <w:gridCol w:w="1209"/>
        <w:gridCol w:w="1969"/>
        <w:gridCol w:w="1380"/>
      </w:tblGrid>
      <w:tr w:rsidR="00E1392A" w:rsidRPr="00E1392A" w14:paraId="02D06750"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000000"/>
            </w:tcBorders>
            <w:shd w:val="clear" w:color="000000" w:fill="002060"/>
            <w:noWrap/>
            <w:vAlign w:val="bottom"/>
            <w:hideMark/>
          </w:tcPr>
          <w:p w14:paraId="459BBDE2"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lastRenderedPageBreak/>
              <w:t xml:space="preserve">Gestión Documental </w:t>
            </w:r>
          </w:p>
        </w:tc>
      </w:tr>
      <w:tr w:rsidR="00E1392A" w:rsidRPr="00E1392A" w14:paraId="5808CD6B" w14:textId="77777777" w:rsidTr="00E1392A">
        <w:trPr>
          <w:trHeight w:val="560"/>
        </w:trPr>
        <w:tc>
          <w:tcPr>
            <w:tcW w:w="0" w:type="auto"/>
            <w:tcBorders>
              <w:top w:val="nil"/>
              <w:left w:val="single" w:sz="4" w:space="0" w:color="auto"/>
              <w:bottom w:val="single" w:sz="4" w:space="0" w:color="auto"/>
              <w:right w:val="single" w:sz="4" w:space="0" w:color="auto"/>
            </w:tcBorders>
            <w:shd w:val="clear" w:color="000000" w:fill="002060"/>
            <w:noWrap/>
            <w:vAlign w:val="center"/>
            <w:hideMark/>
          </w:tcPr>
          <w:p w14:paraId="1018243C"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Puntaje 2020</w:t>
            </w:r>
          </w:p>
        </w:tc>
        <w:tc>
          <w:tcPr>
            <w:tcW w:w="0" w:type="auto"/>
            <w:tcBorders>
              <w:top w:val="nil"/>
              <w:left w:val="nil"/>
              <w:bottom w:val="single" w:sz="4" w:space="0" w:color="auto"/>
              <w:right w:val="single" w:sz="4" w:space="0" w:color="auto"/>
            </w:tcBorders>
            <w:shd w:val="clear" w:color="000000" w:fill="002060"/>
            <w:noWrap/>
            <w:vAlign w:val="center"/>
            <w:hideMark/>
          </w:tcPr>
          <w:p w14:paraId="0932BFCF"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Puntaje 2021</w:t>
            </w:r>
          </w:p>
        </w:tc>
        <w:tc>
          <w:tcPr>
            <w:tcW w:w="0" w:type="auto"/>
            <w:tcBorders>
              <w:top w:val="nil"/>
              <w:left w:val="nil"/>
              <w:bottom w:val="single" w:sz="4" w:space="0" w:color="auto"/>
              <w:right w:val="single" w:sz="4" w:space="0" w:color="auto"/>
            </w:tcBorders>
            <w:shd w:val="clear" w:color="000000" w:fill="002060"/>
            <w:noWrap/>
            <w:vAlign w:val="center"/>
            <w:hideMark/>
          </w:tcPr>
          <w:p w14:paraId="7AF5208B"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Mejora</w:t>
            </w:r>
          </w:p>
        </w:tc>
        <w:tc>
          <w:tcPr>
            <w:tcW w:w="0" w:type="auto"/>
            <w:tcBorders>
              <w:top w:val="nil"/>
              <w:left w:val="nil"/>
              <w:bottom w:val="single" w:sz="4" w:space="0" w:color="auto"/>
              <w:right w:val="single" w:sz="4" w:space="0" w:color="auto"/>
            </w:tcBorders>
            <w:shd w:val="clear" w:color="000000" w:fill="002060"/>
            <w:vAlign w:val="center"/>
            <w:hideMark/>
          </w:tcPr>
          <w:p w14:paraId="28EE651D"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Temas evaluados</w:t>
            </w:r>
          </w:p>
        </w:tc>
        <w:tc>
          <w:tcPr>
            <w:tcW w:w="0" w:type="auto"/>
            <w:tcBorders>
              <w:top w:val="nil"/>
              <w:left w:val="nil"/>
              <w:bottom w:val="single" w:sz="4" w:space="0" w:color="auto"/>
              <w:right w:val="single" w:sz="4" w:space="0" w:color="auto"/>
            </w:tcBorders>
            <w:shd w:val="clear" w:color="000000" w:fill="002060"/>
            <w:vAlign w:val="center"/>
            <w:hideMark/>
          </w:tcPr>
          <w:p w14:paraId="5CA9E3AC"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Respuestas positivas</w:t>
            </w:r>
          </w:p>
        </w:tc>
        <w:tc>
          <w:tcPr>
            <w:tcW w:w="0" w:type="auto"/>
            <w:tcBorders>
              <w:top w:val="nil"/>
              <w:left w:val="nil"/>
              <w:bottom w:val="single" w:sz="4" w:space="0" w:color="auto"/>
              <w:right w:val="single" w:sz="4" w:space="0" w:color="auto"/>
            </w:tcBorders>
            <w:shd w:val="clear" w:color="000000" w:fill="002060"/>
            <w:vAlign w:val="center"/>
            <w:hideMark/>
          </w:tcPr>
          <w:p w14:paraId="7C902B07"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Mejoras</w:t>
            </w:r>
          </w:p>
        </w:tc>
        <w:tc>
          <w:tcPr>
            <w:tcW w:w="0" w:type="auto"/>
            <w:tcBorders>
              <w:top w:val="nil"/>
              <w:left w:val="nil"/>
              <w:bottom w:val="single" w:sz="4" w:space="0" w:color="auto"/>
              <w:right w:val="single" w:sz="4" w:space="0" w:color="auto"/>
            </w:tcBorders>
            <w:shd w:val="clear" w:color="000000" w:fill="002060"/>
            <w:vAlign w:val="center"/>
            <w:hideMark/>
          </w:tcPr>
          <w:p w14:paraId="41CF9AD0"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Plan Cierre Brechas</w:t>
            </w:r>
          </w:p>
        </w:tc>
        <w:tc>
          <w:tcPr>
            <w:tcW w:w="0" w:type="auto"/>
            <w:tcBorders>
              <w:top w:val="nil"/>
              <w:left w:val="nil"/>
              <w:bottom w:val="single" w:sz="4" w:space="0" w:color="auto"/>
              <w:right w:val="single" w:sz="4" w:space="0" w:color="auto"/>
            </w:tcBorders>
            <w:shd w:val="clear" w:color="000000" w:fill="002060"/>
            <w:vAlign w:val="center"/>
            <w:hideMark/>
          </w:tcPr>
          <w:p w14:paraId="5472ED5C"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Respuestas negativas</w:t>
            </w:r>
          </w:p>
        </w:tc>
      </w:tr>
      <w:tr w:rsidR="00E1392A" w:rsidRPr="00E1392A" w14:paraId="21E8F243" w14:textId="77777777" w:rsidTr="00E1392A">
        <w:trPr>
          <w:trHeight w:val="2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BD6A65"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75,8</w:t>
            </w:r>
          </w:p>
        </w:tc>
        <w:tc>
          <w:tcPr>
            <w:tcW w:w="0" w:type="auto"/>
            <w:tcBorders>
              <w:top w:val="nil"/>
              <w:left w:val="nil"/>
              <w:bottom w:val="single" w:sz="4" w:space="0" w:color="auto"/>
              <w:right w:val="single" w:sz="4" w:space="0" w:color="auto"/>
            </w:tcBorders>
            <w:shd w:val="clear" w:color="auto" w:fill="auto"/>
            <w:noWrap/>
            <w:vAlign w:val="center"/>
            <w:hideMark/>
          </w:tcPr>
          <w:p w14:paraId="51A78D71"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89,9</w:t>
            </w:r>
          </w:p>
        </w:tc>
        <w:tc>
          <w:tcPr>
            <w:tcW w:w="0" w:type="auto"/>
            <w:tcBorders>
              <w:top w:val="nil"/>
              <w:left w:val="nil"/>
              <w:bottom w:val="single" w:sz="4" w:space="0" w:color="auto"/>
              <w:right w:val="single" w:sz="4" w:space="0" w:color="auto"/>
            </w:tcBorders>
            <w:shd w:val="clear" w:color="auto" w:fill="auto"/>
            <w:noWrap/>
            <w:vAlign w:val="center"/>
            <w:hideMark/>
          </w:tcPr>
          <w:p w14:paraId="23E9FF58"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14,1</w:t>
            </w:r>
          </w:p>
        </w:tc>
        <w:tc>
          <w:tcPr>
            <w:tcW w:w="0" w:type="auto"/>
            <w:tcBorders>
              <w:top w:val="nil"/>
              <w:left w:val="nil"/>
              <w:bottom w:val="single" w:sz="4" w:space="0" w:color="auto"/>
              <w:right w:val="single" w:sz="4" w:space="0" w:color="auto"/>
            </w:tcBorders>
            <w:shd w:val="clear" w:color="auto" w:fill="auto"/>
            <w:noWrap/>
            <w:vAlign w:val="center"/>
            <w:hideMark/>
          </w:tcPr>
          <w:p w14:paraId="62F59DE5"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94</w:t>
            </w:r>
          </w:p>
        </w:tc>
        <w:tc>
          <w:tcPr>
            <w:tcW w:w="0" w:type="auto"/>
            <w:tcBorders>
              <w:top w:val="nil"/>
              <w:left w:val="nil"/>
              <w:bottom w:val="single" w:sz="4" w:space="0" w:color="auto"/>
              <w:right w:val="single" w:sz="4" w:space="0" w:color="auto"/>
            </w:tcBorders>
            <w:shd w:val="clear" w:color="auto" w:fill="auto"/>
            <w:noWrap/>
            <w:vAlign w:val="center"/>
            <w:hideMark/>
          </w:tcPr>
          <w:p w14:paraId="03B74C9C"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83</w:t>
            </w:r>
          </w:p>
        </w:tc>
        <w:tc>
          <w:tcPr>
            <w:tcW w:w="0" w:type="auto"/>
            <w:tcBorders>
              <w:top w:val="nil"/>
              <w:left w:val="nil"/>
              <w:bottom w:val="single" w:sz="4" w:space="0" w:color="auto"/>
              <w:right w:val="single" w:sz="4" w:space="0" w:color="auto"/>
            </w:tcBorders>
            <w:shd w:val="clear" w:color="auto" w:fill="auto"/>
            <w:noWrap/>
            <w:vAlign w:val="center"/>
            <w:hideMark/>
          </w:tcPr>
          <w:p w14:paraId="2A02BE29"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25</w:t>
            </w:r>
          </w:p>
        </w:tc>
        <w:tc>
          <w:tcPr>
            <w:tcW w:w="0" w:type="auto"/>
            <w:tcBorders>
              <w:top w:val="nil"/>
              <w:left w:val="nil"/>
              <w:bottom w:val="single" w:sz="4" w:space="0" w:color="auto"/>
              <w:right w:val="single" w:sz="4" w:space="0" w:color="auto"/>
            </w:tcBorders>
            <w:shd w:val="clear" w:color="auto" w:fill="auto"/>
            <w:noWrap/>
            <w:vAlign w:val="center"/>
            <w:hideMark/>
          </w:tcPr>
          <w:p w14:paraId="4645FB4B"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10</w:t>
            </w:r>
          </w:p>
        </w:tc>
        <w:tc>
          <w:tcPr>
            <w:tcW w:w="0" w:type="auto"/>
            <w:tcBorders>
              <w:top w:val="nil"/>
              <w:left w:val="nil"/>
              <w:bottom w:val="single" w:sz="4" w:space="0" w:color="auto"/>
              <w:right w:val="single" w:sz="4" w:space="0" w:color="auto"/>
            </w:tcBorders>
            <w:shd w:val="clear" w:color="auto" w:fill="auto"/>
            <w:noWrap/>
            <w:vAlign w:val="center"/>
            <w:hideMark/>
          </w:tcPr>
          <w:p w14:paraId="05C64245"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11</w:t>
            </w:r>
          </w:p>
        </w:tc>
      </w:tr>
      <w:tr w:rsidR="00E1392A" w:rsidRPr="00E1392A" w14:paraId="7DBBCFAF"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00B050"/>
            <w:vAlign w:val="center"/>
            <w:hideMark/>
          </w:tcPr>
          <w:p w14:paraId="00A2B9BA"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Mejoras realizadas en 2021</w:t>
            </w:r>
          </w:p>
        </w:tc>
      </w:tr>
      <w:tr w:rsidR="00E1392A" w:rsidRPr="00E1392A" w14:paraId="4328249A" w14:textId="77777777" w:rsidTr="00E1392A">
        <w:trPr>
          <w:trHeight w:val="560"/>
        </w:trPr>
        <w:tc>
          <w:tcPr>
            <w:tcW w:w="0" w:type="auto"/>
            <w:gridSpan w:val="7"/>
            <w:tcBorders>
              <w:top w:val="single" w:sz="4" w:space="0" w:color="auto"/>
              <w:left w:val="single" w:sz="4" w:space="0" w:color="auto"/>
              <w:bottom w:val="single" w:sz="4" w:space="0" w:color="auto"/>
              <w:right w:val="single" w:sz="4" w:space="0" w:color="000000"/>
            </w:tcBorders>
            <w:shd w:val="clear" w:color="000000" w:fill="00B050"/>
            <w:vAlign w:val="center"/>
            <w:hideMark/>
          </w:tcPr>
          <w:p w14:paraId="291B78D8"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00B050"/>
            <w:vAlign w:val="center"/>
            <w:hideMark/>
          </w:tcPr>
          <w:p w14:paraId="1DF7B6AF"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Índices Relacionados</w:t>
            </w:r>
          </w:p>
        </w:tc>
      </w:tr>
      <w:tr w:rsidR="00E1392A" w:rsidRPr="00E1392A" w14:paraId="0AF57027"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610F74B"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GDO03A. ¿La entidad ha recibido Fondos Documentales provenientes de entidades liquidadas, escindidas, fusionadas, suprimidas?: Sí y cuenta con instrumentos archivísticos</w:t>
            </w:r>
          </w:p>
        </w:tc>
        <w:tc>
          <w:tcPr>
            <w:tcW w:w="0" w:type="auto"/>
            <w:tcBorders>
              <w:top w:val="nil"/>
              <w:left w:val="nil"/>
              <w:bottom w:val="single" w:sz="4" w:space="0" w:color="auto"/>
              <w:right w:val="single" w:sz="4" w:space="0" w:color="auto"/>
            </w:tcBorders>
            <w:shd w:val="clear" w:color="auto" w:fill="auto"/>
            <w:noWrap/>
            <w:vAlign w:val="center"/>
            <w:hideMark/>
          </w:tcPr>
          <w:p w14:paraId="03EBDFCD"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56B44197"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4DC2FE2"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GDO03B. ¿La entidad ha recibido Fondos Documentales provenientes de entidades liquidadas, escindidas, fusionadas, suprimidas?: Sí y cuenta con organización documental</w:t>
            </w:r>
          </w:p>
        </w:tc>
        <w:tc>
          <w:tcPr>
            <w:tcW w:w="0" w:type="auto"/>
            <w:tcBorders>
              <w:top w:val="nil"/>
              <w:left w:val="nil"/>
              <w:bottom w:val="single" w:sz="4" w:space="0" w:color="auto"/>
              <w:right w:val="single" w:sz="4" w:space="0" w:color="auto"/>
            </w:tcBorders>
            <w:shd w:val="clear" w:color="auto" w:fill="auto"/>
            <w:noWrap/>
            <w:vAlign w:val="center"/>
            <w:hideMark/>
          </w:tcPr>
          <w:p w14:paraId="0E25AEEC"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217B5073"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5C451DFD"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GDO04A. ¿Qué acciones ha realizado la entidad para organizar el Fondo Documental Acumulado -FDA? Inventario documental del Fondo Documental Acumulado</w:t>
            </w:r>
          </w:p>
        </w:tc>
        <w:tc>
          <w:tcPr>
            <w:tcW w:w="0" w:type="auto"/>
            <w:tcBorders>
              <w:top w:val="nil"/>
              <w:left w:val="nil"/>
              <w:bottom w:val="single" w:sz="4" w:space="0" w:color="auto"/>
              <w:right w:val="single" w:sz="4" w:space="0" w:color="auto"/>
            </w:tcBorders>
            <w:shd w:val="clear" w:color="auto" w:fill="auto"/>
            <w:noWrap/>
            <w:vAlign w:val="center"/>
            <w:hideMark/>
          </w:tcPr>
          <w:p w14:paraId="629C4E79"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4</w:t>
            </w:r>
          </w:p>
        </w:tc>
      </w:tr>
      <w:tr w:rsidR="00E1392A" w:rsidRPr="00E1392A" w14:paraId="154390F0"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2CA131D"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 xml:space="preserve">GDO04B. ¿Qué acciones ha realizado la entidad para organizar el Fondo Documental Acumulado -FDA? Elaboró las Tablas de Valoración Documental - </w:t>
            </w:r>
            <w:proofErr w:type="spellStart"/>
            <w:r w:rsidRPr="00E1392A">
              <w:rPr>
                <w:rFonts w:ascii="Arial" w:eastAsia="Times New Roman" w:hAnsi="Arial" w:cs="Arial"/>
                <w:color w:val="000000"/>
                <w:sz w:val="18"/>
                <w:szCs w:val="18"/>
                <w:lang w:eastAsia="es-CO"/>
              </w:rPr>
              <w:t>TVD</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D4BF003"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4</w:t>
            </w:r>
          </w:p>
        </w:tc>
      </w:tr>
      <w:tr w:rsidR="00E1392A" w:rsidRPr="00E1392A" w14:paraId="6767162B"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5C1C05C0"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 xml:space="preserve">GDO04C. ¿Qué acciones ha realizado la entidad para organizar el Fondo Documental Acumulado -FDA? Aprobó las Tablas de Valoración Documental - </w:t>
            </w:r>
            <w:proofErr w:type="spellStart"/>
            <w:r w:rsidRPr="00E1392A">
              <w:rPr>
                <w:rFonts w:ascii="Arial" w:eastAsia="Times New Roman" w:hAnsi="Arial" w:cs="Arial"/>
                <w:color w:val="000000"/>
                <w:sz w:val="18"/>
                <w:szCs w:val="18"/>
                <w:lang w:eastAsia="es-CO"/>
              </w:rPr>
              <w:t>TVD</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A158A4A"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4</w:t>
            </w:r>
          </w:p>
        </w:tc>
      </w:tr>
      <w:tr w:rsidR="00E1392A" w:rsidRPr="00E1392A" w14:paraId="14028A9E"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8CA4EED"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 xml:space="preserve">GDO04D. ¿Qué acciones ha realizado la entidad para organizar el Fondo Documental Acumulado -FDA? Tramitó el proceso de convalidación de las Tablas de Valoración Documental - </w:t>
            </w:r>
            <w:proofErr w:type="spellStart"/>
            <w:r w:rsidRPr="00E1392A">
              <w:rPr>
                <w:rFonts w:ascii="Arial" w:eastAsia="Times New Roman" w:hAnsi="Arial" w:cs="Arial"/>
                <w:color w:val="000000"/>
                <w:sz w:val="18"/>
                <w:szCs w:val="18"/>
                <w:lang w:eastAsia="es-CO"/>
              </w:rPr>
              <w:t>TVD</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442DC1A"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4</w:t>
            </w:r>
          </w:p>
        </w:tc>
      </w:tr>
      <w:tr w:rsidR="00E1392A" w:rsidRPr="00E1392A" w14:paraId="4B3E039F"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08C9994"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 xml:space="preserve">GDO04E. ¿Qué acciones ha realizado la entidad para organizar el Fondo Documental Acumulado -FDA? Implementó </w:t>
            </w:r>
            <w:proofErr w:type="spellStart"/>
            <w:r w:rsidRPr="00E1392A">
              <w:rPr>
                <w:rFonts w:ascii="Arial" w:eastAsia="Times New Roman" w:hAnsi="Arial" w:cs="Arial"/>
                <w:color w:val="000000"/>
                <w:sz w:val="18"/>
                <w:szCs w:val="18"/>
                <w:lang w:eastAsia="es-CO"/>
              </w:rPr>
              <w:t>TVD</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CEC95DC"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4</w:t>
            </w:r>
          </w:p>
        </w:tc>
      </w:tr>
      <w:tr w:rsidR="00E1392A" w:rsidRPr="00E1392A" w14:paraId="54D6CF08"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51DB76A"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 xml:space="preserve">GDO04F. ¿Qué acciones ha realizado la entidad para organizar el Fondo Documental Acumulado -FDA? Publicó </w:t>
            </w:r>
            <w:proofErr w:type="spellStart"/>
            <w:r w:rsidRPr="00E1392A">
              <w:rPr>
                <w:rFonts w:ascii="Arial" w:eastAsia="Times New Roman" w:hAnsi="Arial" w:cs="Arial"/>
                <w:color w:val="000000"/>
                <w:sz w:val="18"/>
                <w:szCs w:val="18"/>
                <w:lang w:eastAsia="es-CO"/>
              </w:rPr>
              <w:t>TVD</w:t>
            </w:r>
            <w:proofErr w:type="spellEnd"/>
            <w:r w:rsidRPr="00E1392A">
              <w:rPr>
                <w:rFonts w:ascii="Arial" w:eastAsia="Times New Roman" w:hAnsi="Arial" w:cs="Arial"/>
                <w:color w:val="000000"/>
                <w:sz w:val="18"/>
                <w:szCs w:val="18"/>
                <w:lang w:eastAsia="es-CO"/>
              </w:rPr>
              <w:t xml:space="preserve"> en la página web</w:t>
            </w:r>
          </w:p>
        </w:tc>
        <w:tc>
          <w:tcPr>
            <w:tcW w:w="0" w:type="auto"/>
            <w:tcBorders>
              <w:top w:val="nil"/>
              <w:left w:val="nil"/>
              <w:bottom w:val="single" w:sz="4" w:space="0" w:color="auto"/>
              <w:right w:val="single" w:sz="4" w:space="0" w:color="auto"/>
            </w:tcBorders>
            <w:shd w:val="clear" w:color="auto" w:fill="auto"/>
            <w:noWrap/>
            <w:vAlign w:val="center"/>
            <w:hideMark/>
          </w:tcPr>
          <w:p w14:paraId="00123062"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4</w:t>
            </w:r>
          </w:p>
        </w:tc>
      </w:tr>
      <w:tr w:rsidR="00E1392A" w:rsidRPr="00E1392A" w14:paraId="0CB53882"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FD13EEC" w14:textId="77777777" w:rsidR="00E1392A" w:rsidRPr="00E1392A" w:rsidRDefault="00E1392A" w:rsidP="00E1392A">
            <w:pPr>
              <w:spacing w:after="0" w:line="240" w:lineRule="auto"/>
              <w:rPr>
                <w:rFonts w:ascii="Arial" w:eastAsia="Times New Roman" w:hAnsi="Arial" w:cs="Arial"/>
                <w:color w:val="00B050"/>
                <w:sz w:val="18"/>
                <w:szCs w:val="18"/>
                <w:lang w:eastAsia="es-CO"/>
              </w:rPr>
            </w:pPr>
            <w:r w:rsidRPr="00E1392A">
              <w:rPr>
                <w:rFonts w:ascii="Arial" w:eastAsia="Times New Roman" w:hAnsi="Arial" w:cs="Arial"/>
                <w:color w:val="00B050"/>
                <w:sz w:val="18"/>
                <w:szCs w:val="18"/>
                <w:lang w:eastAsia="es-CO"/>
              </w:rPr>
              <w:t xml:space="preserve">GDO06G. Con respecto a la Tabla de Retención Documental - </w:t>
            </w:r>
            <w:proofErr w:type="spellStart"/>
            <w:r w:rsidRPr="00E1392A">
              <w:rPr>
                <w:rFonts w:ascii="Arial" w:eastAsia="Times New Roman" w:hAnsi="Arial" w:cs="Arial"/>
                <w:color w:val="00B050"/>
                <w:sz w:val="18"/>
                <w:szCs w:val="18"/>
                <w:lang w:eastAsia="es-CO"/>
              </w:rPr>
              <w:t>TRD</w:t>
            </w:r>
            <w:proofErr w:type="spellEnd"/>
            <w:r w:rsidRPr="00E1392A">
              <w:rPr>
                <w:rFonts w:ascii="Arial" w:eastAsia="Times New Roman" w:hAnsi="Arial" w:cs="Arial"/>
                <w:color w:val="00B050"/>
                <w:sz w:val="18"/>
                <w:szCs w:val="18"/>
                <w:lang w:eastAsia="es-CO"/>
              </w:rPr>
              <w:t>, la entidad: La inscribió en el Registro Único de series documentales</w:t>
            </w:r>
          </w:p>
        </w:tc>
        <w:tc>
          <w:tcPr>
            <w:tcW w:w="0" w:type="auto"/>
            <w:tcBorders>
              <w:top w:val="nil"/>
              <w:left w:val="nil"/>
              <w:bottom w:val="single" w:sz="4" w:space="0" w:color="auto"/>
              <w:right w:val="single" w:sz="4" w:space="0" w:color="auto"/>
            </w:tcBorders>
            <w:shd w:val="clear" w:color="auto" w:fill="auto"/>
            <w:noWrap/>
            <w:vAlign w:val="center"/>
            <w:hideMark/>
          </w:tcPr>
          <w:p w14:paraId="2967C31F" w14:textId="77777777" w:rsidR="00E1392A" w:rsidRPr="00E1392A" w:rsidRDefault="00E1392A" w:rsidP="00E1392A">
            <w:pPr>
              <w:spacing w:after="0" w:line="240" w:lineRule="auto"/>
              <w:jc w:val="center"/>
              <w:rPr>
                <w:rFonts w:ascii="Arial" w:eastAsia="Times New Roman" w:hAnsi="Arial" w:cs="Arial"/>
                <w:color w:val="00B050"/>
                <w:sz w:val="18"/>
                <w:szCs w:val="18"/>
                <w:lang w:eastAsia="es-CO"/>
              </w:rPr>
            </w:pPr>
            <w:r w:rsidRPr="00E1392A">
              <w:rPr>
                <w:rFonts w:ascii="Arial" w:eastAsia="Times New Roman" w:hAnsi="Arial" w:cs="Arial"/>
                <w:color w:val="00B050"/>
                <w:sz w:val="18"/>
                <w:szCs w:val="18"/>
                <w:lang w:eastAsia="es-CO"/>
              </w:rPr>
              <w:t>6</w:t>
            </w:r>
          </w:p>
        </w:tc>
      </w:tr>
      <w:tr w:rsidR="00E1392A" w:rsidRPr="00E1392A" w14:paraId="59AA7A04"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F458834"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 xml:space="preserve">GDO07C. La entidad tiene inventariada la documentación de sus archivos de gestión en el Formato Único de Inventario Documental - </w:t>
            </w:r>
            <w:proofErr w:type="spellStart"/>
            <w:r w:rsidRPr="00E1392A">
              <w:rPr>
                <w:rFonts w:ascii="Arial" w:eastAsia="Times New Roman" w:hAnsi="Arial" w:cs="Arial"/>
                <w:color w:val="000000"/>
                <w:sz w:val="18"/>
                <w:szCs w:val="18"/>
                <w:lang w:eastAsia="es-CO"/>
              </w:rPr>
              <w:t>FUID</w:t>
            </w:r>
            <w:proofErr w:type="spellEnd"/>
            <w:r w:rsidRPr="00E1392A">
              <w:rPr>
                <w:rFonts w:ascii="Arial" w:eastAsia="Times New Roman" w:hAnsi="Arial" w:cs="Arial"/>
                <w:color w:val="000000"/>
                <w:sz w:val="18"/>
                <w:szCs w:val="18"/>
                <w:lang w:eastAsia="es-CO"/>
              </w:rPr>
              <w:t>: Entre el 60% y 89%</w:t>
            </w:r>
          </w:p>
        </w:tc>
        <w:tc>
          <w:tcPr>
            <w:tcW w:w="0" w:type="auto"/>
            <w:tcBorders>
              <w:top w:val="nil"/>
              <w:left w:val="nil"/>
              <w:bottom w:val="single" w:sz="4" w:space="0" w:color="auto"/>
              <w:right w:val="single" w:sz="4" w:space="0" w:color="auto"/>
            </w:tcBorders>
            <w:shd w:val="clear" w:color="auto" w:fill="auto"/>
            <w:noWrap/>
            <w:vAlign w:val="center"/>
            <w:hideMark/>
          </w:tcPr>
          <w:p w14:paraId="4986F67A"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4</w:t>
            </w:r>
          </w:p>
        </w:tc>
      </w:tr>
      <w:tr w:rsidR="00E1392A" w:rsidRPr="00E1392A" w14:paraId="49FB13D9"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C17C12B"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GDO11B. El sistema Integrado de Conservación incluye: Plan de preservación digital a largo plazo</w:t>
            </w:r>
          </w:p>
        </w:tc>
        <w:tc>
          <w:tcPr>
            <w:tcW w:w="0" w:type="auto"/>
            <w:tcBorders>
              <w:top w:val="nil"/>
              <w:left w:val="nil"/>
              <w:bottom w:val="single" w:sz="4" w:space="0" w:color="auto"/>
              <w:right w:val="single" w:sz="4" w:space="0" w:color="auto"/>
            </w:tcBorders>
            <w:shd w:val="clear" w:color="auto" w:fill="auto"/>
            <w:noWrap/>
            <w:vAlign w:val="center"/>
            <w:hideMark/>
          </w:tcPr>
          <w:p w14:paraId="365A8708"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4D8E9FC9"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03552C9"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GDO15D. ¿Qué acciones ha realizado la entidad para articular la gestión documental con la política de gestión ambiental? Implementación de la política nacional sobre gestión adecuada de residuos de aparatos eléctricos y digitales</w:t>
            </w:r>
          </w:p>
        </w:tc>
        <w:tc>
          <w:tcPr>
            <w:tcW w:w="0" w:type="auto"/>
            <w:tcBorders>
              <w:top w:val="nil"/>
              <w:left w:val="nil"/>
              <w:bottom w:val="single" w:sz="4" w:space="0" w:color="auto"/>
              <w:right w:val="single" w:sz="4" w:space="0" w:color="auto"/>
            </w:tcBorders>
            <w:shd w:val="clear" w:color="auto" w:fill="auto"/>
            <w:noWrap/>
            <w:vAlign w:val="center"/>
            <w:hideMark/>
          </w:tcPr>
          <w:p w14:paraId="58B5B286"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72A78203"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394CB71"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GDO16D. Frente a la preservación digital a largo plazo, la entidad: Implementó el Plan de Preservación Digital</w:t>
            </w:r>
          </w:p>
        </w:tc>
        <w:tc>
          <w:tcPr>
            <w:tcW w:w="0" w:type="auto"/>
            <w:tcBorders>
              <w:top w:val="nil"/>
              <w:left w:val="nil"/>
              <w:bottom w:val="single" w:sz="4" w:space="0" w:color="auto"/>
              <w:right w:val="single" w:sz="4" w:space="0" w:color="auto"/>
            </w:tcBorders>
            <w:shd w:val="clear" w:color="auto" w:fill="auto"/>
            <w:noWrap/>
            <w:vAlign w:val="center"/>
            <w:hideMark/>
          </w:tcPr>
          <w:p w14:paraId="2E4D9DB2"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4</w:t>
            </w:r>
          </w:p>
        </w:tc>
      </w:tr>
      <w:tr w:rsidR="00E1392A" w:rsidRPr="00E1392A" w14:paraId="7D402C5C"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F33B0D1"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 xml:space="preserve">GDO17A. En la entidad se han identificado en los inventarios documentales los expedientes de archivos </w:t>
            </w:r>
            <w:proofErr w:type="gramStart"/>
            <w:r w:rsidRPr="00E1392A">
              <w:rPr>
                <w:rFonts w:ascii="Arial" w:eastAsia="Times New Roman" w:hAnsi="Arial" w:cs="Arial"/>
                <w:color w:val="000000"/>
                <w:sz w:val="18"/>
                <w:szCs w:val="18"/>
                <w:lang w:eastAsia="es-CO"/>
              </w:rPr>
              <w:t>de  derechos</w:t>
            </w:r>
            <w:proofErr w:type="gramEnd"/>
            <w:r w:rsidRPr="00E1392A">
              <w:rPr>
                <w:rFonts w:ascii="Arial" w:eastAsia="Times New Roman" w:hAnsi="Arial" w:cs="Arial"/>
                <w:color w:val="000000"/>
                <w:sz w:val="18"/>
                <w:szCs w:val="18"/>
                <w:lang w:eastAsia="es-CO"/>
              </w:rPr>
              <w:t xml:space="preserve"> humanos, memoria histórica y conflicto armado, para su protección y conservación según el acuerdo 04 de 2015, el protocolo de gestión de archivos de Derechos Humanos y la Circular 01 de 2017 Si, y se han tomado las medidas pertinentes para su protección y conservación</w:t>
            </w:r>
          </w:p>
        </w:tc>
        <w:tc>
          <w:tcPr>
            <w:tcW w:w="0" w:type="auto"/>
            <w:tcBorders>
              <w:top w:val="nil"/>
              <w:left w:val="nil"/>
              <w:bottom w:val="single" w:sz="4" w:space="0" w:color="auto"/>
              <w:right w:val="single" w:sz="4" w:space="0" w:color="auto"/>
            </w:tcBorders>
            <w:shd w:val="clear" w:color="auto" w:fill="auto"/>
            <w:noWrap/>
            <w:vAlign w:val="center"/>
            <w:hideMark/>
          </w:tcPr>
          <w:p w14:paraId="1D1301FE"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4</w:t>
            </w:r>
          </w:p>
        </w:tc>
      </w:tr>
      <w:tr w:rsidR="00E1392A" w:rsidRPr="00E1392A" w14:paraId="5F7B4EA6"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1F2C361"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 xml:space="preserve">GDO17B. En la entidad se han identificado en los inventarios documentales los expedientes de archivos </w:t>
            </w:r>
            <w:proofErr w:type="gramStart"/>
            <w:r w:rsidRPr="00E1392A">
              <w:rPr>
                <w:rFonts w:ascii="Arial" w:eastAsia="Times New Roman" w:hAnsi="Arial" w:cs="Arial"/>
                <w:color w:val="000000"/>
                <w:sz w:val="18"/>
                <w:szCs w:val="18"/>
                <w:lang w:eastAsia="es-CO"/>
              </w:rPr>
              <w:t>de  derechos</w:t>
            </w:r>
            <w:proofErr w:type="gramEnd"/>
            <w:r w:rsidRPr="00E1392A">
              <w:rPr>
                <w:rFonts w:ascii="Arial" w:eastAsia="Times New Roman" w:hAnsi="Arial" w:cs="Arial"/>
                <w:color w:val="000000"/>
                <w:sz w:val="18"/>
                <w:szCs w:val="18"/>
                <w:lang w:eastAsia="es-CO"/>
              </w:rPr>
              <w:t xml:space="preserve"> humanos, memoria histórica y conflicto armado, para su protección y conservación según el acuerdo 04 de 2015, el protocolo de gestión de archivos de Derechos Humanos y la Circular 01 de 2017 Si, pero no se han </w:t>
            </w:r>
            <w:proofErr w:type="spellStart"/>
            <w:r w:rsidRPr="00E1392A">
              <w:rPr>
                <w:rFonts w:ascii="Arial" w:eastAsia="Times New Roman" w:hAnsi="Arial" w:cs="Arial"/>
                <w:color w:val="000000"/>
                <w:sz w:val="18"/>
                <w:szCs w:val="18"/>
                <w:lang w:eastAsia="es-CO"/>
              </w:rPr>
              <w:t>adelantando</w:t>
            </w:r>
            <w:proofErr w:type="spellEnd"/>
            <w:r w:rsidRPr="00E1392A">
              <w:rPr>
                <w:rFonts w:ascii="Arial" w:eastAsia="Times New Roman" w:hAnsi="Arial" w:cs="Arial"/>
                <w:color w:val="000000"/>
                <w:sz w:val="18"/>
                <w:szCs w:val="18"/>
                <w:lang w:eastAsia="es-CO"/>
              </w:rPr>
              <w:t xml:space="preserve"> actividades para su protección y conservación</w:t>
            </w:r>
          </w:p>
        </w:tc>
        <w:tc>
          <w:tcPr>
            <w:tcW w:w="0" w:type="auto"/>
            <w:tcBorders>
              <w:top w:val="nil"/>
              <w:left w:val="nil"/>
              <w:bottom w:val="single" w:sz="4" w:space="0" w:color="auto"/>
              <w:right w:val="single" w:sz="4" w:space="0" w:color="auto"/>
            </w:tcBorders>
            <w:shd w:val="clear" w:color="auto" w:fill="auto"/>
            <w:noWrap/>
            <w:vAlign w:val="center"/>
            <w:hideMark/>
          </w:tcPr>
          <w:p w14:paraId="793E20C0"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4</w:t>
            </w:r>
          </w:p>
        </w:tc>
      </w:tr>
      <w:tr w:rsidR="00E1392A" w:rsidRPr="00E1392A" w14:paraId="11A36A4F"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8851B89"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lastRenderedPageBreak/>
              <w:t>GDO18A. La entidad ha implementado las medidas establecidas para los archivos de Derechos Humanos, Derecho Internacional Humanitario, Memoria Histórica y Conflicto Armado, según el acuerdo 04 de 2015, el protocolo de gestión de archivos de Derechos Humanos y la Circular 01 de 2017 Se han identificado en el inventario documental</w:t>
            </w:r>
          </w:p>
        </w:tc>
        <w:tc>
          <w:tcPr>
            <w:tcW w:w="0" w:type="auto"/>
            <w:tcBorders>
              <w:top w:val="nil"/>
              <w:left w:val="nil"/>
              <w:bottom w:val="single" w:sz="4" w:space="0" w:color="auto"/>
              <w:right w:val="single" w:sz="4" w:space="0" w:color="auto"/>
            </w:tcBorders>
            <w:shd w:val="clear" w:color="auto" w:fill="auto"/>
            <w:noWrap/>
            <w:vAlign w:val="center"/>
            <w:hideMark/>
          </w:tcPr>
          <w:p w14:paraId="457E1975"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2344CD0A"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5321325"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GDO18B. La entidad ha implementado las medidas establecidas para los archivos de Derechos Humanos, Derecho Internacional Humanitario, Memoria Histórica y Conflicto Armado, según el acuerdo 04 de 2015, el protocolo de gestión de archivos de Derechos Humanos y la Circular 01 de 2017 Se han identificado en las Tablas de retención Documental y se han actualizado los tiempos de retención y disposición final</w:t>
            </w:r>
          </w:p>
        </w:tc>
        <w:tc>
          <w:tcPr>
            <w:tcW w:w="0" w:type="auto"/>
            <w:tcBorders>
              <w:top w:val="nil"/>
              <w:left w:val="nil"/>
              <w:bottom w:val="single" w:sz="4" w:space="0" w:color="auto"/>
              <w:right w:val="single" w:sz="4" w:space="0" w:color="auto"/>
            </w:tcBorders>
            <w:shd w:val="clear" w:color="auto" w:fill="auto"/>
            <w:noWrap/>
            <w:vAlign w:val="center"/>
            <w:hideMark/>
          </w:tcPr>
          <w:p w14:paraId="2D153FFE"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2E5E94F7"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17AC357"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 xml:space="preserve">GDO20A. ¿La entidad crea expedientes electrónicos con sus respectivos componentes tecnológicos de autenticidad, integridad, fiabilidad, disponibilidad? Si, acorde con las </w:t>
            </w:r>
            <w:proofErr w:type="spellStart"/>
            <w:r w:rsidRPr="00E1392A">
              <w:rPr>
                <w:rFonts w:ascii="Arial" w:eastAsia="Times New Roman" w:hAnsi="Arial" w:cs="Arial"/>
                <w:color w:val="000000"/>
                <w:sz w:val="18"/>
                <w:szCs w:val="18"/>
                <w:lang w:eastAsia="es-CO"/>
              </w:rPr>
              <w:t>TRD</w:t>
            </w:r>
            <w:proofErr w:type="spellEnd"/>
            <w:r w:rsidRPr="00E1392A">
              <w:rPr>
                <w:rFonts w:ascii="Arial" w:eastAsia="Times New Roman" w:hAnsi="Arial" w:cs="Arial"/>
                <w:color w:val="000000"/>
                <w:sz w:val="18"/>
                <w:szCs w:val="18"/>
                <w:lang w:eastAsia="es-CO"/>
              </w:rPr>
              <w:t xml:space="preserve"> y cuenta con las evidencias:</w:t>
            </w:r>
          </w:p>
        </w:tc>
        <w:tc>
          <w:tcPr>
            <w:tcW w:w="0" w:type="auto"/>
            <w:tcBorders>
              <w:top w:val="nil"/>
              <w:left w:val="nil"/>
              <w:bottom w:val="single" w:sz="4" w:space="0" w:color="auto"/>
              <w:right w:val="single" w:sz="4" w:space="0" w:color="auto"/>
            </w:tcBorders>
            <w:shd w:val="clear" w:color="auto" w:fill="auto"/>
            <w:noWrap/>
            <w:vAlign w:val="center"/>
            <w:hideMark/>
          </w:tcPr>
          <w:p w14:paraId="7DA497C0"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4</w:t>
            </w:r>
          </w:p>
        </w:tc>
      </w:tr>
      <w:tr w:rsidR="00E1392A" w:rsidRPr="00E1392A" w14:paraId="237549F7"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D859713"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GDO26B. Para efectuar el proceso de organización documental la entidad aplica: Tabla de Valoración Documental</w:t>
            </w:r>
          </w:p>
        </w:tc>
        <w:tc>
          <w:tcPr>
            <w:tcW w:w="0" w:type="auto"/>
            <w:tcBorders>
              <w:top w:val="nil"/>
              <w:left w:val="nil"/>
              <w:bottom w:val="single" w:sz="4" w:space="0" w:color="auto"/>
              <w:right w:val="single" w:sz="4" w:space="0" w:color="auto"/>
            </w:tcBorders>
            <w:shd w:val="clear" w:color="auto" w:fill="auto"/>
            <w:noWrap/>
            <w:vAlign w:val="center"/>
            <w:hideMark/>
          </w:tcPr>
          <w:p w14:paraId="0901C1D2"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06A1CAAD"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5A356CE"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GDO27A. Respecto a la entrega y préstamo de documentos, la entidad tiene procedimientos para: Entrega de los archivos con inventario documental por desvinculación o traslado del funcionario público</w:t>
            </w:r>
          </w:p>
        </w:tc>
        <w:tc>
          <w:tcPr>
            <w:tcW w:w="0" w:type="auto"/>
            <w:tcBorders>
              <w:top w:val="nil"/>
              <w:left w:val="nil"/>
              <w:bottom w:val="single" w:sz="4" w:space="0" w:color="auto"/>
              <w:right w:val="single" w:sz="4" w:space="0" w:color="auto"/>
            </w:tcBorders>
            <w:shd w:val="clear" w:color="auto" w:fill="auto"/>
            <w:noWrap/>
            <w:vAlign w:val="center"/>
            <w:hideMark/>
          </w:tcPr>
          <w:p w14:paraId="46460104"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1C8665DC"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7E9089F"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GDO27B. Respecto a la entrega y préstamo de documentos, la entidad tiene procedimientos para: Entrega de los archivos con inventario documental por culminación de obligaciones contractuales</w:t>
            </w:r>
          </w:p>
        </w:tc>
        <w:tc>
          <w:tcPr>
            <w:tcW w:w="0" w:type="auto"/>
            <w:tcBorders>
              <w:top w:val="nil"/>
              <w:left w:val="nil"/>
              <w:bottom w:val="single" w:sz="4" w:space="0" w:color="auto"/>
              <w:right w:val="single" w:sz="4" w:space="0" w:color="auto"/>
            </w:tcBorders>
            <w:shd w:val="clear" w:color="auto" w:fill="auto"/>
            <w:noWrap/>
            <w:vAlign w:val="center"/>
            <w:hideMark/>
          </w:tcPr>
          <w:p w14:paraId="11FC70F7"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36C00410"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AFE7040"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GDO33A. ¿Las Tablas de Retención Documental -</w:t>
            </w:r>
            <w:proofErr w:type="spellStart"/>
            <w:r w:rsidRPr="00E1392A">
              <w:rPr>
                <w:rFonts w:ascii="Arial" w:eastAsia="Times New Roman" w:hAnsi="Arial" w:cs="Arial"/>
                <w:color w:val="000000"/>
                <w:sz w:val="18"/>
                <w:szCs w:val="18"/>
                <w:lang w:eastAsia="es-CO"/>
              </w:rPr>
              <w:t>TRD</w:t>
            </w:r>
            <w:proofErr w:type="spellEnd"/>
            <w:r w:rsidRPr="00E1392A">
              <w:rPr>
                <w:rFonts w:ascii="Arial" w:eastAsia="Times New Roman" w:hAnsi="Arial" w:cs="Arial"/>
                <w:color w:val="000000"/>
                <w:sz w:val="18"/>
                <w:szCs w:val="18"/>
                <w:lang w:eastAsia="es-CO"/>
              </w:rPr>
              <w:t>- permiten la identificación de los expedientes electrónicos de archivo? Si, y cuenta con las evidencias:</w:t>
            </w:r>
          </w:p>
        </w:tc>
        <w:tc>
          <w:tcPr>
            <w:tcW w:w="0" w:type="auto"/>
            <w:tcBorders>
              <w:top w:val="nil"/>
              <w:left w:val="nil"/>
              <w:bottom w:val="single" w:sz="4" w:space="0" w:color="auto"/>
              <w:right w:val="single" w:sz="4" w:space="0" w:color="auto"/>
            </w:tcBorders>
            <w:shd w:val="clear" w:color="auto" w:fill="auto"/>
            <w:noWrap/>
            <w:vAlign w:val="center"/>
            <w:hideMark/>
          </w:tcPr>
          <w:p w14:paraId="3E254475"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4</w:t>
            </w:r>
          </w:p>
        </w:tc>
      </w:tr>
      <w:tr w:rsidR="00E1392A" w:rsidRPr="00E1392A" w14:paraId="5F2DF9EB"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F689F31"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GDO34A. Con relación al Sistema de Gestión de Documentos Electrónicos de Archivo -</w:t>
            </w:r>
            <w:proofErr w:type="spellStart"/>
            <w:r w:rsidRPr="00E1392A">
              <w:rPr>
                <w:rFonts w:ascii="Arial" w:eastAsia="Times New Roman" w:hAnsi="Arial" w:cs="Arial"/>
                <w:color w:val="000000"/>
                <w:sz w:val="18"/>
                <w:szCs w:val="18"/>
                <w:lang w:eastAsia="es-CO"/>
              </w:rPr>
              <w:t>SGDEA</w:t>
            </w:r>
            <w:proofErr w:type="spellEnd"/>
            <w:r w:rsidRPr="00E1392A">
              <w:rPr>
                <w:rFonts w:ascii="Arial" w:eastAsia="Times New Roman" w:hAnsi="Arial" w:cs="Arial"/>
                <w:color w:val="000000"/>
                <w:sz w:val="18"/>
                <w:szCs w:val="18"/>
                <w:lang w:eastAsia="es-CO"/>
              </w:rPr>
              <w:t xml:space="preserve">, la entidad: Implementó el </w:t>
            </w:r>
            <w:proofErr w:type="spellStart"/>
            <w:r w:rsidRPr="00E1392A">
              <w:rPr>
                <w:rFonts w:ascii="Arial" w:eastAsia="Times New Roman" w:hAnsi="Arial" w:cs="Arial"/>
                <w:color w:val="000000"/>
                <w:sz w:val="18"/>
                <w:szCs w:val="18"/>
                <w:lang w:eastAsia="es-CO"/>
              </w:rPr>
              <w:t>SGDEA</w:t>
            </w:r>
            <w:proofErr w:type="spellEnd"/>
            <w:r w:rsidRPr="00E1392A">
              <w:rPr>
                <w:rFonts w:ascii="Arial" w:eastAsia="Times New Roman" w:hAnsi="Arial" w:cs="Arial"/>
                <w:color w:val="000000"/>
                <w:sz w:val="18"/>
                <w:szCs w:val="18"/>
                <w:lang w:eastAsia="es-CO"/>
              </w:rPr>
              <w:t xml:space="preserve"> y tiene la evidencia:</w:t>
            </w:r>
          </w:p>
        </w:tc>
        <w:tc>
          <w:tcPr>
            <w:tcW w:w="0" w:type="auto"/>
            <w:tcBorders>
              <w:top w:val="nil"/>
              <w:left w:val="nil"/>
              <w:bottom w:val="single" w:sz="4" w:space="0" w:color="auto"/>
              <w:right w:val="single" w:sz="4" w:space="0" w:color="auto"/>
            </w:tcBorders>
            <w:shd w:val="clear" w:color="auto" w:fill="auto"/>
            <w:noWrap/>
            <w:vAlign w:val="center"/>
            <w:hideMark/>
          </w:tcPr>
          <w:p w14:paraId="6BB022A5"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4</w:t>
            </w:r>
          </w:p>
        </w:tc>
      </w:tr>
      <w:tr w:rsidR="00E1392A" w:rsidRPr="00E1392A" w14:paraId="74404B3F"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D98E75"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GDO34B. Con relación al Sistema de Gestión de Documentos Electrónicos de Archivo -</w:t>
            </w:r>
            <w:proofErr w:type="spellStart"/>
            <w:r w:rsidRPr="00E1392A">
              <w:rPr>
                <w:rFonts w:ascii="Arial" w:eastAsia="Times New Roman" w:hAnsi="Arial" w:cs="Arial"/>
                <w:color w:val="000000"/>
                <w:sz w:val="18"/>
                <w:szCs w:val="18"/>
                <w:lang w:eastAsia="es-CO"/>
              </w:rPr>
              <w:t>SGDEA</w:t>
            </w:r>
            <w:proofErr w:type="spellEnd"/>
            <w:r w:rsidRPr="00E1392A">
              <w:rPr>
                <w:rFonts w:ascii="Arial" w:eastAsia="Times New Roman" w:hAnsi="Arial" w:cs="Arial"/>
                <w:color w:val="000000"/>
                <w:sz w:val="18"/>
                <w:szCs w:val="18"/>
                <w:lang w:eastAsia="es-CO"/>
              </w:rPr>
              <w:t>, la entidad: Definió el modelo de requisitos de gestión de documentos electrónicos</w:t>
            </w:r>
          </w:p>
        </w:tc>
        <w:tc>
          <w:tcPr>
            <w:tcW w:w="0" w:type="auto"/>
            <w:tcBorders>
              <w:top w:val="nil"/>
              <w:left w:val="nil"/>
              <w:bottom w:val="single" w:sz="4" w:space="0" w:color="auto"/>
              <w:right w:val="single" w:sz="4" w:space="0" w:color="auto"/>
            </w:tcBorders>
            <w:shd w:val="clear" w:color="auto" w:fill="auto"/>
            <w:noWrap/>
            <w:vAlign w:val="center"/>
            <w:hideMark/>
          </w:tcPr>
          <w:p w14:paraId="123AC911"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4</w:t>
            </w:r>
          </w:p>
        </w:tc>
      </w:tr>
      <w:tr w:rsidR="00E1392A" w:rsidRPr="00E1392A" w14:paraId="1B657903"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19397F6"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GDO35C. La entidad digitaliza los documentos que están en soporte papel con el objetivo de: Fines probatorios (Digitalización con fines de contingencia y continuidad del negocio circular externa 005 de 2012</w:t>
            </w:r>
          </w:p>
        </w:tc>
        <w:tc>
          <w:tcPr>
            <w:tcW w:w="0" w:type="auto"/>
            <w:tcBorders>
              <w:top w:val="nil"/>
              <w:left w:val="nil"/>
              <w:bottom w:val="single" w:sz="4" w:space="0" w:color="auto"/>
              <w:right w:val="single" w:sz="4" w:space="0" w:color="auto"/>
            </w:tcBorders>
            <w:shd w:val="clear" w:color="auto" w:fill="auto"/>
            <w:noWrap/>
            <w:vAlign w:val="center"/>
            <w:hideMark/>
          </w:tcPr>
          <w:p w14:paraId="76399DBE"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4</w:t>
            </w:r>
          </w:p>
        </w:tc>
      </w:tr>
      <w:tr w:rsidR="00E1392A" w:rsidRPr="00E1392A" w14:paraId="191DBDDD"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FFF2CC"/>
            <w:vAlign w:val="center"/>
            <w:hideMark/>
          </w:tcPr>
          <w:p w14:paraId="1EE02CA7"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Respuestas negativas de la política</w:t>
            </w:r>
          </w:p>
        </w:tc>
      </w:tr>
      <w:tr w:rsidR="00E1392A" w:rsidRPr="00E1392A" w14:paraId="3A41F735" w14:textId="77777777" w:rsidTr="00E1392A">
        <w:trPr>
          <w:trHeight w:val="560"/>
        </w:trPr>
        <w:tc>
          <w:tcPr>
            <w:tcW w:w="0" w:type="auto"/>
            <w:gridSpan w:val="7"/>
            <w:tcBorders>
              <w:top w:val="single" w:sz="4" w:space="0" w:color="auto"/>
              <w:left w:val="single" w:sz="4" w:space="0" w:color="auto"/>
              <w:bottom w:val="single" w:sz="4" w:space="0" w:color="auto"/>
              <w:right w:val="single" w:sz="4" w:space="0" w:color="auto"/>
            </w:tcBorders>
            <w:shd w:val="clear" w:color="000000" w:fill="FFF2CC"/>
            <w:vAlign w:val="center"/>
            <w:hideMark/>
          </w:tcPr>
          <w:p w14:paraId="25098DCB"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FFF2CC"/>
            <w:vAlign w:val="center"/>
            <w:hideMark/>
          </w:tcPr>
          <w:p w14:paraId="7A917BA9"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Índices Relacionados</w:t>
            </w:r>
          </w:p>
        </w:tc>
      </w:tr>
      <w:tr w:rsidR="00E1392A" w:rsidRPr="00E1392A" w14:paraId="54909BA8" w14:textId="77777777" w:rsidTr="00E1392A">
        <w:trPr>
          <w:trHeight w:val="28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FB58CFD"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GDO02B. ¿La entidad tiene Fondos Documentales Acumulados - FDA?: Sí</w:t>
            </w:r>
          </w:p>
        </w:tc>
        <w:tc>
          <w:tcPr>
            <w:tcW w:w="0" w:type="auto"/>
            <w:tcBorders>
              <w:top w:val="nil"/>
              <w:left w:val="nil"/>
              <w:bottom w:val="single" w:sz="4" w:space="0" w:color="auto"/>
              <w:right w:val="single" w:sz="4" w:space="0" w:color="auto"/>
            </w:tcBorders>
            <w:shd w:val="clear" w:color="auto" w:fill="auto"/>
            <w:noWrap/>
            <w:vAlign w:val="center"/>
            <w:hideMark/>
          </w:tcPr>
          <w:p w14:paraId="42EE8C7E"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6</w:t>
            </w:r>
          </w:p>
        </w:tc>
      </w:tr>
      <w:tr w:rsidR="00E1392A" w:rsidRPr="00E1392A" w14:paraId="77F2C49D" w14:textId="77777777" w:rsidTr="00E1392A">
        <w:trPr>
          <w:trHeight w:val="47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AB06CB9"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GDO03C. ¿La entidad ha recibido Fondos Documentales provenientes de entidades liquidadas, escindidas, fusionadas, suprimidas?: Sí, pero carece de criterios de organización y de instrumentos archivísticos</w:t>
            </w:r>
          </w:p>
        </w:tc>
        <w:tc>
          <w:tcPr>
            <w:tcW w:w="0" w:type="auto"/>
            <w:tcBorders>
              <w:top w:val="nil"/>
              <w:left w:val="nil"/>
              <w:bottom w:val="single" w:sz="4" w:space="0" w:color="auto"/>
              <w:right w:val="single" w:sz="4" w:space="0" w:color="auto"/>
            </w:tcBorders>
            <w:shd w:val="clear" w:color="auto" w:fill="auto"/>
            <w:noWrap/>
            <w:vAlign w:val="center"/>
            <w:hideMark/>
          </w:tcPr>
          <w:p w14:paraId="6D47D63D"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1CA2A293" w14:textId="77777777" w:rsidTr="00E1392A">
        <w:trPr>
          <w:trHeight w:val="47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76DAEF3"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 xml:space="preserve">GDO07D. La entidad tiene inventariada la documentación de sus archivos de gestión en el Formato Único de Inventario Documental - </w:t>
            </w:r>
            <w:proofErr w:type="spellStart"/>
            <w:r w:rsidRPr="00E1392A">
              <w:rPr>
                <w:rFonts w:ascii="Arial" w:eastAsia="Times New Roman" w:hAnsi="Arial" w:cs="Arial"/>
                <w:color w:val="000000"/>
                <w:sz w:val="18"/>
                <w:szCs w:val="18"/>
                <w:lang w:eastAsia="es-CO"/>
              </w:rPr>
              <w:t>FUID</w:t>
            </w:r>
            <w:proofErr w:type="spellEnd"/>
            <w:r w:rsidRPr="00E1392A">
              <w:rPr>
                <w:rFonts w:ascii="Arial" w:eastAsia="Times New Roman" w:hAnsi="Arial" w:cs="Arial"/>
                <w:color w:val="000000"/>
                <w:sz w:val="18"/>
                <w:szCs w:val="18"/>
                <w:lang w:eastAsia="es-CO"/>
              </w:rPr>
              <w:t>: El 90% o más</w:t>
            </w:r>
          </w:p>
        </w:tc>
        <w:tc>
          <w:tcPr>
            <w:tcW w:w="0" w:type="auto"/>
            <w:tcBorders>
              <w:top w:val="nil"/>
              <w:left w:val="nil"/>
              <w:bottom w:val="single" w:sz="4" w:space="0" w:color="auto"/>
              <w:right w:val="single" w:sz="4" w:space="0" w:color="auto"/>
            </w:tcBorders>
            <w:shd w:val="clear" w:color="auto" w:fill="auto"/>
            <w:noWrap/>
            <w:vAlign w:val="center"/>
            <w:hideMark/>
          </w:tcPr>
          <w:p w14:paraId="05DD7A1F"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4</w:t>
            </w:r>
          </w:p>
        </w:tc>
      </w:tr>
      <w:tr w:rsidR="00E1392A" w:rsidRPr="00E1392A" w14:paraId="29071331" w14:textId="77777777" w:rsidTr="00E1392A">
        <w:trPr>
          <w:trHeight w:val="66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643946E"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GDO18C. La entidad ha implementado las medidas establecidas para los archivos de Derechos Humanos, Derecho Internacional Humanitario, Memoria Histórica y Conflicto Armado, según el acuerdo 04 de 2015, el protocolo de gestión de archivos de Derechos Humanos y la Circular 01 de 2017: Se han identificado en las Tablas de Valoración Documental</w:t>
            </w:r>
          </w:p>
        </w:tc>
        <w:tc>
          <w:tcPr>
            <w:tcW w:w="0" w:type="auto"/>
            <w:tcBorders>
              <w:top w:val="nil"/>
              <w:left w:val="nil"/>
              <w:bottom w:val="single" w:sz="4" w:space="0" w:color="auto"/>
              <w:right w:val="single" w:sz="4" w:space="0" w:color="auto"/>
            </w:tcBorders>
            <w:shd w:val="clear" w:color="auto" w:fill="auto"/>
            <w:noWrap/>
            <w:vAlign w:val="center"/>
            <w:hideMark/>
          </w:tcPr>
          <w:p w14:paraId="09A20E31"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0ACA73DF" w14:textId="77777777" w:rsidTr="00E1392A">
        <w:trPr>
          <w:trHeight w:val="66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F780AC8"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GDO18D. La entidad ha implementado las medidas establecidas para los archivos de Derechos Humanos, Derecho Internacional Humanitario, Memoria Histórica y Conflicto Armado, según el acuerdo 04 de 2015, el protocolo de gestión de archivos de Derechos Humanos y la Circular 01 de 2017: Se han identificado en las Índices de información clasificada y reservada</w:t>
            </w:r>
          </w:p>
        </w:tc>
        <w:tc>
          <w:tcPr>
            <w:tcW w:w="0" w:type="auto"/>
            <w:tcBorders>
              <w:top w:val="nil"/>
              <w:left w:val="nil"/>
              <w:bottom w:val="single" w:sz="4" w:space="0" w:color="auto"/>
              <w:right w:val="single" w:sz="4" w:space="0" w:color="auto"/>
            </w:tcBorders>
            <w:shd w:val="clear" w:color="auto" w:fill="auto"/>
            <w:noWrap/>
            <w:vAlign w:val="center"/>
            <w:hideMark/>
          </w:tcPr>
          <w:p w14:paraId="0B42552E"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7334DB23" w14:textId="77777777" w:rsidTr="00E1392A">
        <w:trPr>
          <w:trHeight w:val="66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3CBE14B"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GDO18E. La entidad ha implementado las medidas establecidas para los archivos de Derechos Humanos, Derecho Internacional Humanitario, Memoria Histórica y Conflicto Armado, según el acuerdo 04 de 2015, el protocolo de gestión de archivos de Derechos Humanos y la Circular 01 de 2017: Se han identificado en las Tablas de control de acceso</w:t>
            </w:r>
          </w:p>
        </w:tc>
        <w:tc>
          <w:tcPr>
            <w:tcW w:w="0" w:type="auto"/>
            <w:tcBorders>
              <w:top w:val="nil"/>
              <w:left w:val="nil"/>
              <w:bottom w:val="single" w:sz="4" w:space="0" w:color="auto"/>
              <w:right w:val="single" w:sz="4" w:space="0" w:color="auto"/>
            </w:tcBorders>
            <w:shd w:val="clear" w:color="auto" w:fill="auto"/>
            <w:noWrap/>
            <w:vAlign w:val="center"/>
            <w:hideMark/>
          </w:tcPr>
          <w:p w14:paraId="0F8EC554"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w:t>
            </w:r>
          </w:p>
        </w:tc>
      </w:tr>
      <w:tr w:rsidR="00E1392A" w:rsidRPr="00E1392A" w14:paraId="4F3E92F7" w14:textId="77777777" w:rsidTr="00E1392A">
        <w:trPr>
          <w:trHeight w:val="28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DC7D3B0"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lastRenderedPageBreak/>
              <w:t xml:space="preserve">GDO29A. ¿La entidad ha realizado eliminación documental? Si, aplicando </w:t>
            </w:r>
            <w:proofErr w:type="spellStart"/>
            <w:r w:rsidRPr="00E1392A">
              <w:rPr>
                <w:rFonts w:ascii="Arial" w:eastAsia="Times New Roman" w:hAnsi="Arial" w:cs="Arial"/>
                <w:color w:val="000000"/>
                <w:sz w:val="18"/>
                <w:szCs w:val="18"/>
                <w:lang w:eastAsia="es-CO"/>
              </w:rPr>
              <w:t>TRD</w:t>
            </w:r>
            <w:proofErr w:type="spellEnd"/>
            <w:r w:rsidRPr="00E1392A">
              <w:rPr>
                <w:rFonts w:ascii="Arial" w:eastAsia="Times New Roman" w:hAnsi="Arial" w:cs="Arial"/>
                <w:color w:val="000000"/>
                <w:sz w:val="18"/>
                <w:szCs w:val="18"/>
                <w:lang w:eastAsia="es-CO"/>
              </w:rPr>
              <w:t xml:space="preserve"> y/o </w:t>
            </w:r>
            <w:proofErr w:type="spellStart"/>
            <w:r w:rsidRPr="00E1392A">
              <w:rPr>
                <w:rFonts w:ascii="Arial" w:eastAsia="Times New Roman" w:hAnsi="Arial" w:cs="Arial"/>
                <w:color w:val="000000"/>
                <w:sz w:val="18"/>
                <w:szCs w:val="18"/>
                <w:lang w:eastAsia="es-CO"/>
              </w:rPr>
              <w:t>TVD</w:t>
            </w:r>
            <w:proofErr w:type="spellEnd"/>
            <w:r w:rsidRPr="00E1392A">
              <w:rPr>
                <w:rFonts w:ascii="Arial" w:eastAsia="Times New Roman" w:hAnsi="Arial" w:cs="Arial"/>
                <w:color w:val="000000"/>
                <w:sz w:val="18"/>
                <w:szCs w:val="18"/>
                <w:lang w:eastAsia="es-CO"/>
              </w:rPr>
              <w:t>. Especifique cuál(es) utilizó:</w:t>
            </w:r>
          </w:p>
        </w:tc>
        <w:tc>
          <w:tcPr>
            <w:tcW w:w="0" w:type="auto"/>
            <w:tcBorders>
              <w:top w:val="nil"/>
              <w:left w:val="nil"/>
              <w:bottom w:val="single" w:sz="4" w:space="0" w:color="auto"/>
              <w:right w:val="single" w:sz="4" w:space="0" w:color="auto"/>
            </w:tcBorders>
            <w:shd w:val="clear" w:color="auto" w:fill="auto"/>
            <w:noWrap/>
            <w:vAlign w:val="center"/>
            <w:hideMark/>
          </w:tcPr>
          <w:p w14:paraId="0610D817"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4</w:t>
            </w:r>
          </w:p>
        </w:tc>
      </w:tr>
      <w:tr w:rsidR="00E1392A" w:rsidRPr="00E1392A" w14:paraId="020A4B5D" w14:textId="77777777" w:rsidTr="00E1392A">
        <w:trPr>
          <w:trHeight w:val="28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E98F8CE"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GDO29E. ¿La entidad ha realizado eliminación documental? Si, aplicando el procedimiento de eliminación documental aprobado por la entidad</w:t>
            </w:r>
          </w:p>
        </w:tc>
        <w:tc>
          <w:tcPr>
            <w:tcW w:w="0" w:type="auto"/>
            <w:tcBorders>
              <w:top w:val="nil"/>
              <w:left w:val="nil"/>
              <w:bottom w:val="single" w:sz="4" w:space="0" w:color="auto"/>
              <w:right w:val="single" w:sz="4" w:space="0" w:color="auto"/>
            </w:tcBorders>
            <w:shd w:val="clear" w:color="auto" w:fill="auto"/>
            <w:noWrap/>
            <w:vAlign w:val="center"/>
            <w:hideMark/>
          </w:tcPr>
          <w:p w14:paraId="3D8DBFF7"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4</w:t>
            </w:r>
          </w:p>
        </w:tc>
      </w:tr>
      <w:tr w:rsidR="00E1392A" w:rsidRPr="00E1392A" w14:paraId="4E15C2A7" w14:textId="77777777" w:rsidTr="00E1392A">
        <w:trPr>
          <w:trHeight w:val="47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FF9E016"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GDO29F. ¿La entidad ha realizado eliminación documental? Si, publicando los inventarios documentales previamente en la página web de la entidad</w:t>
            </w:r>
          </w:p>
        </w:tc>
        <w:tc>
          <w:tcPr>
            <w:tcW w:w="0" w:type="auto"/>
            <w:tcBorders>
              <w:top w:val="nil"/>
              <w:left w:val="nil"/>
              <w:bottom w:val="single" w:sz="4" w:space="0" w:color="auto"/>
              <w:right w:val="single" w:sz="4" w:space="0" w:color="auto"/>
            </w:tcBorders>
            <w:shd w:val="clear" w:color="auto" w:fill="auto"/>
            <w:noWrap/>
            <w:vAlign w:val="center"/>
            <w:hideMark/>
          </w:tcPr>
          <w:p w14:paraId="101699C5"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4</w:t>
            </w:r>
          </w:p>
        </w:tc>
      </w:tr>
      <w:tr w:rsidR="00E1392A" w:rsidRPr="00E1392A" w14:paraId="47543AFF" w14:textId="77777777" w:rsidTr="00E1392A">
        <w:trPr>
          <w:trHeight w:val="28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3D96154"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GDO29G. ¿La entidad ha realizado eliminación documental? Si, con acta de aprobación del comité institucional de gestión y desempeño</w:t>
            </w:r>
          </w:p>
        </w:tc>
        <w:tc>
          <w:tcPr>
            <w:tcW w:w="0" w:type="auto"/>
            <w:tcBorders>
              <w:top w:val="nil"/>
              <w:left w:val="nil"/>
              <w:bottom w:val="single" w:sz="4" w:space="0" w:color="auto"/>
              <w:right w:val="single" w:sz="4" w:space="0" w:color="auto"/>
            </w:tcBorders>
            <w:shd w:val="clear" w:color="auto" w:fill="auto"/>
            <w:noWrap/>
            <w:vAlign w:val="bottom"/>
            <w:hideMark/>
          </w:tcPr>
          <w:p w14:paraId="35779321"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4</w:t>
            </w:r>
          </w:p>
        </w:tc>
      </w:tr>
      <w:tr w:rsidR="00E1392A" w:rsidRPr="00E1392A" w14:paraId="3EC1FFD8" w14:textId="77777777" w:rsidTr="00E1392A">
        <w:trPr>
          <w:trHeight w:val="28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5681298"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GDO29B. ¿La entidad ha realizado eliminación documental? Si, pero no aplicó ningún criterio técnico</w:t>
            </w:r>
          </w:p>
        </w:tc>
        <w:tc>
          <w:tcPr>
            <w:tcW w:w="0" w:type="auto"/>
            <w:tcBorders>
              <w:top w:val="nil"/>
              <w:left w:val="nil"/>
              <w:bottom w:val="single" w:sz="4" w:space="0" w:color="auto"/>
              <w:right w:val="single" w:sz="4" w:space="0" w:color="auto"/>
            </w:tcBorders>
            <w:shd w:val="clear" w:color="auto" w:fill="auto"/>
            <w:noWrap/>
            <w:vAlign w:val="bottom"/>
            <w:hideMark/>
          </w:tcPr>
          <w:p w14:paraId="049E0F6A"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4</w:t>
            </w:r>
          </w:p>
        </w:tc>
      </w:tr>
      <w:tr w:rsidR="00E1392A" w:rsidRPr="00E1392A" w14:paraId="6F453012"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E2EFDA"/>
            <w:vAlign w:val="center"/>
            <w:hideMark/>
          </w:tcPr>
          <w:p w14:paraId="3380CCFF"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Respuestas negativas de otras políticas</w:t>
            </w:r>
          </w:p>
        </w:tc>
      </w:tr>
      <w:tr w:rsidR="00E1392A" w:rsidRPr="00E1392A" w14:paraId="23A7E9CC" w14:textId="77777777" w:rsidTr="00E1392A">
        <w:trPr>
          <w:trHeight w:val="560"/>
        </w:trPr>
        <w:tc>
          <w:tcPr>
            <w:tcW w:w="0" w:type="auto"/>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4C520FC9"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Política</w:t>
            </w:r>
          </w:p>
        </w:tc>
        <w:tc>
          <w:tcPr>
            <w:tcW w:w="0" w:type="auto"/>
            <w:gridSpan w:val="5"/>
            <w:tcBorders>
              <w:top w:val="single" w:sz="4" w:space="0" w:color="auto"/>
              <w:left w:val="nil"/>
              <w:bottom w:val="single" w:sz="4" w:space="0" w:color="auto"/>
              <w:right w:val="single" w:sz="4" w:space="0" w:color="000000"/>
            </w:tcBorders>
            <w:shd w:val="clear" w:color="000000" w:fill="E2EFDA"/>
            <w:vAlign w:val="center"/>
            <w:hideMark/>
          </w:tcPr>
          <w:p w14:paraId="03346592"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E2EFDA"/>
            <w:vAlign w:val="center"/>
            <w:hideMark/>
          </w:tcPr>
          <w:p w14:paraId="0C293376"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Índices Relacionados</w:t>
            </w:r>
          </w:p>
        </w:tc>
      </w:tr>
      <w:tr w:rsidR="00E1392A" w:rsidRPr="00E1392A" w14:paraId="3BF90506" w14:textId="77777777" w:rsidTr="00E1392A">
        <w:trPr>
          <w:trHeight w:val="28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BC0FCDB"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Ninguna</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35B152A3"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Ninguna</w:t>
            </w:r>
          </w:p>
        </w:tc>
        <w:tc>
          <w:tcPr>
            <w:tcW w:w="0" w:type="auto"/>
            <w:tcBorders>
              <w:top w:val="nil"/>
              <w:left w:val="nil"/>
              <w:bottom w:val="single" w:sz="4" w:space="0" w:color="auto"/>
              <w:right w:val="single" w:sz="4" w:space="0" w:color="auto"/>
            </w:tcBorders>
            <w:shd w:val="clear" w:color="auto" w:fill="auto"/>
            <w:noWrap/>
            <w:vAlign w:val="center"/>
            <w:hideMark/>
          </w:tcPr>
          <w:p w14:paraId="6EBBF6D4"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proofErr w:type="spellStart"/>
            <w:r w:rsidRPr="00E1392A">
              <w:rPr>
                <w:rFonts w:ascii="Arial" w:eastAsia="Times New Roman" w:hAnsi="Arial" w:cs="Arial"/>
                <w:color w:val="000000"/>
                <w:sz w:val="18"/>
                <w:szCs w:val="18"/>
                <w:lang w:eastAsia="es-CO"/>
              </w:rPr>
              <w:t>N.A</w:t>
            </w:r>
            <w:proofErr w:type="spellEnd"/>
            <w:r w:rsidRPr="00E1392A">
              <w:rPr>
                <w:rFonts w:ascii="Arial" w:eastAsia="Times New Roman" w:hAnsi="Arial" w:cs="Arial"/>
                <w:color w:val="000000"/>
                <w:sz w:val="18"/>
                <w:szCs w:val="18"/>
                <w:lang w:eastAsia="es-CO"/>
              </w:rPr>
              <w:t>.</w:t>
            </w:r>
          </w:p>
        </w:tc>
      </w:tr>
      <w:tr w:rsidR="00E1392A" w:rsidRPr="00E1392A" w14:paraId="2160D9E8"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FFC000"/>
            <w:vAlign w:val="center"/>
            <w:hideMark/>
          </w:tcPr>
          <w:p w14:paraId="5B428122"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Recomendaciones DAFP</w:t>
            </w:r>
          </w:p>
        </w:tc>
      </w:tr>
      <w:tr w:rsidR="00E1392A" w:rsidRPr="00E1392A" w14:paraId="27B28DB7"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1B9469FB"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Identificar los Fondos Documentales Acumulados de la entidad -FDA.</w:t>
            </w:r>
          </w:p>
        </w:tc>
      </w:tr>
      <w:tr w:rsidR="00E1392A" w:rsidRPr="00E1392A" w14:paraId="1E327A78" w14:textId="77777777" w:rsidTr="00E1392A">
        <w:trPr>
          <w:trHeight w:val="46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07F35C8E"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Identificar en las Tablas de Valoración Documental los archivos de Derechos Humanos, Derecho Internacional Humanitario, Memoria Histórica y Conflicto Armado a cargo de la entidad.</w:t>
            </w:r>
          </w:p>
        </w:tc>
      </w:tr>
      <w:tr w:rsidR="00E1392A" w:rsidRPr="00E1392A" w14:paraId="07AB6A1F" w14:textId="77777777" w:rsidTr="00E1392A">
        <w:trPr>
          <w:trHeight w:val="46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119120FE"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Identificar los índices de información clasificada y reservada para los archivos de Derechos Humanos, Derecho Internacional Humanitario, Memoria Histórica y Conflicto Armado a cargo de la entidad.</w:t>
            </w:r>
          </w:p>
        </w:tc>
      </w:tr>
      <w:tr w:rsidR="00E1392A" w:rsidRPr="00E1392A" w14:paraId="2DABC755" w14:textId="77777777" w:rsidTr="00E1392A">
        <w:trPr>
          <w:trHeight w:val="46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5612E36E"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Identificar las tablas de control de acceso de la información clasificada y reservada para los archivos de Derechos Humanos, Derecho Internacional Humanitario, Memoria Histórica y Conflicto Armado a cargo de la entidad.</w:t>
            </w:r>
          </w:p>
        </w:tc>
      </w:tr>
      <w:tr w:rsidR="00E1392A" w:rsidRPr="00E1392A" w14:paraId="63CA80D0"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320ACF96"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Realizar la eliminación de documentos, aplicando criterios técnicos.</w:t>
            </w:r>
          </w:p>
        </w:tc>
      </w:tr>
      <w:tr w:rsidR="00E1392A" w:rsidRPr="00E1392A" w14:paraId="5D3F931F" w14:textId="77777777" w:rsidTr="00E1392A">
        <w:trPr>
          <w:trHeight w:val="46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6ABC84CD"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Implementar una organización documental adecuada, y disponer de instrumentos archivísticos que le permitan a la entidad dar manejo a los Fondos Documentales recibidos.</w:t>
            </w:r>
          </w:p>
        </w:tc>
      </w:tr>
      <w:tr w:rsidR="00E1392A" w:rsidRPr="00E1392A" w14:paraId="6196CCFD" w14:textId="77777777" w:rsidTr="00E1392A">
        <w:trPr>
          <w:trHeight w:val="46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6AFC069E"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Participar en comunidades de práctica como acción para colaborar con otras entidades para la producción y generación de datos, documentos, información, investigaciones, desarrollos tecnológicos, entre otros.</w:t>
            </w:r>
          </w:p>
        </w:tc>
      </w:tr>
    </w:tbl>
    <w:p w14:paraId="397B7C8A" w14:textId="129E379A" w:rsidR="00E1392A" w:rsidRDefault="00E1392A" w:rsidP="00972FCA">
      <w:pPr>
        <w:rPr>
          <w:rFonts w:ascii="Arial" w:hAnsi="Arial" w:cs="Arial"/>
          <w:color w:val="3B3838" w:themeColor="background2" w:themeShade="40"/>
          <w:sz w:val="24"/>
          <w:szCs w:val="24"/>
        </w:rPr>
      </w:pPr>
    </w:p>
    <w:p w14:paraId="5AC7DC92" w14:textId="77777777" w:rsidR="00E1392A" w:rsidRDefault="00E1392A">
      <w:pPr>
        <w:rPr>
          <w:rFonts w:ascii="Arial" w:hAnsi="Arial" w:cs="Arial"/>
          <w:color w:val="3B3838" w:themeColor="background2" w:themeShade="40"/>
          <w:sz w:val="24"/>
          <w:szCs w:val="24"/>
        </w:rPr>
      </w:pPr>
      <w:r>
        <w:rPr>
          <w:rFonts w:ascii="Arial" w:hAnsi="Arial" w:cs="Arial"/>
          <w:color w:val="3B3838" w:themeColor="background2" w:themeShade="40"/>
          <w:sz w:val="24"/>
          <w:szCs w:val="24"/>
        </w:rPr>
        <w:br w:type="page"/>
      </w:r>
    </w:p>
    <w:tbl>
      <w:tblPr>
        <w:tblW w:w="0" w:type="auto"/>
        <w:tblCellMar>
          <w:left w:w="70" w:type="dxa"/>
          <w:right w:w="70" w:type="dxa"/>
        </w:tblCellMar>
        <w:tblLook w:val="04A0" w:firstRow="1" w:lastRow="0" w:firstColumn="1" w:lastColumn="0" w:noHBand="0" w:noVBand="1"/>
      </w:tblPr>
      <w:tblGrid>
        <w:gridCol w:w="1773"/>
        <w:gridCol w:w="1774"/>
        <w:gridCol w:w="1021"/>
        <w:gridCol w:w="1967"/>
        <w:gridCol w:w="2296"/>
        <w:gridCol w:w="1154"/>
        <w:gridCol w:w="2050"/>
        <w:gridCol w:w="1527"/>
      </w:tblGrid>
      <w:tr w:rsidR="00E1392A" w:rsidRPr="00CF4758" w14:paraId="54ECBFE6"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000000"/>
            </w:tcBorders>
            <w:shd w:val="clear" w:color="000000" w:fill="002060"/>
            <w:noWrap/>
            <w:vAlign w:val="bottom"/>
            <w:hideMark/>
          </w:tcPr>
          <w:p w14:paraId="42ABD3E5"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lastRenderedPageBreak/>
              <w:t>Gestión del Conocimiento y la Innovación</w:t>
            </w:r>
          </w:p>
        </w:tc>
      </w:tr>
      <w:tr w:rsidR="00E1392A" w:rsidRPr="00CF4758" w14:paraId="486B7DC0" w14:textId="77777777" w:rsidTr="00E1392A">
        <w:trPr>
          <w:trHeight w:val="560"/>
        </w:trPr>
        <w:tc>
          <w:tcPr>
            <w:tcW w:w="0" w:type="auto"/>
            <w:tcBorders>
              <w:top w:val="nil"/>
              <w:left w:val="single" w:sz="4" w:space="0" w:color="auto"/>
              <w:bottom w:val="single" w:sz="4" w:space="0" w:color="auto"/>
              <w:right w:val="single" w:sz="4" w:space="0" w:color="auto"/>
            </w:tcBorders>
            <w:shd w:val="clear" w:color="000000" w:fill="002060"/>
            <w:noWrap/>
            <w:vAlign w:val="center"/>
            <w:hideMark/>
          </w:tcPr>
          <w:p w14:paraId="198AADE1"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Puntaje 2020</w:t>
            </w:r>
          </w:p>
        </w:tc>
        <w:tc>
          <w:tcPr>
            <w:tcW w:w="0" w:type="auto"/>
            <w:tcBorders>
              <w:top w:val="nil"/>
              <w:left w:val="nil"/>
              <w:bottom w:val="single" w:sz="4" w:space="0" w:color="auto"/>
              <w:right w:val="single" w:sz="4" w:space="0" w:color="auto"/>
            </w:tcBorders>
            <w:shd w:val="clear" w:color="000000" w:fill="002060"/>
            <w:noWrap/>
            <w:vAlign w:val="center"/>
            <w:hideMark/>
          </w:tcPr>
          <w:p w14:paraId="783D439D"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Puntaje 2021</w:t>
            </w:r>
          </w:p>
        </w:tc>
        <w:tc>
          <w:tcPr>
            <w:tcW w:w="0" w:type="auto"/>
            <w:tcBorders>
              <w:top w:val="nil"/>
              <w:left w:val="nil"/>
              <w:bottom w:val="single" w:sz="4" w:space="0" w:color="auto"/>
              <w:right w:val="single" w:sz="4" w:space="0" w:color="auto"/>
            </w:tcBorders>
            <w:shd w:val="clear" w:color="000000" w:fill="002060"/>
            <w:noWrap/>
            <w:vAlign w:val="center"/>
            <w:hideMark/>
          </w:tcPr>
          <w:p w14:paraId="6157C4AF"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Mejora</w:t>
            </w:r>
          </w:p>
        </w:tc>
        <w:tc>
          <w:tcPr>
            <w:tcW w:w="0" w:type="auto"/>
            <w:tcBorders>
              <w:top w:val="nil"/>
              <w:left w:val="nil"/>
              <w:bottom w:val="single" w:sz="4" w:space="0" w:color="auto"/>
              <w:right w:val="single" w:sz="4" w:space="0" w:color="auto"/>
            </w:tcBorders>
            <w:shd w:val="clear" w:color="000000" w:fill="002060"/>
            <w:vAlign w:val="center"/>
            <w:hideMark/>
          </w:tcPr>
          <w:p w14:paraId="7F216814"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Temas evaluados</w:t>
            </w:r>
          </w:p>
        </w:tc>
        <w:tc>
          <w:tcPr>
            <w:tcW w:w="0" w:type="auto"/>
            <w:tcBorders>
              <w:top w:val="nil"/>
              <w:left w:val="nil"/>
              <w:bottom w:val="single" w:sz="4" w:space="0" w:color="auto"/>
              <w:right w:val="single" w:sz="4" w:space="0" w:color="auto"/>
            </w:tcBorders>
            <w:shd w:val="clear" w:color="000000" w:fill="002060"/>
            <w:vAlign w:val="center"/>
            <w:hideMark/>
          </w:tcPr>
          <w:p w14:paraId="3FA2C6CB"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Respuestas positivas</w:t>
            </w:r>
          </w:p>
        </w:tc>
        <w:tc>
          <w:tcPr>
            <w:tcW w:w="0" w:type="auto"/>
            <w:tcBorders>
              <w:top w:val="nil"/>
              <w:left w:val="nil"/>
              <w:bottom w:val="single" w:sz="4" w:space="0" w:color="auto"/>
              <w:right w:val="single" w:sz="4" w:space="0" w:color="auto"/>
            </w:tcBorders>
            <w:shd w:val="clear" w:color="000000" w:fill="002060"/>
            <w:vAlign w:val="center"/>
            <w:hideMark/>
          </w:tcPr>
          <w:p w14:paraId="62B13994"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Mejoras</w:t>
            </w:r>
          </w:p>
        </w:tc>
        <w:tc>
          <w:tcPr>
            <w:tcW w:w="0" w:type="auto"/>
            <w:tcBorders>
              <w:top w:val="nil"/>
              <w:left w:val="nil"/>
              <w:bottom w:val="single" w:sz="4" w:space="0" w:color="auto"/>
              <w:right w:val="single" w:sz="4" w:space="0" w:color="auto"/>
            </w:tcBorders>
            <w:shd w:val="clear" w:color="000000" w:fill="002060"/>
            <w:vAlign w:val="center"/>
            <w:hideMark/>
          </w:tcPr>
          <w:p w14:paraId="43FAC8D1"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Plan Cierre Brechas</w:t>
            </w:r>
          </w:p>
        </w:tc>
        <w:tc>
          <w:tcPr>
            <w:tcW w:w="0" w:type="auto"/>
            <w:tcBorders>
              <w:top w:val="nil"/>
              <w:left w:val="nil"/>
              <w:bottom w:val="single" w:sz="4" w:space="0" w:color="auto"/>
              <w:right w:val="single" w:sz="4" w:space="0" w:color="auto"/>
            </w:tcBorders>
            <w:shd w:val="clear" w:color="000000" w:fill="002060"/>
            <w:vAlign w:val="center"/>
            <w:hideMark/>
          </w:tcPr>
          <w:p w14:paraId="06F6E2E7"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Respuestas negativas</w:t>
            </w:r>
          </w:p>
        </w:tc>
      </w:tr>
      <w:tr w:rsidR="00E1392A" w:rsidRPr="00CF4758" w14:paraId="49C76D78" w14:textId="77777777" w:rsidTr="00E1392A">
        <w:trPr>
          <w:trHeight w:val="2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C413AD"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76,8</w:t>
            </w:r>
          </w:p>
        </w:tc>
        <w:tc>
          <w:tcPr>
            <w:tcW w:w="0" w:type="auto"/>
            <w:tcBorders>
              <w:top w:val="nil"/>
              <w:left w:val="nil"/>
              <w:bottom w:val="single" w:sz="4" w:space="0" w:color="auto"/>
              <w:right w:val="single" w:sz="4" w:space="0" w:color="auto"/>
            </w:tcBorders>
            <w:shd w:val="clear" w:color="auto" w:fill="auto"/>
            <w:noWrap/>
            <w:vAlign w:val="center"/>
            <w:hideMark/>
          </w:tcPr>
          <w:p w14:paraId="2333C764"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90,6</w:t>
            </w:r>
          </w:p>
        </w:tc>
        <w:tc>
          <w:tcPr>
            <w:tcW w:w="0" w:type="auto"/>
            <w:tcBorders>
              <w:top w:val="nil"/>
              <w:left w:val="nil"/>
              <w:bottom w:val="single" w:sz="4" w:space="0" w:color="auto"/>
              <w:right w:val="single" w:sz="4" w:space="0" w:color="auto"/>
            </w:tcBorders>
            <w:shd w:val="clear" w:color="auto" w:fill="auto"/>
            <w:noWrap/>
            <w:vAlign w:val="center"/>
            <w:hideMark/>
          </w:tcPr>
          <w:p w14:paraId="1474FE41"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13,8</w:t>
            </w:r>
          </w:p>
        </w:tc>
        <w:tc>
          <w:tcPr>
            <w:tcW w:w="0" w:type="auto"/>
            <w:tcBorders>
              <w:top w:val="nil"/>
              <w:left w:val="nil"/>
              <w:bottom w:val="single" w:sz="4" w:space="0" w:color="auto"/>
              <w:right w:val="single" w:sz="4" w:space="0" w:color="auto"/>
            </w:tcBorders>
            <w:shd w:val="clear" w:color="auto" w:fill="auto"/>
            <w:noWrap/>
            <w:vAlign w:val="center"/>
            <w:hideMark/>
          </w:tcPr>
          <w:p w14:paraId="674ABC8F"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111</w:t>
            </w:r>
          </w:p>
        </w:tc>
        <w:tc>
          <w:tcPr>
            <w:tcW w:w="0" w:type="auto"/>
            <w:tcBorders>
              <w:top w:val="nil"/>
              <w:left w:val="nil"/>
              <w:bottom w:val="single" w:sz="4" w:space="0" w:color="auto"/>
              <w:right w:val="single" w:sz="4" w:space="0" w:color="auto"/>
            </w:tcBorders>
            <w:shd w:val="clear" w:color="auto" w:fill="auto"/>
            <w:noWrap/>
            <w:vAlign w:val="center"/>
            <w:hideMark/>
          </w:tcPr>
          <w:p w14:paraId="39309596"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109</w:t>
            </w:r>
          </w:p>
        </w:tc>
        <w:tc>
          <w:tcPr>
            <w:tcW w:w="0" w:type="auto"/>
            <w:tcBorders>
              <w:top w:val="nil"/>
              <w:left w:val="nil"/>
              <w:bottom w:val="single" w:sz="4" w:space="0" w:color="auto"/>
              <w:right w:val="single" w:sz="4" w:space="0" w:color="auto"/>
            </w:tcBorders>
            <w:shd w:val="clear" w:color="auto" w:fill="auto"/>
            <w:noWrap/>
            <w:vAlign w:val="center"/>
            <w:hideMark/>
          </w:tcPr>
          <w:p w14:paraId="17E77AF4"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20</w:t>
            </w:r>
          </w:p>
        </w:tc>
        <w:tc>
          <w:tcPr>
            <w:tcW w:w="0" w:type="auto"/>
            <w:tcBorders>
              <w:top w:val="nil"/>
              <w:left w:val="nil"/>
              <w:bottom w:val="single" w:sz="4" w:space="0" w:color="auto"/>
              <w:right w:val="single" w:sz="4" w:space="0" w:color="auto"/>
            </w:tcBorders>
            <w:shd w:val="clear" w:color="auto" w:fill="auto"/>
            <w:noWrap/>
            <w:vAlign w:val="center"/>
            <w:hideMark/>
          </w:tcPr>
          <w:p w14:paraId="2664A5DA"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7</w:t>
            </w:r>
          </w:p>
        </w:tc>
        <w:tc>
          <w:tcPr>
            <w:tcW w:w="0" w:type="auto"/>
            <w:tcBorders>
              <w:top w:val="nil"/>
              <w:left w:val="nil"/>
              <w:bottom w:val="single" w:sz="4" w:space="0" w:color="auto"/>
              <w:right w:val="single" w:sz="4" w:space="0" w:color="auto"/>
            </w:tcBorders>
            <w:shd w:val="clear" w:color="auto" w:fill="auto"/>
            <w:noWrap/>
            <w:vAlign w:val="center"/>
            <w:hideMark/>
          </w:tcPr>
          <w:p w14:paraId="7E3B7369"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2</w:t>
            </w:r>
          </w:p>
        </w:tc>
      </w:tr>
      <w:tr w:rsidR="00E1392A" w:rsidRPr="00CF4758" w14:paraId="038C7A8E"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00B050"/>
            <w:vAlign w:val="center"/>
            <w:hideMark/>
          </w:tcPr>
          <w:p w14:paraId="02BF64D9"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Mejoras realizadas en 2021</w:t>
            </w:r>
          </w:p>
        </w:tc>
      </w:tr>
      <w:tr w:rsidR="00E1392A" w:rsidRPr="00CF4758" w14:paraId="04728D60" w14:textId="77777777" w:rsidTr="00E1392A">
        <w:trPr>
          <w:trHeight w:val="560"/>
        </w:trPr>
        <w:tc>
          <w:tcPr>
            <w:tcW w:w="0" w:type="auto"/>
            <w:gridSpan w:val="7"/>
            <w:tcBorders>
              <w:top w:val="single" w:sz="4" w:space="0" w:color="auto"/>
              <w:left w:val="single" w:sz="4" w:space="0" w:color="auto"/>
              <w:bottom w:val="single" w:sz="4" w:space="0" w:color="auto"/>
              <w:right w:val="single" w:sz="4" w:space="0" w:color="000000"/>
            </w:tcBorders>
            <w:shd w:val="clear" w:color="000000" w:fill="00B050"/>
            <w:vAlign w:val="center"/>
            <w:hideMark/>
          </w:tcPr>
          <w:p w14:paraId="3F464306"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Pregunta</w:t>
            </w:r>
          </w:p>
        </w:tc>
        <w:tc>
          <w:tcPr>
            <w:tcW w:w="0" w:type="auto"/>
            <w:tcBorders>
              <w:top w:val="nil"/>
              <w:left w:val="nil"/>
              <w:bottom w:val="single" w:sz="4" w:space="0" w:color="auto"/>
              <w:right w:val="single" w:sz="4" w:space="0" w:color="auto"/>
            </w:tcBorders>
            <w:shd w:val="clear" w:color="000000" w:fill="00B050"/>
            <w:vAlign w:val="center"/>
            <w:hideMark/>
          </w:tcPr>
          <w:p w14:paraId="058618D0"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Índices Relacionados</w:t>
            </w:r>
          </w:p>
        </w:tc>
      </w:tr>
      <w:tr w:rsidR="00E1392A" w:rsidRPr="00CF4758" w14:paraId="3E3394A4"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9A65CFD" w14:textId="77777777" w:rsidR="00E1392A" w:rsidRPr="00E1392A" w:rsidRDefault="00E1392A" w:rsidP="00E1392A">
            <w:pPr>
              <w:spacing w:after="0" w:line="240" w:lineRule="auto"/>
              <w:rPr>
                <w:rFonts w:ascii="Arial" w:eastAsia="Times New Roman" w:hAnsi="Arial" w:cs="Arial"/>
                <w:sz w:val="18"/>
                <w:szCs w:val="18"/>
                <w:lang w:eastAsia="es-CO"/>
              </w:rPr>
            </w:pPr>
            <w:r w:rsidRPr="00E1392A">
              <w:rPr>
                <w:rFonts w:ascii="Arial" w:eastAsia="Times New Roman" w:hAnsi="Arial" w:cs="Arial"/>
                <w:sz w:val="18"/>
                <w:szCs w:val="18"/>
                <w:lang w:eastAsia="es-CO"/>
              </w:rPr>
              <w:t>GCI03D. La entidad para identificar las necesidades en relación con la gestión del conocimiento y la innovación: Consulta las necesidades y expectativas a sus grupos de valor</w:t>
            </w:r>
          </w:p>
        </w:tc>
        <w:tc>
          <w:tcPr>
            <w:tcW w:w="0" w:type="auto"/>
            <w:tcBorders>
              <w:top w:val="nil"/>
              <w:left w:val="nil"/>
              <w:bottom w:val="single" w:sz="4" w:space="0" w:color="auto"/>
              <w:right w:val="single" w:sz="4" w:space="0" w:color="auto"/>
            </w:tcBorders>
            <w:shd w:val="clear" w:color="auto" w:fill="auto"/>
            <w:noWrap/>
            <w:vAlign w:val="center"/>
            <w:hideMark/>
          </w:tcPr>
          <w:p w14:paraId="3E4A29D5"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3</w:t>
            </w:r>
          </w:p>
        </w:tc>
      </w:tr>
      <w:tr w:rsidR="00E1392A" w:rsidRPr="00CF4758" w14:paraId="2079144D"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5BDA1D43" w14:textId="77777777" w:rsidR="00E1392A" w:rsidRPr="00E1392A" w:rsidRDefault="00E1392A" w:rsidP="00E1392A">
            <w:pPr>
              <w:spacing w:after="0" w:line="240" w:lineRule="auto"/>
              <w:rPr>
                <w:rFonts w:ascii="Arial" w:eastAsia="Times New Roman" w:hAnsi="Arial" w:cs="Arial"/>
                <w:sz w:val="18"/>
                <w:szCs w:val="18"/>
                <w:lang w:eastAsia="es-CO"/>
              </w:rPr>
            </w:pPr>
            <w:r w:rsidRPr="00E1392A">
              <w:rPr>
                <w:rFonts w:ascii="Arial" w:eastAsia="Times New Roman" w:hAnsi="Arial" w:cs="Arial"/>
                <w:sz w:val="18"/>
                <w:szCs w:val="18"/>
                <w:lang w:eastAsia="es-CO"/>
              </w:rPr>
              <w:t>GCI04B. ¿Qué acciones desarrolló la entidad para conservar el conocimiento de los servidores públicos? Sistematizó el conocimiento de las personas de acuerdo con la clasificación establecida previamente</w:t>
            </w:r>
          </w:p>
        </w:tc>
        <w:tc>
          <w:tcPr>
            <w:tcW w:w="0" w:type="auto"/>
            <w:tcBorders>
              <w:top w:val="nil"/>
              <w:left w:val="nil"/>
              <w:bottom w:val="single" w:sz="4" w:space="0" w:color="auto"/>
              <w:right w:val="single" w:sz="4" w:space="0" w:color="auto"/>
            </w:tcBorders>
            <w:shd w:val="clear" w:color="auto" w:fill="auto"/>
            <w:noWrap/>
            <w:vAlign w:val="center"/>
            <w:hideMark/>
          </w:tcPr>
          <w:p w14:paraId="59A16A55"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5</w:t>
            </w:r>
          </w:p>
        </w:tc>
      </w:tr>
      <w:tr w:rsidR="00E1392A" w:rsidRPr="00CF4758" w14:paraId="50EBFB3B"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00C8425" w14:textId="77777777" w:rsidR="00E1392A" w:rsidRPr="00E1392A" w:rsidRDefault="00E1392A" w:rsidP="00E1392A">
            <w:pPr>
              <w:spacing w:after="0" w:line="240" w:lineRule="auto"/>
              <w:rPr>
                <w:rFonts w:ascii="Arial" w:eastAsia="Times New Roman" w:hAnsi="Arial" w:cs="Arial"/>
                <w:sz w:val="18"/>
                <w:szCs w:val="18"/>
                <w:lang w:eastAsia="es-CO"/>
              </w:rPr>
            </w:pPr>
            <w:r w:rsidRPr="00E1392A">
              <w:rPr>
                <w:rFonts w:ascii="Arial" w:eastAsia="Times New Roman" w:hAnsi="Arial" w:cs="Arial"/>
                <w:sz w:val="18"/>
                <w:szCs w:val="18"/>
                <w:lang w:eastAsia="es-CO"/>
              </w:rPr>
              <w:t>GCI04F. ¿Qué acciones desarrolló la entidad para conservar el conocimiento de los servidores públicos? Gestionó los riesgos y controles relacionados con la fuga de capital intelectual</w:t>
            </w:r>
          </w:p>
        </w:tc>
        <w:tc>
          <w:tcPr>
            <w:tcW w:w="0" w:type="auto"/>
            <w:tcBorders>
              <w:top w:val="nil"/>
              <w:left w:val="nil"/>
              <w:bottom w:val="single" w:sz="4" w:space="0" w:color="auto"/>
              <w:right w:val="single" w:sz="4" w:space="0" w:color="auto"/>
            </w:tcBorders>
            <w:shd w:val="clear" w:color="auto" w:fill="auto"/>
            <w:noWrap/>
            <w:vAlign w:val="center"/>
            <w:hideMark/>
          </w:tcPr>
          <w:p w14:paraId="5B3665CB"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7</w:t>
            </w:r>
          </w:p>
        </w:tc>
      </w:tr>
      <w:tr w:rsidR="00E1392A" w:rsidRPr="00CF4758" w14:paraId="558BA91A"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811E226" w14:textId="77777777" w:rsidR="00E1392A" w:rsidRPr="00E1392A" w:rsidRDefault="00E1392A" w:rsidP="00E1392A">
            <w:pPr>
              <w:spacing w:after="0" w:line="240" w:lineRule="auto"/>
              <w:rPr>
                <w:rFonts w:ascii="Arial" w:eastAsia="Times New Roman" w:hAnsi="Arial" w:cs="Arial"/>
                <w:sz w:val="18"/>
                <w:szCs w:val="18"/>
                <w:lang w:eastAsia="es-CO"/>
              </w:rPr>
            </w:pPr>
            <w:r w:rsidRPr="00E1392A">
              <w:rPr>
                <w:rFonts w:ascii="Arial" w:eastAsia="Times New Roman" w:hAnsi="Arial" w:cs="Arial"/>
                <w:sz w:val="18"/>
                <w:szCs w:val="18"/>
                <w:lang w:eastAsia="es-CO"/>
              </w:rPr>
              <w:t>GCI04G. ¿Qué acciones desarrolló la entidad para conservar el conocimiento de los servidores públicos? Aplicó herramientas para conservar el conocimiento tácito de los servidores</w:t>
            </w:r>
          </w:p>
        </w:tc>
        <w:tc>
          <w:tcPr>
            <w:tcW w:w="0" w:type="auto"/>
            <w:tcBorders>
              <w:top w:val="nil"/>
              <w:left w:val="nil"/>
              <w:bottom w:val="single" w:sz="4" w:space="0" w:color="auto"/>
              <w:right w:val="single" w:sz="4" w:space="0" w:color="auto"/>
            </w:tcBorders>
            <w:shd w:val="clear" w:color="auto" w:fill="auto"/>
            <w:noWrap/>
            <w:vAlign w:val="center"/>
            <w:hideMark/>
          </w:tcPr>
          <w:p w14:paraId="311D8BDF"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5</w:t>
            </w:r>
          </w:p>
        </w:tc>
      </w:tr>
      <w:tr w:rsidR="00E1392A" w:rsidRPr="00CF4758" w14:paraId="3E2C8679"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9E32209" w14:textId="77777777" w:rsidR="00E1392A" w:rsidRPr="00E1392A" w:rsidRDefault="00E1392A" w:rsidP="00E1392A">
            <w:pPr>
              <w:spacing w:after="0" w:line="240" w:lineRule="auto"/>
              <w:rPr>
                <w:rFonts w:ascii="Arial" w:eastAsia="Times New Roman" w:hAnsi="Arial" w:cs="Arial"/>
                <w:sz w:val="18"/>
                <w:szCs w:val="18"/>
                <w:lang w:eastAsia="es-CO"/>
              </w:rPr>
            </w:pPr>
            <w:r w:rsidRPr="00E1392A">
              <w:rPr>
                <w:rFonts w:ascii="Arial" w:eastAsia="Times New Roman" w:hAnsi="Arial" w:cs="Arial"/>
                <w:sz w:val="18"/>
                <w:szCs w:val="18"/>
                <w:lang w:eastAsia="es-CO"/>
              </w:rPr>
              <w:t>GCI05C. La entidad, para conservar su memoria institucional: Apoyó los procesos de comunicación de la entidad</w:t>
            </w:r>
          </w:p>
        </w:tc>
        <w:tc>
          <w:tcPr>
            <w:tcW w:w="0" w:type="auto"/>
            <w:tcBorders>
              <w:top w:val="nil"/>
              <w:left w:val="nil"/>
              <w:bottom w:val="single" w:sz="4" w:space="0" w:color="auto"/>
              <w:right w:val="single" w:sz="4" w:space="0" w:color="auto"/>
            </w:tcBorders>
            <w:shd w:val="clear" w:color="auto" w:fill="auto"/>
            <w:noWrap/>
            <w:vAlign w:val="center"/>
            <w:hideMark/>
          </w:tcPr>
          <w:p w14:paraId="499D9A12"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3</w:t>
            </w:r>
          </w:p>
        </w:tc>
      </w:tr>
      <w:tr w:rsidR="00E1392A" w:rsidRPr="00CF4758" w14:paraId="69EC5164"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D2F92F1" w14:textId="77777777" w:rsidR="00E1392A" w:rsidRPr="00E1392A" w:rsidRDefault="00E1392A" w:rsidP="00E1392A">
            <w:pPr>
              <w:spacing w:after="0" w:line="240" w:lineRule="auto"/>
              <w:rPr>
                <w:rFonts w:ascii="Arial" w:eastAsia="Times New Roman" w:hAnsi="Arial" w:cs="Arial"/>
                <w:sz w:val="18"/>
                <w:szCs w:val="18"/>
                <w:lang w:eastAsia="es-CO"/>
              </w:rPr>
            </w:pPr>
            <w:r w:rsidRPr="00E1392A">
              <w:rPr>
                <w:rFonts w:ascii="Arial" w:eastAsia="Times New Roman" w:hAnsi="Arial" w:cs="Arial"/>
                <w:sz w:val="18"/>
                <w:szCs w:val="18"/>
                <w:lang w:eastAsia="es-CO"/>
              </w:rPr>
              <w:t>GCI06A. Con respecto a las herramientas de uso y apropiación para la gestión del conocimiento y la innovación, la entidad: Identifica y evalúa el estado de funcionamiento de las herramientas de uso y apropiación del conocimiento</w:t>
            </w:r>
          </w:p>
        </w:tc>
        <w:tc>
          <w:tcPr>
            <w:tcW w:w="0" w:type="auto"/>
            <w:tcBorders>
              <w:top w:val="nil"/>
              <w:left w:val="nil"/>
              <w:bottom w:val="single" w:sz="4" w:space="0" w:color="auto"/>
              <w:right w:val="single" w:sz="4" w:space="0" w:color="auto"/>
            </w:tcBorders>
            <w:shd w:val="clear" w:color="auto" w:fill="auto"/>
            <w:noWrap/>
            <w:vAlign w:val="center"/>
            <w:hideMark/>
          </w:tcPr>
          <w:p w14:paraId="3525103A"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3</w:t>
            </w:r>
          </w:p>
        </w:tc>
      </w:tr>
      <w:tr w:rsidR="00E1392A" w:rsidRPr="00CF4758" w14:paraId="46004066"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9FB5EBE" w14:textId="77777777" w:rsidR="00E1392A" w:rsidRPr="00E1392A" w:rsidRDefault="00E1392A" w:rsidP="00E1392A">
            <w:pPr>
              <w:spacing w:after="0" w:line="240" w:lineRule="auto"/>
              <w:rPr>
                <w:rFonts w:ascii="Arial" w:eastAsia="Times New Roman" w:hAnsi="Arial" w:cs="Arial"/>
                <w:sz w:val="18"/>
                <w:szCs w:val="18"/>
                <w:lang w:eastAsia="es-CO"/>
              </w:rPr>
            </w:pPr>
            <w:r w:rsidRPr="00E1392A">
              <w:rPr>
                <w:rFonts w:ascii="Arial" w:eastAsia="Times New Roman" w:hAnsi="Arial" w:cs="Arial"/>
                <w:sz w:val="18"/>
                <w:szCs w:val="18"/>
                <w:lang w:eastAsia="es-CO"/>
              </w:rPr>
              <w:t>GCI06B. Con respecto a las herramientas de uso y apropiación para la gestión del conocimiento y la innovación, la entidad: Identifica, clasifica y actualiza el conocimiento tácito para establecer necesidades de nuevo conocimiento</w:t>
            </w:r>
          </w:p>
        </w:tc>
        <w:tc>
          <w:tcPr>
            <w:tcW w:w="0" w:type="auto"/>
            <w:tcBorders>
              <w:top w:val="nil"/>
              <w:left w:val="nil"/>
              <w:bottom w:val="single" w:sz="4" w:space="0" w:color="auto"/>
              <w:right w:val="single" w:sz="4" w:space="0" w:color="auto"/>
            </w:tcBorders>
            <w:shd w:val="clear" w:color="auto" w:fill="auto"/>
            <w:noWrap/>
            <w:vAlign w:val="center"/>
            <w:hideMark/>
          </w:tcPr>
          <w:p w14:paraId="2B6E6AB4"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3</w:t>
            </w:r>
          </w:p>
        </w:tc>
      </w:tr>
      <w:tr w:rsidR="00E1392A" w:rsidRPr="00CF4758" w14:paraId="6586E562"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2B36E10" w14:textId="77777777" w:rsidR="00E1392A" w:rsidRPr="00E1392A" w:rsidRDefault="00E1392A" w:rsidP="00E1392A">
            <w:pPr>
              <w:spacing w:after="0" w:line="240" w:lineRule="auto"/>
              <w:rPr>
                <w:rFonts w:ascii="Arial" w:eastAsia="Times New Roman" w:hAnsi="Arial" w:cs="Arial"/>
                <w:sz w:val="18"/>
                <w:szCs w:val="18"/>
                <w:lang w:eastAsia="es-CO"/>
              </w:rPr>
            </w:pPr>
            <w:r w:rsidRPr="00E1392A">
              <w:rPr>
                <w:rFonts w:ascii="Arial" w:eastAsia="Times New Roman" w:hAnsi="Arial" w:cs="Arial"/>
                <w:sz w:val="18"/>
                <w:szCs w:val="18"/>
                <w:lang w:eastAsia="es-CO"/>
              </w:rPr>
              <w:t>GCI06C. Con respecto a las herramientas de uso y apropiación para la gestión del conocimiento y la innovación, la entidad: Prioriza la necesidad de contar con herramientas para la gestión del conocimiento y la innovación en la entidad</w:t>
            </w:r>
          </w:p>
        </w:tc>
        <w:tc>
          <w:tcPr>
            <w:tcW w:w="0" w:type="auto"/>
            <w:tcBorders>
              <w:top w:val="nil"/>
              <w:left w:val="nil"/>
              <w:bottom w:val="single" w:sz="4" w:space="0" w:color="auto"/>
              <w:right w:val="single" w:sz="4" w:space="0" w:color="auto"/>
            </w:tcBorders>
            <w:shd w:val="clear" w:color="auto" w:fill="auto"/>
            <w:noWrap/>
            <w:vAlign w:val="center"/>
            <w:hideMark/>
          </w:tcPr>
          <w:p w14:paraId="08920999"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3</w:t>
            </w:r>
          </w:p>
        </w:tc>
      </w:tr>
      <w:tr w:rsidR="00E1392A" w:rsidRPr="00CF4758" w14:paraId="6A39A011"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31AC04A" w14:textId="77777777" w:rsidR="00E1392A" w:rsidRPr="00E1392A" w:rsidRDefault="00E1392A" w:rsidP="00E1392A">
            <w:pPr>
              <w:spacing w:after="0" w:line="240" w:lineRule="auto"/>
              <w:rPr>
                <w:rFonts w:ascii="Arial" w:eastAsia="Times New Roman" w:hAnsi="Arial" w:cs="Arial"/>
                <w:sz w:val="18"/>
                <w:szCs w:val="18"/>
                <w:lang w:eastAsia="es-CO"/>
              </w:rPr>
            </w:pPr>
            <w:r w:rsidRPr="00E1392A">
              <w:rPr>
                <w:rFonts w:ascii="Arial" w:eastAsia="Times New Roman" w:hAnsi="Arial" w:cs="Arial"/>
                <w:sz w:val="18"/>
                <w:szCs w:val="18"/>
                <w:lang w:eastAsia="es-CO"/>
              </w:rPr>
              <w:t>GCI08E. Las acciones para desarrollar la cultura organizacional en la entidad, relacionadas con la gestión del conocimiento y la innovación: Otra. ¿Cuál?</w:t>
            </w:r>
          </w:p>
        </w:tc>
        <w:tc>
          <w:tcPr>
            <w:tcW w:w="0" w:type="auto"/>
            <w:tcBorders>
              <w:top w:val="nil"/>
              <w:left w:val="nil"/>
              <w:bottom w:val="single" w:sz="4" w:space="0" w:color="auto"/>
              <w:right w:val="single" w:sz="4" w:space="0" w:color="auto"/>
            </w:tcBorders>
            <w:shd w:val="clear" w:color="auto" w:fill="auto"/>
            <w:noWrap/>
            <w:vAlign w:val="center"/>
            <w:hideMark/>
          </w:tcPr>
          <w:p w14:paraId="344F88A3"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5</w:t>
            </w:r>
          </w:p>
        </w:tc>
      </w:tr>
      <w:tr w:rsidR="00E1392A" w:rsidRPr="00CF4758" w14:paraId="156CEAC2"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FBEAEA0" w14:textId="77777777" w:rsidR="00E1392A" w:rsidRPr="00E1392A" w:rsidRDefault="00E1392A" w:rsidP="00E1392A">
            <w:pPr>
              <w:spacing w:after="0" w:line="240" w:lineRule="auto"/>
              <w:rPr>
                <w:rFonts w:ascii="Arial" w:eastAsia="Times New Roman" w:hAnsi="Arial" w:cs="Arial"/>
                <w:sz w:val="18"/>
                <w:szCs w:val="18"/>
                <w:lang w:eastAsia="es-CO"/>
              </w:rPr>
            </w:pPr>
            <w:r w:rsidRPr="00E1392A">
              <w:rPr>
                <w:rFonts w:ascii="Arial" w:eastAsia="Times New Roman" w:hAnsi="Arial" w:cs="Arial"/>
                <w:sz w:val="18"/>
                <w:szCs w:val="18"/>
                <w:lang w:eastAsia="es-CO"/>
              </w:rPr>
              <w:t>GCI13C. En la entidad, el uso de técnicas, métodos o metodologías en innovación permitió: Fomentar la creatividad en el análisis de problemáticas de la entidad</w:t>
            </w:r>
          </w:p>
        </w:tc>
        <w:tc>
          <w:tcPr>
            <w:tcW w:w="0" w:type="auto"/>
            <w:tcBorders>
              <w:top w:val="nil"/>
              <w:left w:val="nil"/>
              <w:bottom w:val="single" w:sz="4" w:space="0" w:color="auto"/>
              <w:right w:val="single" w:sz="4" w:space="0" w:color="auto"/>
            </w:tcBorders>
            <w:shd w:val="clear" w:color="auto" w:fill="auto"/>
            <w:noWrap/>
            <w:vAlign w:val="center"/>
            <w:hideMark/>
          </w:tcPr>
          <w:p w14:paraId="113E1309"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3</w:t>
            </w:r>
          </w:p>
        </w:tc>
      </w:tr>
      <w:tr w:rsidR="00E1392A" w:rsidRPr="00CF4758" w14:paraId="2E629E00"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E76C795" w14:textId="77777777" w:rsidR="00E1392A" w:rsidRPr="00E1392A" w:rsidRDefault="00E1392A" w:rsidP="00E1392A">
            <w:pPr>
              <w:spacing w:after="0" w:line="240" w:lineRule="auto"/>
              <w:rPr>
                <w:rFonts w:ascii="Arial" w:eastAsia="Times New Roman" w:hAnsi="Arial" w:cs="Arial"/>
                <w:sz w:val="18"/>
                <w:szCs w:val="18"/>
                <w:lang w:eastAsia="es-CO"/>
              </w:rPr>
            </w:pPr>
            <w:r w:rsidRPr="00E1392A">
              <w:rPr>
                <w:rFonts w:ascii="Arial" w:eastAsia="Times New Roman" w:hAnsi="Arial" w:cs="Arial"/>
                <w:sz w:val="18"/>
                <w:szCs w:val="18"/>
                <w:lang w:eastAsia="es-CO"/>
              </w:rPr>
              <w:t>GCI13G. En la entidad, el uso de técnicas, métodos o metodologías en innovación permitió: Fortalecer la cultura de la innovación en la entidad</w:t>
            </w:r>
          </w:p>
        </w:tc>
        <w:tc>
          <w:tcPr>
            <w:tcW w:w="0" w:type="auto"/>
            <w:tcBorders>
              <w:top w:val="nil"/>
              <w:left w:val="nil"/>
              <w:bottom w:val="single" w:sz="4" w:space="0" w:color="auto"/>
              <w:right w:val="single" w:sz="4" w:space="0" w:color="auto"/>
            </w:tcBorders>
            <w:shd w:val="clear" w:color="auto" w:fill="auto"/>
            <w:noWrap/>
            <w:vAlign w:val="center"/>
            <w:hideMark/>
          </w:tcPr>
          <w:p w14:paraId="7DD34DF5"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3</w:t>
            </w:r>
          </w:p>
        </w:tc>
      </w:tr>
      <w:tr w:rsidR="00E1392A" w:rsidRPr="00CF4758" w14:paraId="6E02F35C"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854325B" w14:textId="77777777" w:rsidR="00E1392A" w:rsidRPr="00E1392A" w:rsidRDefault="00E1392A" w:rsidP="00E1392A">
            <w:pPr>
              <w:spacing w:after="0" w:line="240" w:lineRule="auto"/>
              <w:rPr>
                <w:rFonts w:ascii="Arial" w:eastAsia="Times New Roman" w:hAnsi="Arial" w:cs="Arial"/>
                <w:sz w:val="18"/>
                <w:szCs w:val="18"/>
                <w:lang w:eastAsia="es-CO"/>
              </w:rPr>
            </w:pPr>
            <w:r w:rsidRPr="00E1392A">
              <w:rPr>
                <w:rFonts w:ascii="Arial" w:eastAsia="Times New Roman" w:hAnsi="Arial" w:cs="Arial"/>
                <w:sz w:val="18"/>
                <w:szCs w:val="18"/>
                <w:lang w:eastAsia="es-CO"/>
              </w:rPr>
              <w:t>GCI14B. Con respecto a la innovación, la entidad: Documentó buenas prácticas en innovación pública</w:t>
            </w:r>
          </w:p>
        </w:tc>
        <w:tc>
          <w:tcPr>
            <w:tcW w:w="0" w:type="auto"/>
            <w:tcBorders>
              <w:top w:val="nil"/>
              <w:left w:val="nil"/>
              <w:bottom w:val="single" w:sz="4" w:space="0" w:color="auto"/>
              <w:right w:val="single" w:sz="4" w:space="0" w:color="auto"/>
            </w:tcBorders>
            <w:shd w:val="clear" w:color="auto" w:fill="auto"/>
            <w:noWrap/>
            <w:vAlign w:val="center"/>
            <w:hideMark/>
          </w:tcPr>
          <w:p w14:paraId="711C840E"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3</w:t>
            </w:r>
          </w:p>
        </w:tc>
      </w:tr>
      <w:tr w:rsidR="00E1392A" w:rsidRPr="00CF4758" w14:paraId="43C131A7"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23F0E61" w14:textId="77777777" w:rsidR="00E1392A" w:rsidRPr="00E1392A" w:rsidRDefault="00E1392A" w:rsidP="00E1392A">
            <w:pPr>
              <w:spacing w:after="0" w:line="240" w:lineRule="auto"/>
              <w:rPr>
                <w:rFonts w:ascii="Arial" w:eastAsia="Times New Roman" w:hAnsi="Arial" w:cs="Arial"/>
                <w:sz w:val="18"/>
                <w:szCs w:val="18"/>
                <w:lang w:eastAsia="es-CO"/>
              </w:rPr>
            </w:pPr>
            <w:r w:rsidRPr="00E1392A">
              <w:rPr>
                <w:rFonts w:ascii="Arial" w:eastAsia="Times New Roman" w:hAnsi="Arial" w:cs="Arial"/>
                <w:sz w:val="18"/>
                <w:szCs w:val="18"/>
                <w:lang w:eastAsia="es-CO"/>
              </w:rPr>
              <w:t>GCI14C. Con respecto a la innovación, la entidad: Adoptó buenas prácticas en innovación pública</w:t>
            </w:r>
          </w:p>
        </w:tc>
        <w:tc>
          <w:tcPr>
            <w:tcW w:w="0" w:type="auto"/>
            <w:tcBorders>
              <w:top w:val="nil"/>
              <w:left w:val="nil"/>
              <w:bottom w:val="single" w:sz="4" w:space="0" w:color="auto"/>
              <w:right w:val="single" w:sz="4" w:space="0" w:color="auto"/>
            </w:tcBorders>
            <w:shd w:val="clear" w:color="auto" w:fill="auto"/>
            <w:noWrap/>
            <w:vAlign w:val="center"/>
            <w:hideMark/>
          </w:tcPr>
          <w:p w14:paraId="48175FC0"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3</w:t>
            </w:r>
          </w:p>
        </w:tc>
      </w:tr>
      <w:tr w:rsidR="00E1392A" w:rsidRPr="00CF4758" w14:paraId="77C9D5BC"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59AA989" w14:textId="77777777" w:rsidR="00E1392A" w:rsidRPr="00E1392A" w:rsidRDefault="00E1392A" w:rsidP="00E1392A">
            <w:pPr>
              <w:spacing w:after="0" w:line="240" w:lineRule="auto"/>
              <w:rPr>
                <w:rFonts w:ascii="Arial" w:eastAsia="Times New Roman" w:hAnsi="Arial" w:cs="Arial"/>
                <w:sz w:val="18"/>
                <w:szCs w:val="18"/>
                <w:lang w:eastAsia="es-CO"/>
              </w:rPr>
            </w:pPr>
            <w:r w:rsidRPr="00E1392A">
              <w:rPr>
                <w:rFonts w:ascii="Arial" w:eastAsia="Times New Roman" w:hAnsi="Arial" w:cs="Arial"/>
                <w:sz w:val="18"/>
                <w:szCs w:val="18"/>
                <w:lang w:eastAsia="es-CO"/>
              </w:rPr>
              <w:t>GCI14D. Con respecto a la innovación, la entidad: Documentó y replicó las experiencias que se han identificado como innovadoras</w:t>
            </w:r>
          </w:p>
        </w:tc>
        <w:tc>
          <w:tcPr>
            <w:tcW w:w="0" w:type="auto"/>
            <w:tcBorders>
              <w:top w:val="nil"/>
              <w:left w:val="nil"/>
              <w:bottom w:val="single" w:sz="4" w:space="0" w:color="auto"/>
              <w:right w:val="single" w:sz="4" w:space="0" w:color="auto"/>
            </w:tcBorders>
            <w:shd w:val="clear" w:color="auto" w:fill="auto"/>
            <w:noWrap/>
            <w:vAlign w:val="center"/>
            <w:hideMark/>
          </w:tcPr>
          <w:p w14:paraId="7966CCC0"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5</w:t>
            </w:r>
          </w:p>
        </w:tc>
      </w:tr>
      <w:tr w:rsidR="00E1392A" w:rsidRPr="00CF4758" w14:paraId="782D142F"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5199465" w14:textId="77777777" w:rsidR="00E1392A" w:rsidRPr="00E1392A" w:rsidRDefault="00E1392A" w:rsidP="00E1392A">
            <w:pPr>
              <w:spacing w:after="0" w:line="240" w:lineRule="auto"/>
              <w:rPr>
                <w:rFonts w:ascii="Arial" w:eastAsia="Times New Roman" w:hAnsi="Arial" w:cs="Arial"/>
                <w:sz w:val="18"/>
                <w:szCs w:val="18"/>
                <w:lang w:eastAsia="es-CO"/>
              </w:rPr>
            </w:pPr>
            <w:r w:rsidRPr="00E1392A">
              <w:rPr>
                <w:rFonts w:ascii="Arial" w:eastAsia="Times New Roman" w:hAnsi="Arial" w:cs="Arial"/>
                <w:sz w:val="18"/>
                <w:szCs w:val="18"/>
                <w:lang w:eastAsia="es-CO"/>
              </w:rPr>
              <w:t xml:space="preserve">GCI15A. ¿Cuáles son las fortalezas para innovar dentro de la entidad? Existen reconocimientos a las iniciativas innovadoras </w:t>
            </w:r>
          </w:p>
        </w:tc>
        <w:tc>
          <w:tcPr>
            <w:tcW w:w="0" w:type="auto"/>
            <w:tcBorders>
              <w:top w:val="nil"/>
              <w:left w:val="nil"/>
              <w:bottom w:val="single" w:sz="4" w:space="0" w:color="auto"/>
              <w:right w:val="single" w:sz="4" w:space="0" w:color="auto"/>
            </w:tcBorders>
            <w:shd w:val="clear" w:color="auto" w:fill="auto"/>
            <w:noWrap/>
            <w:vAlign w:val="center"/>
            <w:hideMark/>
          </w:tcPr>
          <w:p w14:paraId="115EAD5A"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3</w:t>
            </w:r>
          </w:p>
        </w:tc>
      </w:tr>
      <w:tr w:rsidR="00E1392A" w:rsidRPr="00CF4758" w14:paraId="6251B736"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46C3BA4" w14:textId="77777777" w:rsidR="00E1392A" w:rsidRPr="00E1392A" w:rsidRDefault="00E1392A" w:rsidP="00E1392A">
            <w:pPr>
              <w:spacing w:after="0" w:line="240" w:lineRule="auto"/>
              <w:rPr>
                <w:rFonts w:ascii="Arial" w:eastAsia="Times New Roman" w:hAnsi="Arial" w:cs="Arial"/>
                <w:sz w:val="18"/>
                <w:szCs w:val="18"/>
                <w:lang w:eastAsia="es-CO"/>
              </w:rPr>
            </w:pPr>
            <w:r w:rsidRPr="00E1392A">
              <w:rPr>
                <w:rFonts w:ascii="Arial" w:eastAsia="Times New Roman" w:hAnsi="Arial" w:cs="Arial"/>
                <w:sz w:val="18"/>
                <w:szCs w:val="18"/>
                <w:lang w:eastAsia="es-CO"/>
              </w:rPr>
              <w:t>GCI15B. ¿Cuáles son las fortalezas para innovar dentro de la entidad? Hay tiempo suficiente para implementar innovaciones</w:t>
            </w:r>
          </w:p>
        </w:tc>
        <w:tc>
          <w:tcPr>
            <w:tcW w:w="0" w:type="auto"/>
            <w:tcBorders>
              <w:top w:val="nil"/>
              <w:left w:val="nil"/>
              <w:bottom w:val="single" w:sz="4" w:space="0" w:color="auto"/>
              <w:right w:val="single" w:sz="4" w:space="0" w:color="auto"/>
            </w:tcBorders>
            <w:shd w:val="clear" w:color="auto" w:fill="auto"/>
            <w:noWrap/>
            <w:vAlign w:val="center"/>
            <w:hideMark/>
          </w:tcPr>
          <w:p w14:paraId="77390A6C"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3</w:t>
            </w:r>
          </w:p>
        </w:tc>
      </w:tr>
      <w:tr w:rsidR="00E1392A" w:rsidRPr="00CF4758" w14:paraId="78A695B5"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3EE74B2" w14:textId="77777777" w:rsidR="00E1392A" w:rsidRPr="00E1392A" w:rsidRDefault="00E1392A" w:rsidP="00E1392A">
            <w:pPr>
              <w:spacing w:after="0" w:line="240" w:lineRule="auto"/>
              <w:rPr>
                <w:rFonts w:ascii="Arial" w:eastAsia="Times New Roman" w:hAnsi="Arial" w:cs="Arial"/>
                <w:sz w:val="18"/>
                <w:szCs w:val="18"/>
                <w:lang w:eastAsia="es-CO"/>
              </w:rPr>
            </w:pPr>
            <w:r w:rsidRPr="00E1392A">
              <w:rPr>
                <w:rFonts w:ascii="Arial" w:eastAsia="Times New Roman" w:hAnsi="Arial" w:cs="Arial"/>
                <w:sz w:val="18"/>
                <w:szCs w:val="18"/>
                <w:lang w:eastAsia="es-CO"/>
              </w:rPr>
              <w:t>GCI15E. ¿Cuáles son las fortalezas para innovar dentro de la entidad? Existe conocimiento sobre la implementación de metodologías de innovación</w:t>
            </w:r>
          </w:p>
        </w:tc>
        <w:tc>
          <w:tcPr>
            <w:tcW w:w="0" w:type="auto"/>
            <w:tcBorders>
              <w:top w:val="nil"/>
              <w:left w:val="nil"/>
              <w:bottom w:val="single" w:sz="4" w:space="0" w:color="auto"/>
              <w:right w:val="single" w:sz="4" w:space="0" w:color="auto"/>
            </w:tcBorders>
            <w:shd w:val="clear" w:color="auto" w:fill="auto"/>
            <w:noWrap/>
            <w:vAlign w:val="center"/>
            <w:hideMark/>
          </w:tcPr>
          <w:p w14:paraId="1DFFC7F4"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3</w:t>
            </w:r>
          </w:p>
        </w:tc>
      </w:tr>
      <w:tr w:rsidR="00E1392A" w:rsidRPr="00CF4758" w14:paraId="5138C8C5"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9CA3831" w14:textId="77777777" w:rsidR="00E1392A" w:rsidRPr="00E1392A" w:rsidRDefault="00E1392A" w:rsidP="00E1392A">
            <w:pPr>
              <w:spacing w:after="0" w:line="240" w:lineRule="auto"/>
              <w:rPr>
                <w:rFonts w:ascii="Arial" w:eastAsia="Times New Roman" w:hAnsi="Arial" w:cs="Arial"/>
                <w:sz w:val="18"/>
                <w:szCs w:val="18"/>
                <w:lang w:eastAsia="es-CO"/>
              </w:rPr>
            </w:pPr>
            <w:r w:rsidRPr="00E1392A">
              <w:rPr>
                <w:rFonts w:ascii="Arial" w:eastAsia="Times New Roman" w:hAnsi="Arial" w:cs="Arial"/>
                <w:sz w:val="18"/>
                <w:szCs w:val="18"/>
                <w:lang w:eastAsia="es-CO"/>
              </w:rPr>
              <w:lastRenderedPageBreak/>
              <w:t>GCI15I. ¿Cuáles son las fortalezas para innovar dentro de la entidad? Se cuenta con una estrategia de cooperación para trabajar temas de innovación con otras entidades</w:t>
            </w:r>
          </w:p>
        </w:tc>
        <w:tc>
          <w:tcPr>
            <w:tcW w:w="0" w:type="auto"/>
            <w:tcBorders>
              <w:top w:val="nil"/>
              <w:left w:val="nil"/>
              <w:bottom w:val="single" w:sz="4" w:space="0" w:color="auto"/>
              <w:right w:val="single" w:sz="4" w:space="0" w:color="auto"/>
            </w:tcBorders>
            <w:shd w:val="clear" w:color="auto" w:fill="auto"/>
            <w:noWrap/>
            <w:vAlign w:val="center"/>
            <w:hideMark/>
          </w:tcPr>
          <w:p w14:paraId="4DDA77F5"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3</w:t>
            </w:r>
          </w:p>
        </w:tc>
      </w:tr>
      <w:tr w:rsidR="00E1392A" w:rsidRPr="00CF4758" w14:paraId="67591E81"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A7B1472" w14:textId="77777777" w:rsidR="00E1392A" w:rsidRPr="00E1392A" w:rsidRDefault="00E1392A" w:rsidP="00E1392A">
            <w:pPr>
              <w:spacing w:after="0" w:line="240" w:lineRule="auto"/>
              <w:rPr>
                <w:rFonts w:ascii="Arial" w:eastAsia="Times New Roman" w:hAnsi="Arial" w:cs="Arial"/>
                <w:sz w:val="18"/>
                <w:szCs w:val="18"/>
                <w:lang w:eastAsia="es-CO"/>
              </w:rPr>
            </w:pPr>
            <w:r w:rsidRPr="00E1392A">
              <w:rPr>
                <w:rFonts w:ascii="Arial" w:eastAsia="Times New Roman" w:hAnsi="Arial" w:cs="Arial"/>
                <w:sz w:val="18"/>
                <w:szCs w:val="18"/>
                <w:lang w:eastAsia="es-CO"/>
              </w:rPr>
              <w:t>GCI18M7A. Con respecto a los proyectos de investigación, la entidad: Sí, y cuenta con las evidencias</w:t>
            </w:r>
          </w:p>
        </w:tc>
        <w:tc>
          <w:tcPr>
            <w:tcW w:w="0" w:type="auto"/>
            <w:tcBorders>
              <w:top w:val="nil"/>
              <w:left w:val="nil"/>
              <w:bottom w:val="single" w:sz="4" w:space="0" w:color="auto"/>
              <w:right w:val="single" w:sz="4" w:space="0" w:color="auto"/>
            </w:tcBorders>
            <w:shd w:val="clear" w:color="auto" w:fill="auto"/>
            <w:noWrap/>
            <w:vAlign w:val="center"/>
            <w:hideMark/>
          </w:tcPr>
          <w:p w14:paraId="2ECC1BF4"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3</w:t>
            </w:r>
          </w:p>
        </w:tc>
      </w:tr>
      <w:tr w:rsidR="00E1392A" w:rsidRPr="00CF4758" w14:paraId="10E3AA03"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0F423E9" w14:textId="77777777" w:rsidR="00E1392A" w:rsidRPr="00E1392A" w:rsidRDefault="00E1392A" w:rsidP="00E1392A">
            <w:pPr>
              <w:spacing w:after="0" w:line="240" w:lineRule="auto"/>
              <w:rPr>
                <w:rFonts w:ascii="Arial" w:eastAsia="Times New Roman" w:hAnsi="Arial" w:cs="Arial"/>
                <w:sz w:val="18"/>
                <w:szCs w:val="18"/>
                <w:lang w:eastAsia="es-CO"/>
              </w:rPr>
            </w:pPr>
            <w:r w:rsidRPr="00E1392A">
              <w:rPr>
                <w:rFonts w:ascii="Arial" w:eastAsia="Times New Roman" w:hAnsi="Arial" w:cs="Arial"/>
                <w:sz w:val="18"/>
                <w:szCs w:val="18"/>
                <w:lang w:eastAsia="es-CO"/>
              </w:rPr>
              <w:t>GCI23E. La entidad realizó las siguientes acciones de enseñanza-aprendizaje: Fortaleció el conocimiento del talento humano desde su propio capital intelectual</w:t>
            </w:r>
          </w:p>
        </w:tc>
        <w:tc>
          <w:tcPr>
            <w:tcW w:w="0" w:type="auto"/>
            <w:tcBorders>
              <w:top w:val="nil"/>
              <w:left w:val="nil"/>
              <w:bottom w:val="single" w:sz="4" w:space="0" w:color="auto"/>
              <w:right w:val="single" w:sz="4" w:space="0" w:color="auto"/>
            </w:tcBorders>
            <w:shd w:val="clear" w:color="auto" w:fill="auto"/>
            <w:noWrap/>
            <w:vAlign w:val="center"/>
            <w:hideMark/>
          </w:tcPr>
          <w:p w14:paraId="111294D0"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5</w:t>
            </w:r>
          </w:p>
        </w:tc>
      </w:tr>
      <w:tr w:rsidR="00E1392A" w:rsidRPr="00CF4758" w14:paraId="0DF8698F"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FFF2CC"/>
            <w:vAlign w:val="center"/>
            <w:hideMark/>
          </w:tcPr>
          <w:p w14:paraId="08FDDC48"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Respuestas negativas de la política</w:t>
            </w:r>
          </w:p>
        </w:tc>
      </w:tr>
      <w:tr w:rsidR="00E1392A" w:rsidRPr="00CF4758" w14:paraId="53C78B90" w14:textId="77777777" w:rsidTr="00E1392A">
        <w:trPr>
          <w:trHeight w:val="560"/>
        </w:trPr>
        <w:tc>
          <w:tcPr>
            <w:tcW w:w="0" w:type="auto"/>
            <w:gridSpan w:val="7"/>
            <w:tcBorders>
              <w:top w:val="single" w:sz="4" w:space="0" w:color="auto"/>
              <w:left w:val="single" w:sz="4" w:space="0" w:color="auto"/>
              <w:bottom w:val="single" w:sz="4" w:space="0" w:color="auto"/>
              <w:right w:val="single" w:sz="4" w:space="0" w:color="auto"/>
            </w:tcBorders>
            <w:shd w:val="clear" w:color="000000" w:fill="FFF2CC"/>
            <w:vAlign w:val="center"/>
            <w:hideMark/>
          </w:tcPr>
          <w:p w14:paraId="0DF65DA8"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Pregunta</w:t>
            </w:r>
          </w:p>
        </w:tc>
        <w:tc>
          <w:tcPr>
            <w:tcW w:w="0" w:type="auto"/>
            <w:tcBorders>
              <w:top w:val="nil"/>
              <w:left w:val="nil"/>
              <w:bottom w:val="single" w:sz="4" w:space="0" w:color="auto"/>
              <w:right w:val="single" w:sz="4" w:space="0" w:color="auto"/>
            </w:tcBorders>
            <w:shd w:val="clear" w:color="000000" w:fill="FFF2CC"/>
            <w:vAlign w:val="center"/>
            <w:hideMark/>
          </w:tcPr>
          <w:p w14:paraId="3F73AD2E"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Índices Relacionados</w:t>
            </w:r>
          </w:p>
        </w:tc>
      </w:tr>
      <w:tr w:rsidR="00E1392A" w:rsidRPr="00CF4758" w14:paraId="5CFE38E9"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941E297" w14:textId="77777777" w:rsidR="00E1392A" w:rsidRPr="00E1392A" w:rsidRDefault="00E1392A" w:rsidP="00E1392A">
            <w:pPr>
              <w:spacing w:after="0" w:line="240" w:lineRule="auto"/>
              <w:rPr>
                <w:rFonts w:ascii="Arial" w:eastAsia="Times New Roman" w:hAnsi="Arial" w:cs="Arial"/>
                <w:sz w:val="18"/>
                <w:szCs w:val="18"/>
                <w:lang w:eastAsia="es-CO"/>
              </w:rPr>
            </w:pPr>
            <w:r w:rsidRPr="00E1392A">
              <w:rPr>
                <w:rFonts w:ascii="Arial" w:eastAsia="Times New Roman" w:hAnsi="Arial" w:cs="Arial"/>
                <w:sz w:val="18"/>
                <w:szCs w:val="18"/>
                <w:lang w:eastAsia="es-CO"/>
              </w:rPr>
              <w:t>GCI04H. ¿Qué acciones desarrolló la entidad para conservar el conocimiento de los servidores públicos? Identificó, replicó y/o adaptó buenas prácticas</w:t>
            </w:r>
          </w:p>
        </w:tc>
        <w:tc>
          <w:tcPr>
            <w:tcW w:w="0" w:type="auto"/>
            <w:tcBorders>
              <w:top w:val="nil"/>
              <w:left w:val="nil"/>
              <w:bottom w:val="single" w:sz="4" w:space="0" w:color="auto"/>
              <w:right w:val="single" w:sz="4" w:space="0" w:color="auto"/>
            </w:tcBorders>
            <w:shd w:val="clear" w:color="auto" w:fill="auto"/>
            <w:noWrap/>
            <w:vAlign w:val="center"/>
            <w:hideMark/>
          </w:tcPr>
          <w:p w14:paraId="5F9E7513"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5</w:t>
            </w:r>
          </w:p>
        </w:tc>
      </w:tr>
      <w:tr w:rsidR="00E1392A" w:rsidRPr="00CF4758" w14:paraId="30BC4C4E"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FDA28C6" w14:textId="77777777" w:rsidR="00E1392A" w:rsidRPr="00E1392A" w:rsidRDefault="00E1392A" w:rsidP="00E1392A">
            <w:pPr>
              <w:spacing w:after="0" w:line="240" w:lineRule="auto"/>
              <w:rPr>
                <w:rFonts w:ascii="Arial" w:eastAsia="Times New Roman" w:hAnsi="Arial" w:cs="Arial"/>
                <w:sz w:val="18"/>
                <w:szCs w:val="18"/>
                <w:lang w:eastAsia="es-CO"/>
              </w:rPr>
            </w:pPr>
            <w:r w:rsidRPr="00E1392A">
              <w:rPr>
                <w:rFonts w:ascii="Arial" w:eastAsia="Times New Roman" w:hAnsi="Arial" w:cs="Arial"/>
                <w:sz w:val="18"/>
                <w:szCs w:val="18"/>
                <w:lang w:eastAsia="es-CO"/>
              </w:rPr>
              <w:t>GCI24D. ¿Mediante qué acciones la entidad colaboró con otras entidades para la producción y generación de datos, información, investigaciones, desarrollos tecnológicos y documentos? Participó en comunidades de práctica</w:t>
            </w:r>
          </w:p>
        </w:tc>
        <w:tc>
          <w:tcPr>
            <w:tcW w:w="0" w:type="auto"/>
            <w:tcBorders>
              <w:top w:val="nil"/>
              <w:left w:val="nil"/>
              <w:bottom w:val="single" w:sz="4" w:space="0" w:color="auto"/>
              <w:right w:val="single" w:sz="4" w:space="0" w:color="auto"/>
            </w:tcBorders>
            <w:shd w:val="clear" w:color="auto" w:fill="auto"/>
            <w:noWrap/>
            <w:vAlign w:val="bottom"/>
            <w:hideMark/>
          </w:tcPr>
          <w:p w14:paraId="0F5AFD83"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3</w:t>
            </w:r>
          </w:p>
        </w:tc>
      </w:tr>
      <w:tr w:rsidR="00E1392A" w:rsidRPr="00CF4758" w14:paraId="0F656C73"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E2EFDA"/>
            <w:vAlign w:val="center"/>
            <w:hideMark/>
          </w:tcPr>
          <w:p w14:paraId="42C80B47"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Respuestas negativas de otras políticas</w:t>
            </w:r>
          </w:p>
        </w:tc>
      </w:tr>
      <w:tr w:rsidR="00E1392A" w:rsidRPr="00CF4758" w14:paraId="04DE8542" w14:textId="77777777" w:rsidTr="00E1392A">
        <w:trPr>
          <w:trHeight w:val="560"/>
        </w:trPr>
        <w:tc>
          <w:tcPr>
            <w:tcW w:w="0" w:type="auto"/>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40FE4075"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Política</w:t>
            </w:r>
          </w:p>
        </w:tc>
        <w:tc>
          <w:tcPr>
            <w:tcW w:w="0" w:type="auto"/>
            <w:gridSpan w:val="5"/>
            <w:tcBorders>
              <w:top w:val="single" w:sz="4" w:space="0" w:color="auto"/>
              <w:left w:val="nil"/>
              <w:bottom w:val="single" w:sz="4" w:space="0" w:color="auto"/>
              <w:right w:val="single" w:sz="4" w:space="0" w:color="000000"/>
            </w:tcBorders>
            <w:shd w:val="clear" w:color="000000" w:fill="E2EFDA"/>
            <w:vAlign w:val="center"/>
            <w:hideMark/>
          </w:tcPr>
          <w:p w14:paraId="74FBA9AF"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Pregunta</w:t>
            </w:r>
          </w:p>
        </w:tc>
        <w:tc>
          <w:tcPr>
            <w:tcW w:w="0" w:type="auto"/>
            <w:tcBorders>
              <w:top w:val="nil"/>
              <w:left w:val="nil"/>
              <w:bottom w:val="single" w:sz="4" w:space="0" w:color="auto"/>
              <w:right w:val="single" w:sz="4" w:space="0" w:color="auto"/>
            </w:tcBorders>
            <w:shd w:val="clear" w:color="000000" w:fill="E2EFDA"/>
            <w:vAlign w:val="center"/>
            <w:hideMark/>
          </w:tcPr>
          <w:p w14:paraId="75A98EF7"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Índices Relacionados</w:t>
            </w:r>
          </w:p>
        </w:tc>
      </w:tr>
      <w:tr w:rsidR="00E1392A" w:rsidRPr="00CF4758" w14:paraId="2543422E" w14:textId="77777777" w:rsidTr="00E1392A">
        <w:trPr>
          <w:trHeight w:val="28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7AADB43" w14:textId="77777777" w:rsidR="00E1392A" w:rsidRPr="00E1392A" w:rsidRDefault="00E1392A" w:rsidP="00E1392A">
            <w:pPr>
              <w:spacing w:after="0" w:line="240" w:lineRule="auto"/>
              <w:rPr>
                <w:rFonts w:ascii="Arial" w:eastAsia="Times New Roman" w:hAnsi="Arial" w:cs="Arial"/>
                <w:sz w:val="18"/>
                <w:szCs w:val="18"/>
                <w:lang w:eastAsia="es-CO"/>
              </w:rPr>
            </w:pPr>
            <w:r w:rsidRPr="00E1392A">
              <w:rPr>
                <w:rFonts w:ascii="Arial" w:eastAsia="Times New Roman" w:hAnsi="Arial" w:cs="Arial"/>
                <w:sz w:val="18"/>
                <w:szCs w:val="18"/>
                <w:lang w:eastAsia="es-CO"/>
              </w:rPr>
              <w:t>Gestión Documental</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20AA9293" w14:textId="77777777" w:rsidR="00E1392A" w:rsidRPr="00E1392A" w:rsidRDefault="00E1392A" w:rsidP="00E1392A">
            <w:pPr>
              <w:spacing w:after="0" w:line="240" w:lineRule="auto"/>
              <w:rPr>
                <w:rFonts w:ascii="Arial" w:eastAsia="Times New Roman" w:hAnsi="Arial" w:cs="Arial"/>
                <w:sz w:val="18"/>
                <w:szCs w:val="18"/>
                <w:lang w:eastAsia="es-CO"/>
              </w:rPr>
            </w:pPr>
            <w:r w:rsidRPr="00E1392A">
              <w:rPr>
                <w:rFonts w:ascii="Arial" w:eastAsia="Times New Roman" w:hAnsi="Arial" w:cs="Arial"/>
                <w:sz w:val="18"/>
                <w:szCs w:val="18"/>
                <w:lang w:eastAsia="es-CO"/>
              </w:rPr>
              <w:t>GDO02B. ¿La entidad tiene Fondos Documentales Acumulados - FDA?: Si</w:t>
            </w:r>
          </w:p>
        </w:tc>
        <w:tc>
          <w:tcPr>
            <w:tcW w:w="0" w:type="auto"/>
            <w:tcBorders>
              <w:top w:val="nil"/>
              <w:left w:val="nil"/>
              <w:bottom w:val="single" w:sz="4" w:space="0" w:color="auto"/>
              <w:right w:val="single" w:sz="4" w:space="0" w:color="auto"/>
            </w:tcBorders>
            <w:shd w:val="clear" w:color="auto" w:fill="auto"/>
            <w:noWrap/>
            <w:vAlign w:val="center"/>
            <w:hideMark/>
          </w:tcPr>
          <w:p w14:paraId="4AC5E732"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6</w:t>
            </w:r>
          </w:p>
        </w:tc>
      </w:tr>
      <w:tr w:rsidR="00E1392A" w:rsidRPr="00CF4758" w14:paraId="05D458DE"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FFC000"/>
            <w:vAlign w:val="center"/>
            <w:hideMark/>
          </w:tcPr>
          <w:p w14:paraId="204EB076" w14:textId="77777777" w:rsidR="00E1392A" w:rsidRPr="00E1392A" w:rsidRDefault="00E1392A" w:rsidP="00E1392A">
            <w:pPr>
              <w:spacing w:after="0" w:line="240" w:lineRule="auto"/>
              <w:jc w:val="center"/>
              <w:rPr>
                <w:rFonts w:ascii="Arial" w:eastAsia="Times New Roman" w:hAnsi="Arial" w:cs="Arial"/>
                <w:sz w:val="18"/>
                <w:szCs w:val="18"/>
                <w:lang w:eastAsia="es-CO"/>
              </w:rPr>
            </w:pPr>
            <w:r w:rsidRPr="00E1392A">
              <w:rPr>
                <w:rFonts w:ascii="Arial" w:eastAsia="Times New Roman" w:hAnsi="Arial" w:cs="Arial"/>
                <w:sz w:val="18"/>
                <w:szCs w:val="18"/>
                <w:lang w:eastAsia="es-CO"/>
              </w:rPr>
              <w:t>Recomendaciones DAFP</w:t>
            </w:r>
          </w:p>
        </w:tc>
      </w:tr>
      <w:tr w:rsidR="00E1392A" w:rsidRPr="00CF4758" w14:paraId="4BEA2874" w14:textId="77777777" w:rsidTr="00E1392A">
        <w:trPr>
          <w:trHeight w:val="57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3E61E064" w14:textId="77777777" w:rsidR="00E1392A" w:rsidRPr="00E1392A" w:rsidRDefault="00E1392A" w:rsidP="00E1392A">
            <w:pPr>
              <w:spacing w:after="0" w:line="240" w:lineRule="auto"/>
              <w:rPr>
                <w:rFonts w:ascii="Arial" w:eastAsia="Times New Roman" w:hAnsi="Arial" w:cs="Arial"/>
                <w:sz w:val="18"/>
                <w:szCs w:val="18"/>
                <w:lang w:eastAsia="es-CO"/>
              </w:rPr>
            </w:pPr>
            <w:r w:rsidRPr="00E1392A">
              <w:rPr>
                <w:rFonts w:ascii="Arial" w:eastAsia="Times New Roman" w:hAnsi="Arial" w:cs="Arial"/>
                <w:sz w:val="18"/>
                <w:szCs w:val="18"/>
                <w:lang w:eastAsia="es-CO"/>
              </w:rPr>
              <w:t>Participar en comunidades de práctica como acción para colaborar con otras entidades para la producción y generación de datos, documentos, información, investigaciones, desarrollos tecnológicos, entre otros.</w:t>
            </w:r>
          </w:p>
        </w:tc>
      </w:tr>
    </w:tbl>
    <w:p w14:paraId="229A4037" w14:textId="7CBF8FA2" w:rsidR="00E1392A" w:rsidRDefault="00E1392A" w:rsidP="00972FCA">
      <w:pPr>
        <w:rPr>
          <w:rFonts w:ascii="Arial" w:hAnsi="Arial" w:cs="Arial"/>
          <w:color w:val="3B3838" w:themeColor="background2" w:themeShade="40"/>
          <w:sz w:val="24"/>
          <w:szCs w:val="24"/>
        </w:rPr>
      </w:pPr>
    </w:p>
    <w:p w14:paraId="5BF64178" w14:textId="77777777" w:rsidR="00E1392A" w:rsidRDefault="00E1392A">
      <w:pPr>
        <w:rPr>
          <w:rFonts w:ascii="Arial" w:hAnsi="Arial" w:cs="Arial"/>
          <w:color w:val="3B3838" w:themeColor="background2" w:themeShade="40"/>
          <w:sz w:val="24"/>
          <w:szCs w:val="24"/>
        </w:rPr>
      </w:pPr>
      <w:r>
        <w:rPr>
          <w:rFonts w:ascii="Arial" w:hAnsi="Arial" w:cs="Arial"/>
          <w:color w:val="3B3838" w:themeColor="background2" w:themeShade="40"/>
          <w:sz w:val="24"/>
          <w:szCs w:val="24"/>
        </w:rPr>
        <w:br w:type="page"/>
      </w:r>
    </w:p>
    <w:tbl>
      <w:tblPr>
        <w:tblW w:w="0" w:type="auto"/>
        <w:tblCellMar>
          <w:left w:w="70" w:type="dxa"/>
          <w:right w:w="70" w:type="dxa"/>
        </w:tblCellMar>
        <w:tblLook w:val="04A0" w:firstRow="1" w:lastRow="0" w:firstColumn="1" w:lastColumn="0" w:noHBand="0" w:noVBand="1"/>
      </w:tblPr>
      <w:tblGrid>
        <w:gridCol w:w="1860"/>
        <w:gridCol w:w="1860"/>
        <w:gridCol w:w="1070"/>
        <w:gridCol w:w="1948"/>
        <w:gridCol w:w="2265"/>
        <w:gridCol w:w="1210"/>
        <w:gridCol w:w="1969"/>
        <w:gridCol w:w="1380"/>
      </w:tblGrid>
      <w:tr w:rsidR="00E1392A" w:rsidRPr="00CF4758" w14:paraId="5056704D"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000000"/>
            </w:tcBorders>
            <w:shd w:val="clear" w:color="000000" w:fill="002060"/>
            <w:noWrap/>
            <w:vAlign w:val="bottom"/>
            <w:hideMark/>
          </w:tcPr>
          <w:p w14:paraId="07793798" w14:textId="77777777" w:rsidR="00E1392A" w:rsidRPr="00E1392A" w:rsidRDefault="00E1392A" w:rsidP="00E1392A">
            <w:pPr>
              <w:spacing w:after="0" w:line="240" w:lineRule="auto"/>
              <w:jc w:val="center"/>
              <w:rPr>
                <w:rFonts w:ascii="Arial" w:eastAsia="Times New Roman" w:hAnsi="Arial" w:cs="Arial"/>
                <w:color w:val="FFFFFF" w:themeColor="background1"/>
                <w:sz w:val="18"/>
                <w:szCs w:val="18"/>
                <w:lang w:eastAsia="es-CO"/>
              </w:rPr>
            </w:pPr>
            <w:r w:rsidRPr="00E1392A">
              <w:rPr>
                <w:rFonts w:ascii="Arial" w:eastAsia="Times New Roman" w:hAnsi="Arial" w:cs="Arial"/>
                <w:color w:val="FFFFFF" w:themeColor="background1"/>
                <w:sz w:val="18"/>
                <w:szCs w:val="18"/>
                <w:lang w:eastAsia="es-CO"/>
              </w:rPr>
              <w:lastRenderedPageBreak/>
              <w:t>Control Interno</w:t>
            </w:r>
          </w:p>
        </w:tc>
      </w:tr>
      <w:tr w:rsidR="00E1392A" w:rsidRPr="00CF4758" w14:paraId="1E8BFA5D" w14:textId="77777777" w:rsidTr="00E1392A">
        <w:trPr>
          <w:trHeight w:val="560"/>
        </w:trPr>
        <w:tc>
          <w:tcPr>
            <w:tcW w:w="0" w:type="auto"/>
            <w:tcBorders>
              <w:top w:val="nil"/>
              <w:left w:val="single" w:sz="4" w:space="0" w:color="auto"/>
              <w:bottom w:val="single" w:sz="4" w:space="0" w:color="auto"/>
              <w:right w:val="single" w:sz="4" w:space="0" w:color="auto"/>
            </w:tcBorders>
            <w:shd w:val="clear" w:color="000000" w:fill="002060"/>
            <w:noWrap/>
            <w:vAlign w:val="center"/>
            <w:hideMark/>
          </w:tcPr>
          <w:p w14:paraId="1F1F08A6" w14:textId="77777777" w:rsidR="00E1392A" w:rsidRPr="00E1392A" w:rsidRDefault="00E1392A" w:rsidP="00E1392A">
            <w:pPr>
              <w:spacing w:after="0" w:line="240" w:lineRule="auto"/>
              <w:jc w:val="center"/>
              <w:rPr>
                <w:rFonts w:ascii="Arial" w:eastAsia="Times New Roman" w:hAnsi="Arial" w:cs="Arial"/>
                <w:color w:val="FFFFFF" w:themeColor="background1"/>
                <w:sz w:val="18"/>
                <w:szCs w:val="18"/>
                <w:lang w:eastAsia="es-CO"/>
              </w:rPr>
            </w:pPr>
            <w:r w:rsidRPr="00E1392A">
              <w:rPr>
                <w:rFonts w:ascii="Arial" w:eastAsia="Times New Roman" w:hAnsi="Arial" w:cs="Arial"/>
                <w:color w:val="FFFFFF" w:themeColor="background1"/>
                <w:sz w:val="18"/>
                <w:szCs w:val="18"/>
                <w:lang w:eastAsia="es-CO"/>
              </w:rPr>
              <w:t>Puntaje 2020</w:t>
            </w:r>
          </w:p>
        </w:tc>
        <w:tc>
          <w:tcPr>
            <w:tcW w:w="0" w:type="auto"/>
            <w:tcBorders>
              <w:top w:val="nil"/>
              <w:left w:val="nil"/>
              <w:bottom w:val="single" w:sz="4" w:space="0" w:color="auto"/>
              <w:right w:val="single" w:sz="4" w:space="0" w:color="auto"/>
            </w:tcBorders>
            <w:shd w:val="clear" w:color="000000" w:fill="002060"/>
            <w:noWrap/>
            <w:vAlign w:val="center"/>
            <w:hideMark/>
          </w:tcPr>
          <w:p w14:paraId="049B9782" w14:textId="77777777" w:rsidR="00E1392A" w:rsidRPr="00E1392A" w:rsidRDefault="00E1392A" w:rsidP="00E1392A">
            <w:pPr>
              <w:spacing w:after="0" w:line="240" w:lineRule="auto"/>
              <w:jc w:val="center"/>
              <w:rPr>
                <w:rFonts w:ascii="Arial" w:eastAsia="Times New Roman" w:hAnsi="Arial" w:cs="Arial"/>
                <w:color w:val="FFFFFF" w:themeColor="background1"/>
                <w:sz w:val="18"/>
                <w:szCs w:val="18"/>
                <w:lang w:eastAsia="es-CO"/>
              </w:rPr>
            </w:pPr>
            <w:r w:rsidRPr="00E1392A">
              <w:rPr>
                <w:rFonts w:ascii="Arial" w:eastAsia="Times New Roman" w:hAnsi="Arial" w:cs="Arial"/>
                <w:color w:val="FFFFFF" w:themeColor="background1"/>
                <w:sz w:val="18"/>
                <w:szCs w:val="18"/>
                <w:lang w:eastAsia="es-CO"/>
              </w:rPr>
              <w:t>Puntaje 2021</w:t>
            </w:r>
          </w:p>
        </w:tc>
        <w:tc>
          <w:tcPr>
            <w:tcW w:w="0" w:type="auto"/>
            <w:tcBorders>
              <w:top w:val="nil"/>
              <w:left w:val="nil"/>
              <w:bottom w:val="single" w:sz="4" w:space="0" w:color="auto"/>
              <w:right w:val="single" w:sz="4" w:space="0" w:color="auto"/>
            </w:tcBorders>
            <w:shd w:val="clear" w:color="000000" w:fill="002060"/>
            <w:noWrap/>
            <w:vAlign w:val="center"/>
            <w:hideMark/>
          </w:tcPr>
          <w:p w14:paraId="6010097A" w14:textId="77777777" w:rsidR="00E1392A" w:rsidRPr="00E1392A" w:rsidRDefault="00E1392A" w:rsidP="00E1392A">
            <w:pPr>
              <w:spacing w:after="0" w:line="240" w:lineRule="auto"/>
              <w:jc w:val="center"/>
              <w:rPr>
                <w:rFonts w:ascii="Arial" w:eastAsia="Times New Roman" w:hAnsi="Arial" w:cs="Arial"/>
                <w:color w:val="FFFFFF" w:themeColor="background1"/>
                <w:sz w:val="18"/>
                <w:szCs w:val="18"/>
                <w:lang w:eastAsia="es-CO"/>
              </w:rPr>
            </w:pPr>
            <w:r w:rsidRPr="00E1392A">
              <w:rPr>
                <w:rFonts w:ascii="Arial" w:eastAsia="Times New Roman" w:hAnsi="Arial" w:cs="Arial"/>
                <w:color w:val="FFFFFF" w:themeColor="background1"/>
                <w:sz w:val="18"/>
                <w:szCs w:val="18"/>
                <w:lang w:eastAsia="es-CO"/>
              </w:rPr>
              <w:t>Mejora</w:t>
            </w:r>
          </w:p>
        </w:tc>
        <w:tc>
          <w:tcPr>
            <w:tcW w:w="0" w:type="auto"/>
            <w:tcBorders>
              <w:top w:val="nil"/>
              <w:left w:val="nil"/>
              <w:bottom w:val="single" w:sz="4" w:space="0" w:color="auto"/>
              <w:right w:val="single" w:sz="4" w:space="0" w:color="auto"/>
            </w:tcBorders>
            <w:shd w:val="clear" w:color="000000" w:fill="002060"/>
            <w:vAlign w:val="center"/>
            <w:hideMark/>
          </w:tcPr>
          <w:p w14:paraId="62487073" w14:textId="77777777" w:rsidR="00E1392A" w:rsidRPr="00E1392A" w:rsidRDefault="00E1392A" w:rsidP="00E1392A">
            <w:pPr>
              <w:spacing w:after="0" w:line="240" w:lineRule="auto"/>
              <w:jc w:val="center"/>
              <w:rPr>
                <w:rFonts w:ascii="Arial" w:eastAsia="Times New Roman" w:hAnsi="Arial" w:cs="Arial"/>
                <w:color w:val="FFFFFF" w:themeColor="background1"/>
                <w:sz w:val="18"/>
                <w:szCs w:val="18"/>
                <w:lang w:eastAsia="es-CO"/>
              </w:rPr>
            </w:pPr>
            <w:r w:rsidRPr="00E1392A">
              <w:rPr>
                <w:rFonts w:ascii="Arial" w:eastAsia="Times New Roman" w:hAnsi="Arial" w:cs="Arial"/>
                <w:color w:val="FFFFFF" w:themeColor="background1"/>
                <w:sz w:val="18"/>
                <w:szCs w:val="18"/>
                <w:lang w:eastAsia="es-CO"/>
              </w:rPr>
              <w:t>Temas evaluados</w:t>
            </w:r>
          </w:p>
        </w:tc>
        <w:tc>
          <w:tcPr>
            <w:tcW w:w="0" w:type="auto"/>
            <w:tcBorders>
              <w:top w:val="nil"/>
              <w:left w:val="nil"/>
              <w:bottom w:val="single" w:sz="4" w:space="0" w:color="auto"/>
              <w:right w:val="single" w:sz="4" w:space="0" w:color="auto"/>
            </w:tcBorders>
            <w:shd w:val="clear" w:color="000000" w:fill="002060"/>
            <w:vAlign w:val="center"/>
            <w:hideMark/>
          </w:tcPr>
          <w:p w14:paraId="100ED189" w14:textId="77777777" w:rsidR="00E1392A" w:rsidRPr="00E1392A" w:rsidRDefault="00E1392A" w:rsidP="00E1392A">
            <w:pPr>
              <w:spacing w:after="0" w:line="240" w:lineRule="auto"/>
              <w:jc w:val="center"/>
              <w:rPr>
                <w:rFonts w:ascii="Arial" w:eastAsia="Times New Roman" w:hAnsi="Arial" w:cs="Arial"/>
                <w:color w:val="FFFFFF" w:themeColor="background1"/>
                <w:sz w:val="18"/>
                <w:szCs w:val="18"/>
                <w:lang w:eastAsia="es-CO"/>
              </w:rPr>
            </w:pPr>
            <w:r w:rsidRPr="00E1392A">
              <w:rPr>
                <w:rFonts w:ascii="Arial" w:eastAsia="Times New Roman" w:hAnsi="Arial" w:cs="Arial"/>
                <w:color w:val="FFFFFF" w:themeColor="background1"/>
                <w:sz w:val="18"/>
                <w:szCs w:val="18"/>
                <w:lang w:eastAsia="es-CO"/>
              </w:rPr>
              <w:t>Respuestas positivas</w:t>
            </w:r>
          </w:p>
        </w:tc>
        <w:tc>
          <w:tcPr>
            <w:tcW w:w="0" w:type="auto"/>
            <w:tcBorders>
              <w:top w:val="nil"/>
              <w:left w:val="nil"/>
              <w:bottom w:val="single" w:sz="4" w:space="0" w:color="auto"/>
              <w:right w:val="single" w:sz="4" w:space="0" w:color="auto"/>
            </w:tcBorders>
            <w:shd w:val="clear" w:color="000000" w:fill="002060"/>
            <w:vAlign w:val="center"/>
            <w:hideMark/>
          </w:tcPr>
          <w:p w14:paraId="23891B82" w14:textId="77777777" w:rsidR="00E1392A" w:rsidRPr="00E1392A" w:rsidRDefault="00E1392A" w:rsidP="00E1392A">
            <w:pPr>
              <w:spacing w:after="0" w:line="240" w:lineRule="auto"/>
              <w:jc w:val="center"/>
              <w:rPr>
                <w:rFonts w:ascii="Arial" w:eastAsia="Times New Roman" w:hAnsi="Arial" w:cs="Arial"/>
                <w:color w:val="FFFFFF" w:themeColor="background1"/>
                <w:sz w:val="18"/>
                <w:szCs w:val="18"/>
                <w:lang w:eastAsia="es-CO"/>
              </w:rPr>
            </w:pPr>
            <w:r w:rsidRPr="00E1392A">
              <w:rPr>
                <w:rFonts w:ascii="Arial" w:eastAsia="Times New Roman" w:hAnsi="Arial" w:cs="Arial"/>
                <w:color w:val="FFFFFF" w:themeColor="background1"/>
                <w:sz w:val="18"/>
                <w:szCs w:val="18"/>
                <w:lang w:eastAsia="es-CO"/>
              </w:rPr>
              <w:t>Mejoras</w:t>
            </w:r>
          </w:p>
        </w:tc>
        <w:tc>
          <w:tcPr>
            <w:tcW w:w="0" w:type="auto"/>
            <w:tcBorders>
              <w:top w:val="nil"/>
              <w:left w:val="nil"/>
              <w:bottom w:val="single" w:sz="4" w:space="0" w:color="auto"/>
              <w:right w:val="single" w:sz="4" w:space="0" w:color="auto"/>
            </w:tcBorders>
            <w:shd w:val="clear" w:color="000000" w:fill="002060"/>
            <w:vAlign w:val="center"/>
            <w:hideMark/>
          </w:tcPr>
          <w:p w14:paraId="5DF1208B" w14:textId="77777777" w:rsidR="00E1392A" w:rsidRPr="00E1392A" w:rsidRDefault="00E1392A" w:rsidP="00E1392A">
            <w:pPr>
              <w:spacing w:after="0" w:line="240" w:lineRule="auto"/>
              <w:jc w:val="center"/>
              <w:rPr>
                <w:rFonts w:ascii="Arial" w:eastAsia="Times New Roman" w:hAnsi="Arial" w:cs="Arial"/>
                <w:color w:val="FFFFFF" w:themeColor="background1"/>
                <w:sz w:val="18"/>
                <w:szCs w:val="18"/>
                <w:lang w:eastAsia="es-CO"/>
              </w:rPr>
            </w:pPr>
            <w:r w:rsidRPr="00E1392A">
              <w:rPr>
                <w:rFonts w:ascii="Arial" w:eastAsia="Times New Roman" w:hAnsi="Arial" w:cs="Arial"/>
                <w:color w:val="FFFFFF" w:themeColor="background1"/>
                <w:sz w:val="18"/>
                <w:szCs w:val="18"/>
                <w:lang w:eastAsia="es-CO"/>
              </w:rPr>
              <w:t>Plan Cierre Brechas</w:t>
            </w:r>
          </w:p>
        </w:tc>
        <w:tc>
          <w:tcPr>
            <w:tcW w:w="0" w:type="auto"/>
            <w:tcBorders>
              <w:top w:val="nil"/>
              <w:left w:val="nil"/>
              <w:bottom w:val="single" w:sz="4" w:space="0" w:color="auto"/>
              <w:right w:val="single" w:sz="4" w:space="0" w:color="auto"/>
            </w:tcBorders>
            <w:shd w:val="clear" w:color="000000" w:fill="002060"/>
            <w:vAlign w:val="center"/>
            <w:hideMark/>
          </w:tcPr>
          <w:p w14:paraId="067A57EE" w14:textId="77777777" w:rsidR="00E1392A" w:rsidRPr="00E1392A" w:rsidRDefault="00E1392A" w:rsidP="00E1392A">
            <w:pPr>
              <w:spacing w:after="0" w:line="240" w:lineRule="auto"/>
              <w:jc w:val="center"/>
              <w:rPr>
                <w:rFonts w:ascii="Arial" w:eastAsia="Times New Roman" w:hAnsi="Arial" w:cs="Arial"/>
                <w:color w:val="FFFFFF" w:themeColor="background1"/>
                <w:sz w:val="18"/>
                <w:szCs w:val="18"/>
                <w:lang w:eastAsia="es-CO"/>
              </w:rPr>
            </w:pPr>
            <w:r w:rsidRPr="00E1392A">
              <w:rPr>
                <w:rFonts w:ascii="Arial" w:eastAsia="Times New Roman" w:hAnsi="Arial" w:cs="Arial"/>
                <w:color w:val="FFFFFF" w:themeColor="background1"/>
                <w:sz w:val="18"/>
                <w:szCs w:val="18"/>
                <w:lang w:eastAsia="es-CO"/>
              </w:rPr>
              <w:t>Respuestas negativas</w:t>
            </w:r>
          </w:p>
        </w:tc>
      </w:tr>
      <w:tr w:rsidR="00E1392A" w:rsidRPr="00CF4758" w14:paraId="32B9F7BB" w14:textId="77777777" w:rsidTr="00E1392A">
        <w:trPr>
          <w:trHeight w:val="2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107E66"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70,1</w:t>
            </w:r>
          </w:p>
        </w:tc>
        <w:tc>
          <w:tcPr>
            <w:tcW w:w="0" w:type="auto"/>
            <w:tcBorders>
              <w:top w:val="nil"/>
              <w:left w:val="nil"/>
              <w:bottom w:val="single" w:sz="4" w:space="0" w:color="auto"/>
              <w:right w:val="single" w:sz="4" w:space="0" w:color="auto"/>
            </w:tcBorders>
            <w:shd w:val="clear" w:color="auto" w:fill="auto"/>
            <w:noWrap/>
            <w:vAlign w:val="center"/>
            <w:hideMark/>
          </w:tcPr>
          <w:p w14:paraId="42CE0D3C"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87,9</w:t>
            </w:r>
          </w:p>
        </w:tc>
        <w:tc>
          <w:tcPr>
            <w:tcW w:w="0" w:type="auto"/>
            <w:tcBorders>
              <w:top w:val="nil"/>
              <w:left w:val="nil"/>
              <w:bottom w:val="single" w:sz="4" w:space="0" w:color="auto"/>
              <w:right w:val="single" w:sz="4" w:space="0" w:color="auto"/>
            </w:tcBorders>
            <w:shd w:val="clear" w:color="auto" w:fill="auto"/>
            <w:noWrap/>
            <w:vAlign w:val="center"/>
            <w:hideMark/>
          </w:tcPr>
          <w:p w14:paraId="75DE8C23"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17,8</w:t>
            </w:r>
          </w:p>
        </w:tc>
        <w:tc>
          <w:tcPr>
            <w:tcW w:w="0" w:type="auto"/>
            <w:tcBorders>
              <w:top w:val="nil"/>
              <w:left w:val="nil"/>
              <w:bottom w:val="single" w:sz="4" w:space="0" w:color="auto"/>
              <w:right w:val="single" w:sz="4" w:space="0" w:color="auto"/>
            </w:tcBorders>
            <w:shd w:val="clear" w:color="auto" w:fill="auto"/>
            <w:noWrap/>
            <w:vAlign w:val="center"/>
            <w:hideMark/>
          </w:tcPr>
          <w:p w14:paraId="75B316A5"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139</w:t>
            </w:r>
          </w:p>
        </w:tc>
        <w:tc>
          <w:tcPr>
            <w:tcW w:w="0" w:type="auto"/>
            <w:tcBorders>
              <w:top w:val="nil"/>
              <w:left w:val="nil"/>
              <w:bottom w:val="single" w:sz="4" w:space="0" w:color="auto"/>
              <w:right w:val="single" w:sz="4" w:space="0" w:color="auto"/>
            </w:tcBorders>
            <w:shd w:val="clear" w:color="auto" w:fill="auto"/>
            <w:noWrap/>
            <w:vAlign w:val="center"/>
            <w:hideMark/>
          </w:tcPr>
          <w:p w14:paraId="7278A290"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137</w:t>
            </w:r>
          </w:p>
        </w:tc>
        <w:tc>
          <w:tcPr>
            <w:tcW w:w="0" w:type="auto"/>
            <w:tcBorders>
              <w:top w:val="nil"/>
              <w:left w:val="nil"/>
              <w:bottom w:val="single" w:sz="4" w:space="0" w:color="auto"/>
              <w:right w:val="single" w:sz="4" w:space="0" w:color="auto"/>
            </w:tcBorders>
            <w:shd w:val="clear" w:color="auto" w:fill="auto"/>
            <w:noWrap/>
            <w:vAlign w:val="center"/>
            <w:hideMark/>
          </w:tcPr>
          <w:p w14:paraId="19015A70"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29</w:t>
            </w:r>
          </w:p>
        </w:tc>
        <w:tc>
          <w:tcPr>
            <w:tcW w:w="0" w:type="auto"/>
            <w:tcBorders>
              <w:top w:val="nil"/>
              <w:left w:val="nil"/>
              <w:bottom w:val="single" w:sz="4" w:space="0" w:color="auto"/>
              <w:right w:val="single" w:sz="4" w:space="0" w:color="auto"/>
            </w:tcBorders>
            <w:shd w:val="clear" w:color="auto" w:fill="auto"/>
            <w:noWrap/>
            <w:vAlign w:val="center"/>
            <w:hideMark/>
          </w:tcPr>
          <w:p w14:paraId="63F7325B"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10</w:t>
            </w:r>
          </w:p>
        </w:tc>
        <w:tc>
          <w:tcPr>
            <w:tcW w:w="0" w:type="auto"/>
            <w:tcBorders>
              <w:top w:val="nil"/>
              <w:left w:val="nil"/>
              <w:bottom w:val="single" w:sz="4" w:space="0" w:color="auto"/>
              <w:right w:val="single" w:sz="4" w:space="0" w:color="auto"/>
            </w:tcBorders>
            <w:shd w:val="clear" w:color="auto" w:fill="auto"/>
            <w:noWrap/>
            <w:vAlign w:val="center"/>
            <w:hideMark/>
          </w:tcPr>
          <w:p w14:paraId="1D53CBB1"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2</w:t>
            </w:r>
          </w:p>
        </w:tc>
      </w:tr>
      <w:tr w:rsidR="00E1392A" w:rsidRPr="00CF4758" w14:paraId="6E2301A6"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00B050"/>
            <w:vAlign w:val="center"/>
            <w:hideMark/>
          </w:tcPr>
          <w:p w14:paraId="23617DC7"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Mejoras realizadas en 2021</w:t>
            </w:r>
          </w:p>
        </w:tc>
      </w:tr>
      <w:tr w:rsidR="00E1392A" w:rsidRPr="00CF4758" w14:paraId="0EE9804A" w14:textId="77777777" w:rsidTr="00E1392A">
        <w:trPr>
          <w:trHeight w:val="560"/>
        </w:trPr>
        <w:tc>
          <w:tcPr>
            <w:tcW w:w="0" w:type="auto"/>
            <w:gridSpan w:val="7"/>
            <w:tcBorders>
              <w:top w:val="single" w:sz="4" w:space="0" w:color="auto"/>
              <w:left w:val="single" w:sz="4" w:space="0" w:color="auto"/>
              <w:bottom w:val="single" w:sz="4" w:space="0" w:color="auto"/>
              <w:right w:val="single" w:sz="4" w:space="0" w:color="000000"/>
            </w:tcBorders>
            <w:shd w:val="clear" w:color="000000" w:fill="00B050"/>
            <w:vAlign w:val="center"/>
            <w:hideMark/>
          </w:tcPr>
          <w:p w14:paraId="50032CA6"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Pregunta</w:t>
            </w:r>
          </w:p>
        </w:tc>
        <w:tc>
          <w:tcPr>
            <w:tcW w:w="0" w:type="auto"/>
            <w:tcBorders>
              <w:top w:val="nil"/>
              <w:left w:val="nil"/>
              <w:bottom w:val="single" w:sz="4" w:space="0" w:color="auto"/>
              <w:right w:val="single" w:sz="4" w:space="0" w:color="auto"/>
            </w:tcBorders>
            <w:shd w:val="clear" w:color="000000" w:fill="00B050"/>
            <w:vAlign w:val="center"/>
            <w:hideMark/>
          </w:tcPr>
          <w:p w14:paraId="24D4B326"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Índices Relacionados</w:t>
            </w:r>
          </w:p>
        </w:tc>
      </w:tr>
      <w:tr w:rsidR="00E1392A" w:rsidRPr="00CF4758" w14:paraId="0D443F26"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EEB554D"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CIN03B. La alta dirección y el comité institucional de coordinación de control interno, de manera articulada o cada uno en cumplimiento de sus competencias, han definido lineamientos en las siguientes materias: Comunicaciones (internas y externas)</w:t>
            </w:r>
          </w:p>
        </w:tc>
        <w:tc>
          <w:tcPr>
            <w:tcW w:w="0" w:type="auto"/>
            <w:tcBorders>
              <w:top w:val="nil"/>
              <w:left w:val="nil"/>
              <w:bottom w:val="single" w:sz="4" w:space="0" w:color="auto"/>
              <w:right w:val="single" w:sz="4" w:space="0" w:color="auto"/>
            </w:tcBorders>
            <w:shd w:val="clear" w:color="auto" w:fill="auto"/>
            <w:noWrap/>
            <w:vAlign w:val="center"/>
            <w:hideMark/>
          </w:tcPr>
          <w:p w14:paraId="15342A37"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3</w:t>
            </w:r>
          </w:p>
        </w:tc>
      </w:tr>
      <w:tr w:rsidR="00E1392A" w:rsidRPr="00CF4758" w14:paraId="48A58484"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E374D01"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CIN03C. La alta dirección y el comité institucional de coordinación de control interno, de manera articulada o cada uno en cumplimiento de sus competencias, han definido lineamientos en las siguientes materias: Estatuto de auditoría</w:t>
            </w:r>
          </w:p>
        </w:tc>
        <w:tc>
          <w:tcPr>
            <w:tcW w:w="0" w:type="auto"/>
            <w:tcBorders>
              <w:top w:val="nil"/>
              <w:left w:val="nil"/>
              <w:bottom w:val="single" w:sz="4" w:space="0" w:color="auto"/>
              <w:right w:val="single" w:sz="4" w:space="0" w:color="auto"/>
            </w:tcBorders>
            <w:shd w:val="clear" w:color="auto" w:fill="auto"/>
            <w:noWrap/>
            <w:vAlign w:val="center"/>
            <w:hideMark/>
          </w:tcPr>
          <w:p w14:paraId="7A91DBAD"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3</w:t>
            </w:r>
          </w:p>
        </w:tc>
      </w:tr>
      <w:tr w:rsidR="00E1392A" w:rsidRPr="00CF4758" w14:paraId="59B936C4"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0D9A1C9"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CIN03E. La alta dirección y el comité institucional de coordinación de control interno, de manera articulada o cada uno en cumplimiento de sus competencias, han definido lineamientos en las siguientes materias: Talento humano</w:t>
            </w:r>
          </w:p>
        </w:tc>
        <w:tc>
          <w:tcPr>
            <w:tcW w:w="0" w:type="auto"/>
            <w:tcBorders>
              <w:top w:val="nil"/>
              <w:left w:val="nil"/>
              <w:bottom w:val="single" w:sz="4" w:space="0" w:color="auto"/>
              <w:right w:val="single" w:sz="4" w:space="0" w:color="auto"/>
            </w:tcBorders>
            <w:shd w:val="clear" w:color="auto" w:fill="auto"/>
            <w:noWrap/>
            <w:vAlign w:val="center"/>
            <w:hideMark/>
          </w:tcPr>
          <w:p w14:paraId="082049BB"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3</w:t>
            </w:r>
          </w:p>
        </w:tc>
      </w:tr>
      <w:tr w:rsidR="00E1392A" w:rsidRPr="00CF4758" w14:paraId="5BB086F8"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176E102"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CIN03G. La alta dirección y el comité institucional de coordinación de control interno, de manera articulada o cada uno en cumplimiento de sus competencias, han definido lineamientos en las siguientes materias: Productos y servicios de la entidad</w:t>
            </w:r>
          </w:p>
        </w:tc>
        <w:tc>
          <w:tcPr>
            <w:tcW w:w="0" w:type="auto"/>
            <w:tcBorders>
              <w:top w:val="nil"/>
              <w:left w:val="nil"/>
              <w:bottom w:val="single" w:sz="4" w:space="0" w:color="auto"/>
              <w:right w:val="single" w:sz="4" w:space="0" w:color="auto"/>
            </w:tcBorders>
            <w:shd w:val="clear" w:color="auto" w:fill="auto"/>
            <w:noWrap/>
            <w:vAlign w:val="center"/>
            <w:hideMark/>
          </w:tcPr>
          <w:p w14:paraId="38A2E178"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3</w:t>
            </w:r>
          </w:p>
        </w:tc>
      </w:tr>
      <w:tr w:rsidR="00E1392A" w:rsidRPr="00CF4758" w14:paraId="7FE7E0BE"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E36B1C9"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 xml:space="preserve">CIN04A. El comité institucional de coordinación de control interno: Ha establecido los lineamientos para el funcionamiento del sistema de control interno </w:t>
            </w:r>
            <w:proofErr w:type="spellStart"/>
            <w:r w:rsidRPr="00E1392A">
              <w:rPr>
                <w:rFonts w:ascii="Arial" w:eastAsia="Times New Roman" w:hAnsi="Arial" w:cs="Arial"/>
                <w:color w:val="000000" w:themeColor="text1"/>
                <w:sz w:val="18"/>
                <w:szCs w:val="18"/>
                <w:lang w:eastAsia="es-CO"/>
              </w:rPr>
              <w:t>SCI</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34F2FC1"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3</w:t>
            </w:r>
          </w:p>
        </w:tc>
      </w:tr>
      <w:tr w:rsidR="00E1392A" w:rsidRPr="00CF4758" w14:paraId="0F556D46"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DA5CCDC"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CIN04C. El comité institucional de coordinación de control interno: Ha establecido una metodología que permita la documentación y formalización del esquema de las líneas de defensa</w:t>
            </w:r>
          </w:p>
        </w:tc>
        <w:tc>
          <w:tcPr>
            <w:tcW w:w="0" w:type="auto"/>
            <w:tcBorders>
              <w:top w:val="nil"/>
              <w:left w:val="nil"/>
              <w:bottom w:val="single" w:sz="4" w:space="0" w:color="auto"/>
              <w:right w:val="single" w:sz="4" w:space="0" w:color="auto"/>
            </w:tcBorders>
            <w:shd w:val="clear" w:color="auto" w:fill="auto"/>
            <w:noWrap/>
            <w:vAlign w:val="center"/>
            <w:hideMark/>
          </w:tcPr>
          <w:p w14:paraId="5CB10D3B"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3</w:t>
            </w:r>
          </w:p>
        </w:tc>
      </w:tr>
      <w:tr w:rsidR="00E1392A" w:rsidRPr="00CF4758" w14:paraId="417D8714"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5B4DCBED"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 xml:space="preserve">CIN04D. El comité institucional de coordinación de control interno: Ha generado alertas al Comité Institucional de Gestión y Desempeño para la mejora de la gestión, a partir de los resultados de la evaluación o seguimiento del </w:t>
            </w:r>
            <w:proofErr w:type="spellStart"/>
            <w:r w:rsidRPr="00E1392A">
              <w:rPr>
                <w:rFonts w:ascii="Arial" w:eastAsia="Times New Roman" w:hAnsi="Arial" w:cs="Arial"/>
                <w:color w:val="000000" w:themeColor="text1"/>
                <w:sz w:val="18"/>
                <w:szCs w:val="18"/>
                <w:lang w:eastAsia="es-CO"/>
              </w:rPr>
              <w:t>SCI</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2953776"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3</w:t>
            </w:r>
          </w:p>
        </w:tc>
      </w:tr>
      <w:tr w:rsidR="00E1392A" w:rsidRPr="00CF4758" w14:paraId="4B1F4F42"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7B3E29C"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CIN04E. El comité institucional de coordinación de control interno: Ha monitoreado el cumplimiento de los estándares de conducta y la práctica de los principios y valores del servicio público</w:t>
            </w:r>
          </w:p>
        </w:tc>
        <w:tc>
          <w:tcPr>
            <w:tcW w:w="0" w:type="auto"/>
            <w:tcBorders>
              <w:top w:val="nil"/>
              <w:left w:val="nil"/>
              <w:bottom w:val="single" w:sz="4" w:space="0" w:color="auto"/>
              <w:right w:val="single" w:sz="4" w:space="0" w:color="auto"/>
            </w:tcBorders>
            <w:shd w:val="clear" w:color="auto" w:fill="auto"/>
            <w:noWrap/>
            <w:vAlign w:val="center"/>
            <w:hideMark/>
          </w:tcPr>
          <w:p w14:paraId="1B093412"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3</w:t>
            </w:r>
          </w:p>
        </w:tc>
      </w:tr>
      <w:tr w:rsidR="00E1392A" w:rsidRPr="00CF4758" w14:paraId="57C6BBDF"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B308413"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CIN04F. El comité institucional de coordinación de control interno: Ha revisado la exposición de la entidad a los riesgos de corrupción y fraude; si se cuenta con la línea de denuncia, monitorear el progreso de su tratamiento</w:t>
            </w:r>
          </w:p>
        </w:tc>
        <w:tc>
          <w:tcPr>
            <w:tcW w:w="0" w:type="auto"/>
            <w:tcBorders>
              <w:top w:val="nil"/>
              <w:left w:val="nil"/>
              <w:bottom w:val="single" w:sz="4" w:space="0" w:color="auto"/>
              <w:right w:val="single" w:sz="4" w:space="0" w:color="auto"/>
            </w:tcBorders>
            <w:shd w:val="clear" w:color="auto" w:fill="auto"/>
            <w:noWrap/>
            <w:vAlign w:val="center"/>
            <w:hideMark/>
          </w:tcPr>
          <w:p w14:paraId="5F47925C"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7</w:t>
            </w:r>
          </w:p>
        </w:tc>
      </w:tr>
      <w:tr w:rsidR="00E1392A" w:rsidRPr="00CF4758" w14:paraId="39C50D73"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E223BCA"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CIN04G. El comité institucional de coordinación de control interno: Ha verificado el cumplimiento de los lineamientos establecidos para la gestión del riesgo (o política de administración de riesgos), con énfasis en los de fraude y corrupción</w:t>
            </w:r>
          </w:p>
        </w:tc>
        <w:tc>
          <w:tcPr>
            <w:tcW w:w="0" w:type="auto"/>
            <w:tcBorders>
              <w:top w:val="nil"/>
              <w:left w:val="nil"/>
              <w:bottom w:val="single" w:sz="4" w:space="0" w:color="auto"/>
              <w:right w:val="single" w:sz="4" w:space="0" w:color="auto"/>
            </w:tcBorders>
            <w:shd w:val="clear" w:color="auto" w:fill="auto"/>
            <w:noWrap/>
            <w:vAlign w:val="center"/>
            <w:hideMark/>
          </w:tcPr>
          <w:p w14:paraId="025CB62A"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5</w:t>
            </w:r>
          </w:p>
        </w:tc>
      </w:tr>
      <w:tr w:rsidR="00E1392A" w:rsidRPr="00CF4758" w14:paraId="57103A34"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57A1C45A"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CIN05C. El comité institucional de coordinación de control Interno aprueba y retroalimenta el plan anual de auditoría, que presenta el jefe de control interno o quien haga sus veces, verificando que: El plan de auditoría evidencia cuál es el total de aspectos susceptibles de ser auditados (universo de auditoría) y prioriza los más importantes para cada vigencia</w:t>
            </w:r>
          </w:p>
        </w:tc>
        <w:tc>
          <w:tcPr>
            <w:tcW w:w="0" w:type="auto"/>
            <w:tcBorders>
              <w:top w:val="nil"/>
              <w:left w:val="nil"/>
              <w:bottom w:val="single" w:sz="4" w:space="0" w:color="auto"/>
              <w:right w:val="single" w:sz="4" w:space="0" w:color="auto"/>
            </w:tcBorders>
            <w:shd w:val="clear" w:color="auto" w:fill="auto"/>
            <w:noWrap/>
            <w:vAlign w:val="center"/>
            <w:hideMark/>
          </w:tcPr>
          <w:p w14:paraId="73F69DCA"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3</w:t>
            </w:r>
          </w:p>
        </w:tc>
      </w:tr>
      <w:tr w:rsidR="00E1392A" w:rsidRPr="00CF4758" w14:paraId="01B72746"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95C56B"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CIN07B. La alta dirección de la entidad: Ha definido un mecanismo o líneas de reporte (fuentes de información internas) que le permitan evaluar de manera permanente la efectividad del sistema de control interno</w:t>
            </w:r>
          </w:p>
        </w:tc>
        <w:tc>
          <w:tcPr>
            <w:tcW w:w="0" w:type="auto"/>
            <w:tcBorders>
              <w:top w:val="nil"/>
              <w:left w:val="nil"/>
              <w:bottom w:val="single" w:sz="4" w:space="0" w:color="auto"/>
              <w:right w:val="single" w:sz="4" w:space="0" w:color="auto"/>
            </w:tcBorders>
            <w:shd w:val="clear" w:color="auto" w:fill="auto"/>
            <w:noWrap/>
            <w:vAlign w:val="center"/>
            <w:hideMark/>
          </w:tcPr>
          <w:p w14:paraId="20C35C43"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3</w:t>
            </w:r>
          </w:p>
        </w:tc>
      </w:tr>
      <w:tr w:rsidR="00E1392A" w:rsidRPr="00CF4758" w14:paraId="4A8CC4CA"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A6A4CFE"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CIN07C. La alta dirección de la entidad: Ha establecido medios de comunicación internos para dar a conocer las decisiones y mejoras del sistema de control interno</w:t>
            </w:r>
          </w:p>
        </w:tc>
        <w:tc>
          <w:tcPr>
            <w:tcW w:w="0" w:type="auto"/>
            <w:tcBorders>
              <w:top w:val="nil"/>
              <w:left w:val="nil"/>
              <w:bottom w:val="single" w:sz="4" w:space="0" w:color="auto"/>
              <w:right w:val="single" w:sz="4" w:space="0" w:color="auto"/>
            </w:tcBorders>
            <w:shd w:val="clear" w:color="auto" w:fill="auto"/>
            <w:noWrap/>
            <w:vAlign w:val="center"/>
            <w:hideMark/>
          </w:tcPr>
          <w:p w14:paraId="0B189EB2"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3</w:t>
            </w:r>
          </w:p>
        </w:tc>
      </w:tr>
      <w:tr w:rsidR="00E1392A" w:rsidRPr="00CF4758" w14:paraId="0A0796A8"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5666715"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CIN07D. La alta dirección de la entidad: Verifica que la autoridad y responsabilidad asignadas a los diferentes servidores, permiten el flujo de información y el logro de los objetivos de la entidad.</w:t>
            </w:r>
          </w:p>
        </w:tc>
        <w:tc>
          <w:tcPr>
            <w:tcW w:w="0" w:type="auto"/>
            <w:tcBorders>
              <w:top w:val="nil"/>
              <w:left w:val="nil"/>
              <w:bottom w:val="single" w:sz="4" w:space="0" w:color="auto"/>
              <w:right w:val="single" w:sz="4" w:space="0" w:color="auto"/>
            </w:tcBorders>
            <w:shd w:val="clear" w:color="auto" w:fill="auto"/>
            <w:noWrap/>
            <w:vAlign w:val="center"/>
            <w:hideMark/>
          </w:tcPr>
          <w:p w14:paraId="148D411C"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3</w:t>
            </w:r>
          </w:p>
        </w:tc>
      </w:tr>
      <w:tr w:rsidR="00E1392A" w:rsidRPr="00CF4758" w14:paraId="4DCE1EFB"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02B6972"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CIN07E. La alta dirección de la entidad: Verifica la efectividad de las políticas, lineamientos y estrategias en materia de talento humano adoptadas por la entidad</w:t>
            </w:r>
          </w:p>
        </w:tc>
        <w:tc>
          <w:tcPr>
            <w:tcW w:w="0" w:type="auto"/>
            <w:tcBorders>
              <w:top w:val="nil"/>
              <w:left w:val="nil"/>
              <w:bottom w:val="single" w:sz="4" w:space="0" w:color="auto"/>
              <w:right w:val="single" w:sz="4" w:space="0" w:color="auto"/>
            </w:tcBorders>
            <w:shd w:val="clear" w:color="auto" w:fill="auto"/>
            <w:noWrap/>
            <w:vAlign w:val="center"/>
            <w:hideMark/>
          </w:tcPr>
          <w:p w14:paraId="7C792003"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3</w:t>
            </w:r>
          </w:p>
        </w:tc>
      </w:tr>
      <w:tr w:rsidR="00E1392A" w:rsidRPr="00CF4758" w14:paraId="35DE7DBD"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78761D1"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lastRenderedPageBreak/>
              <w:t>CIN08B. El comité institucional de coordinación de control interno: Monitorea el cumplimiento de la política de administración de riesgos de la entidad.</w:t>
            </w:r>
          </w:p>
        </w:tc>
        <w:tc>
          <w:tcPr>
            <w:tcW w:w="0" w:type="auto"/>
            <w:tcBorders>
              <w:top w:val="nil"/>
              <w:left w:val="nil"/>
              <w:bottom w:val="single" w:sz="4" w:space="0" w:color="auto"/>
              <w:right w:val="single" w:sz="4" w:space="0" w:color="auto"/>
            </w:tcBorders>
            <w:shd w:val="clear" w:color="auto" w:fill="auto"/>
            <w:noWrap/>
            <w:vAlign w:val="center"/>
            <w:hideMark/>
          </w:tcPr>
          <w:p w14:paraId="1FC07894"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7</w:t>
            </w:r>
          </w:p>
        </w:tc>
      </w:tr>
      <w:tr w:rsidR="00E1392A" w:rsidRPr="00CF4758" w14:paraId="4E3AD5FA"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38A8970"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 xml:space="preserve">CIN08D. El comité institucional de coordinación de control interno: Monitorea los cambios en el entorno (interno y externo) que puedan afectar la efectividad del </w:t>
            </w:r>
            <w:proofErr w:type="spellStart"/>
            <w:r w:rsidRPr="00E1392A">
              <w:rPr>
                <w:rFonts w:ascii="Arial" w:eastAsia="Times New Roman" w:hAnsi="Arial" w:cs="Arial"/>
                <w:color w:val="000000" w:themeColor="text1"/>
                <w:sz w:val="18"/>
                <w:szCs w:val="18"/>
                <w:lang w:eastAsia="es-CO"/>
              </w:rPr>
              <w:t>SCI</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4C755FE"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3</w:t>
            </w:r>
          </w:p>
        </w:tc>
      </w:tr>
      <w:tr w:rsidR="00E1392A" w:rsidRPr="00CF4758" w14:paraId="6F224891"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22FB674"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CIN08H. El comité institucional de coordinación de control interno: Fomenta la generación de acciones para apoyar a la segunda línea de defensa frente al seguimiento del riesgo</w:t>
            </w:r>
          </w:p>
        </w:tc>
        <w:tc>
          <w:tcPr>
            <w:tcW w:w="0" w:type="auto"/>
            <w:tcBorders>
              <w:top w:val="nil"/>
              <w:left w:val="nil"/>
              <w:bottom w:val="single" w:sz="4" w:space="0" w:color="auto"/>
              <w:right w:val="single" w:sz="4" w:space="0" w:color="auto"/>
            </w:tcBorders>
            <w:shd w:val="clear" w:color="auto" w:fill="auto"/>
            <w:noWrap/>
            <w:vAlign w:val="center"/>
            <w:hideMark/>
          </w:tcPr>
          <w:p w14:paraId="3B7769CA"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5</w:t>
            </w:r>
          </w:p>
        </w:tc>
      </w:tr>
      <w:tr w:rsidR="00E1392A" w:rsidRPr="00CF4758" w14:paraId="6D6A4479"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146C8E2"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CIN17K. Los controles establecidos en los mapas de riesgos le han permitido a la entidad mitigar la materialización de riesgos: Fiscales</w:t>
            </w:r>
          </w:p>
        </w:tc>
        <w:tc>
          <w:tcPr>
            <w:tcW w:w="0" w:type="auto"/>
            <w:tcBorders>
              <w:top w:val="nil"/>
              <w:left w:val="nil"/>
              <w:bottom w:val="single" w:sz="4" w:space="0" w:color="auto"/>
              <w:right w:val="single" w:sz="4" w:space="0" w:color="auto"/>
            </w:tcBorders>
            <w:shd w:val="clear" w:color="auto" w:fill="auto"/>
            <w:noWrap/>
            <w:vAlign w:val="center"/>
            <w:hideMark/>
          </w:tcPr>
          <w:p w14:paraId="63953049"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3</w:t>
            </w:r>
          </w:p>
        </w:tc>
      </w:tr>
      <w:tr w:rsidR="00E1392A" w:rsidRPr="00CF4758" w14:paraId="1DED6AA5"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0D1BBA3"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CIN18A. Los líderes de los programas, proyectos, o procesos de la entidad en coordinación con sus equipos de trabajo: Designan personas competentes y con autoridad suficiente para desarrollar las actividades de control de riesgos</w:t>
            </w:r>
          </w:p>
        </w:tc>
        <w:tc>
          <w:tcPr>
            <w:tcW w:w="0" w:type="auto"/>
            <w:tcBorders>
              <w:top w:val="nil"/>
              <w:left w:val="nil"/>
              <w:bottom w:val="single" w:sz="4" w:space="0" w:color="auto"/>
              <w:right w:val="single" w:sz="4" w:space="0" w:color="auto"/>
            </w:tcBorders>
            <w:shd w:val="clear" w:color="auto" w:fill="auto"/>
            <w:noWrap/>
            <w:vAlign w:val="center"/>
            <w:hideMark/>
          </w:tcPr>
          <w:p w14:paraId="2918226D"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3</w:t>
            </w:r>
          </w:p>
        </w:tc>
      </w:tr>
      <w:tr w:rsidR="00E1392A" w:rsidRPr="00CF4758" w14:paraId="3AFBA774"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820F483"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CIN21B. La gestión del riesgo en la entidad ha permitido: Controlar los puntos críticos de éxito</w:t>
            </w:r>
          </w:p>
        </w:tc>
        <w:tc>
          <w:tcPr>
            <w:tcW w:w="0" w:type="auto"/>
            <w:tcBorders>
              <w:top w:val="nil"/>
              <w:left w:val="nil"/>
              <w:bottom w:val="single" w:sz="4" w:space="0" w:color="auto"/>
              <w:right w:val="single" w:sz="4" w:space="0" w:color="auto"/>
            </w:tcBorders>
            <w:shd w:val="clear" w:color="auto" w:fill="auto"/>
            <w:noWrap/>
            <w:vAlign w:val="center"/>
            <w:hideMark/>
          </w:tcPr>
          <w:p w14:paraId="635124BF"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6</w:t>
            </w:r>
          </w:p>
        </w:tc>
      </w:tr>
      <w:tr w:rsidR="00E1392A" w:rsidRPr="00CF4758" w14:paraId="248FF4B4"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353CE7A"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CIN26A. La alta dirección de la entidad: Garantiza la disponibilidad, confiabilidad, integridad y seguridad de la información requerida para llevar a cabo las responsabilidades de control interno</w:t>
            </w:r>
          </w:p>
        </w:tc>
        <w:tc>
          <w:tcPr>
            <w:tcW w:w="0" w:type="auto"/>
            <w:tcBorders>
              <w:top w:val="nil"/>
              <w:left w:val="nil"/>
              <w:bottom w:val="single" w:sz="4" w:space="0" w:color="auto"/>
              <w:right w:val="single" w:sz="4" w:space="0" w:color="auto"/>
            </w:tcBorders>
            <w:shd w:val="clear" w:color="auto" w:fill="auto"/>
            <w:noWrap/>
            <w:vAlign w:val="center"/>
            <w:hideMark/>
          </w:tcPr>
          <w:p w14:paraId="21250726"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3</w:t>
            </w:r>
          </w:p>
        </w:tc>
      </w:tr>
      <w:tr w:rsidR="00E1392A" w:rsidRPr="00CF4758" w14:paraId="2EA3A8F9"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1AB6433"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CIN26B. La alta dirección de la entidad: Asegura que dentro de los procesos de información y comunicación interna y externa se establezcan mecanismos claros de comunicación para facilitar el ejercicio de control interno</w:t>
            </w:r>
          </w:p>
        </w:tc>
        <w:tc>
          <w:tcPr>
            <w:tcW w:w="0" w:type="auto"/>
            <w:tcBorders>
              <w:top w:val="nil"/>
              <w:left w:val="nil"/>
              <w:bottom w:val="single" w:sz="4" w:space="0" w:color="auto"/>
              <w:right w:val="single" w:sz="4" w:space="0" w:color="auto"/>
            </w:tcBorders>
            <w:shd w:val="clear" w:color="auto" w:fill="auto"/>
            <w:noWrap/>
            <w:vAlign w:val="center"/>
            <w:hideMark/>
          </w:tcPr>
          <w:p w14:paraId="672FC4F4"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3</w:t>
            </w:r>
          </w:p>
        </w:tc>
      </w:tr>
      <w:tr w:rsidR="00E1392A" w:rsidRPr="00CF4758" w14:paraId="444C4864"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57961440"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CIN28B. Los cargos que lideran de manera transversal temas estratégicos de gestión tales como jefes de planeación, financieros, contratación, TI, servicio al ciudadano, líderes de otros sistemas de gestión, comités de riesgos, entre otros: Verifican que la información fluye, a través de los canales establecidos, de manera accesible, oportuna, confiable, íntegra y segura dentro de la entidad, que respalde el funcionamiento del sistema de control interno</w:t>
            </w:r>
          </w:p>
        </w:tc>
        <w:tc>
          <w:tcPr>
            <w:tcW w:w="0" w:type="auto"/>
            <w:tcBorders>
              <w:top w:val="nil"/>
              <w:left w:val="nil"/>
              <w:bottom w:val="single" w:sz="4" w:space="0" w:color="auto"/>
              <w:right w:val="single" w:sz="4" w:space="0" w:color="auto"/>
            </w:tcBorders>
            <w:shd w:val="clear" w:color="auto" w:fill="auto"/>
            <w:noWrap/>
            <w:vAlign w:val="center"/>
            <w:hideMark/>
          </w:tcPr>
          <w:p w14:paraId="3393B324"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3</w:t>
            </w:r>
          </w:p>
        </w:tc>
      </w:tr>
      <w:tr w:rsidR="00E1392A" w:rsidRPr="00CF4758" w14:paraId="53D187E1"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D81F5C7"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CIN35C. La evaluación a la gestión del riesgo que hacen los jefes de planeación, líderes de otros sistemas de gestión o comités de riesgos (donde aplique), contempla: Informes a la alta dirección sobre el monitoreo llevado a cabo a los indicadores de gestión, determinando el logro de los objetivos y metas institucionales</w:t>
            </w:r>
          </w:p>
        </w:tc>
        <w:tc>
          <w:tcPr>
            <w:tcW w:w="0" w:type="auto"/>
            <w:tcBorders>
              <w:top w:val="nil"/>
              <w:left w:val="nil"/>
              <w:bottom w:val="single" w:sz="4" w:space="0" w:color="auto"/>
              <w:right w:val="single" w:sz="4" w:space="0" w:color="auto"/>
            </w:tcBorders>
            <w:shd w:val="clear" w:color="auto" w:fill="auto"/>
            <w:noWrap/>
            <w:vAlign w:val="center"/>
            <w:hideMark/>
          </w:tcPr>
          <w:p w14:paraId="3DBE97C7"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5</w:t>
            </w:r>
          </w:p>
        </w:tc>
      </w:tr>
      <w:tr w:rsidR="00E1392A" w:rsidRPr="00CF4758" w14:paraId="44D8914B"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856B3BB"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CIN35E. La evaluación a la gestión del riesgo que hacen los jefes de planeación, líderes de otros sistemas de gestión o comités de riesgos (donde aplique), contempla: Informes sobre las deficiencias de los controles, a las instancias correspondientes</w:t>
            </w:r>
          </w:p>
        </w:tc>
        <w:tc>
          <w:tcPr>
            <w:tcW w:w="0" w:type="auto"/>
            <w:tcBorders>
              <w:top w:val="nil"/>
              <w:left w:val="nil"/>
              <w:bottom w:val="single" w:sz="4" w:space="0" w:color="auto"/>
              <w:right w:val="single" w:sz="4" w:space="0" w:color="auto"/>
            </w:tcBorders>
            <w:shd w:val="clear" w:color="auto" w:fill="auto"/>
            <w:noWrap/>
            <w:vAlign w:val="center"/>
            <w:hideMark/>
          </w:tcPr>
          <w:p w14:paraId="2139E37A"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5</w:t>
            </w:r>
          </w:p>
        </w:tc>
      </w:tr>
      <w:tr w:rsidR="00E1392A" w:rsidRPr="00CF4758" w14:paraId="348E5C1D"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34AB925"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CIN38E. Los planes de mejora de la entidad han sido eficaces para: Promover una gestión transparente que mitigue los riesgos de corrupción</w:t>
            </w:r>
          </w:p>
        </w:tc>
        <w:tc>
          <w:tcPr>
            <w:tcW w:w="0" w:type="auto"/>
            <w:tcBorders>
              <w:top w:val="nil"/>
              <w:left w:val="nil"/>
              <w:bottom w:val="single" w:sz="4" w:space="0" w:color="auto"/>
              <w:right w:val="single" w:sz="4" w:space="0" w:color="auto"/>
            </w:tcBorders>
            <w:shd w:val="clear" w:color="auto" w:fill="auto"/>
            <w:noWrap/>
            <w:vAlign w:val="center"/>
            <w:hideMark/>
          </w:tcPr>
          <w:p w14:paraId="24ADA48C"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7</w:t>
            </w:r>
          </w:p>
        </w:tc>
      </w:tr>
      <w:tr w:rsidR="00E1392A" w:rsidRPr="00CF4758" w14:paraId="24357D09"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5470826D"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CIN39F. Para la mejora continua del sistema de control interno, la entidad: Analiza los cambios en el entorno</w:t>
            </w:r>
          </w:p>
        </w:tc>
        <w:tc>
          <w:tcPr>
            <w:tcW w:w="0" w:type="auto"/>
            <w:tcBorders>
              <w:top w:val="nil"/>
              <w:left w:val="nil"/>
              <w:bottom w:val="single" w:sz="4" w:space="0" w:color="auto"/>
              <w:right w:val="single" w:sz="4" w:space="0" w:color="auto"/>
            </w:tcBorders>
            <w:shd w:val="clear" w:color="auto" w:fill="auto"/>
            <w:noWrap/>
            <w:vAlign w:val="center"/>
            <w:hideMark/>
          </w:tcPr>
          <w:p w14:paraId="7B486AC8"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5</w:t>
            </w:r>
          </w:p>
        </w:tc>
      </w:tr>
      <w:tr w:rsidR="00E1392A" w:rsidRPr="00CF4758" w14:paraId="462D97C7" w14:textId="77777777" w:rsidTr="00E1392A">
        <w:trPr>
          <w:trHeight w:val="46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30A77D8"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CIN39G. Para la mejora continua del sistema de control interno, la entidad: Analiza la normativa vigente</w:t>
            </w:r>
          </w:p>
        </w:tc>
        <w:tc>
          <w:tcPr>
            <w:tcW w:w="0" w:type="auto"/>
            <w:tcBorders>
              <w:top w:val="nil"/>
              <w:left w:val="nil"/>
              <w:bottom w:val="single" w:sz="4" w:space="0" w:color="auto"/>
              <w:right w:val="single" w:sz="4" w:space="0" w:color="auto"/>
            </w:tcBorders>
            <w:shd w:val="clear" w:color="auto" w:fill="auto"/>
            <w:noWrap/>
            <w:vAlign w:val="center"/>
            <w:hideMark/>
          </w:tcPr>
          <w:p w14:paraId="33A46E70"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5</w:t>
            </w:r>
          </w:p>
        </w:tc>
      </w:tr>
      <w:tr w:rsidR="00E1392A" w:rsidRPr="00CF4758" w14:paraId="3A35D6F7"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FFF2CC"/>
            <w:vAlign w:val="center"/>
            <w:hideMark/>
          </w:tcPr>
          <w:p w14:paraId="5E248602"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Respuestas negativas de la política</w:t>
            </w:r>
          </w:p>
        </w:tc>
      </w:tr>
      <w:tr w:rsidR="00E1392A" w:rsidRPr="00CF4758" w14:paraId="7058B0EB" w14:textId="77777777" w:rsidTr="00E1392A">
        <w:trPr>
          <w:trHeight w:val="560"/>
        </w:trPr>
        <w:tc>
          <w:tcPr>
            <w:tcW w:w="0" w:type="auto"/>
            <w:gridSpan w:val="7"/>
            <w:tcBorders>
              <w:top w:val="single" w:sz="4" w:space="0" w:color="auto"/>
              <w:left w:val="single" w:sz="4" w:space="0" w:color="auto"/>
              <w:bottom w:val="single" w:sz="4" w:space="0" w:color="auto"/>
              <w:right w:val="single" w:sz="4" w:space="0" w:color="auto"/>
            </w:tcBorders>
            <w:shd w:val="clear" w:color="000000" w:fill="FFF2CC"/>
            <w:vAlign w:val="center"/>
            <w:hideMark/>
          </w:tcPr>
          <w:p w14:paraId="3E848C36"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Pregunta</w:t>
            </w:r>
          </w:p>
        </w:tc>
        <w:tc>
          <w:tcPr>
            <w:tcW w:w="0" w:type="auto"/>
            <w:tcBorders>
              <w:top w:val="nil"/>
              <w:left w:val="nil"/>
              <w:bottom w:val="single" w:sz="4" w:space="0" w:color="auto"/>
              <w:right w:val="single" w:sz="4" w:space="0" w:color="auto"/>
            </w:tcBorders>
            <w:shd w:val="clear" w:color="000000" w:fill="FFF2CC"/>
            <w:vAlign w:val="center"/>
            <w:hideMark/>
          </w:tcPr>
          <w:p w14:paraId="7E03BC38"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Índices Relacionados</w:t>
            </w:r>
          </w:p>
        </w:tc>
      </w:tr>
      <w:tr w:rsidR="00E1392A" w:rsidRPr="00CF4758" w14:paraId="75BA7F37" w14:textId="77777777" w:rsidTr="00E1392A">
        <w:trPr>
          <w:trHeight w:val="51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5881BE3"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CIN08E. El comité institucional de coordinación de control interno: Monitorea el estado de los riesgos aceptados (apetito por el riesgo) con el fin de identificar cambios sustantivos que afecten el funcionamiento de la entidad</w:t>
            </w:r>
          </w:p>
        </w:tc>
        <w:tc>
          <w:tcPr>
            <w:tcW w:w="0" w:type="auto"/>
            <w:tcBorders>
              <w:top w:val="nil"/>
              <w:left w:val="nil"/>
              <w:bottom w:val="single" w:sz="4" w:space="0" w:color="auto"/>
              <w:right w:val="single" w:sz="4" w:space="0" w:color="auto"/>
            </w:tcBorders>
            <w:shd w:val="clear" w:color="auto" w:fill="auto"/>
            <w:noWrap/>
            <w:vAlign w:val="center"/>
            <w:hideMark/>
          </w:tcPr>
          <w:p w14:paraId="21A29853"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3</w:t>
            </w:r>
          </w:p>
        </w:tc>
      </w:tr>
      <w:tr w:rsidR="00E1392A" w:rsidRPr="00CF4758" w14:paraId="6AB57DED" w14:textId="77777777" w:rsidTr="00E1392A">
        <w:trPr>
          <w:trHeight w:val="51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EAF63BC"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CIN33H. Respecto al plan anual de auditoría de la entidad, se desarrollan las siguientes acciones: Desarrollo de auditorías de gestión conforme a la norma técnica NTC 6047 de infraestructura</w:t>
            </w:r>
          </w:p>
        </w:tc>
        <w:tc>
          <w:tcPr>
            <w:tcW w:w="0" w:type="auto"/>
            <w:tcBorders>
              <w:top w:val="nil"/>
              <w:left w:val="nil"/>
              <w:bottom w:val="single" w:sz="4" w:space="0" w:color="auto"/>
              <w:right w:val="single" w:sz="4" w:space="0" w:color="auto"/>
            </w:tcBorders>
            <w:shd w:val="clear" w:color="auto" w:fill="auto"/>
            <w:noWrap/>
            <w:vAlign w:val="bottom"/>
            <w:hideMark/>
          </w:tcPr>
          <w:p w14:paraId="7991D56C"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3</w:t>
            </w:r>
          </w:p>
        </w:tc>
      </w:tr>
      <w:tr w:rsidR="00E1392A" w:rsidRPr="00CF4758" w14:paraId="37A579D2"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E2EFDA"/>
            <w:vAlign w:val="center"/>
            <w:hideMark/>
          </w:tcPr>
          <w:p w14:paraId="4FACEA4D"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Respuestas negativas de otras políticas</w:t>
            </w:r>
          </w:p>
        </w:tc>
      </w:tr>
      <w:tr w:rsidR="00E1392A" w:rsidRPr="00CF4758" w14:paraId="2613BD09" w14:textId="77777777" w:rsidTr="00E1392A">
        <w:trPr>
          <w:trHeight w:val="560"/>
        </w:trPr>
        <w:tc>
          <w:tcPr>
            <w:tcW w:w="0" w:type="auto"/>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623F2BB4"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Política</w:t>
            </w:r>
          </w:p>
        </w:tc>
        <w:tc>
          <w:tcPr>
            <w:tcW w:w="0" w:type="auto"/>
            <w:gridSpan w:val="5"/>
            <w:tcBorders>
              <w:top w:val="single" w:sz="4" w:space="0" w:color="auto"/>
              <w:left w:val="nil"/>
              <w:bottom w:val="single" w:sz="4" w:space="0" w:color="auto"/>
              <w:right w:val="single" w:sz="4" w:space="0" w:color="000000"/>
            </w:tcBorders>
            <w:shd w:val="clear" w:color="000000" w:fill="E2EFDA"/>
            <w:vAlign w:val="center"/>
            <w:hideMark/>
          </w:tcPr>
          <w:p w14:paraId="2C7C7DFF"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Pregunta</w:t>
            </w:r>
          </w:p>
        </w:tc>
        <w:tc>
          <w:tcPr>
            <w:tcW w:w="0" w:type="auto"/>
            <w:tcBorders>
              <w:top w:val="nil"/>
              <w:left w:val="nil"/>
              <w:bottom w:val="single" w:sz="4" w:space="0" w:color="auto"/>
              <w:right w:val="single" w:sz="4" w:space="0" w:color="auto"/>
            </w:tcBorders>
            <w:shd w:val="clear" w:color="000000" w:fill="E2EFDA"/>
            <w:vAlign w:val="center"/>
            <w:hideMark/>
          </w:tcPr>
          <w:p w14:paraId="3EFA5ECD"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Índices Relacionados</w:t>
            </w:r>
          </w:p>
        </w:tc>
      </w:tr>
      <w:tr w:rsidR="00E1392A" w:rsidRPr="00CF4758" w14:paraId="792AF841" w14:textId="77777777" w:rsidTr="00E1392A">
        <w:trPr>
          <w:trHeight w:val="45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E47BE96"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lastRenderedPageBreak/>
              <w:t>Gestión Estratégica del Talento Humano</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016762CD"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 xml:space="preserve">GTH21B. La inducción para gerentes públicos en la entidad se hace de manera: Presencial con la </w:t>
            </w:r>
            <w:proofErr w:type="spellStart"/>
            <w:r w:rsidRPr="00E1392A">
              <w:rPr>
                <w:rFonts w:ascii="Arial" w:eastAsia="Times New Roman" w:hAnsi="Arial" w:cs="Arial"/>
                <w:color w:val="000000" w:themeColor="text1"/>
                <w:sz w:val="18"/>
                <w:szCs w:val="18"/>
                <w:lang w:eastAsia="es-CO"/>
              </w:rPr>
              <w:t>ESAP</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64611EF"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5</w:t>
            </w:r>
          </w:p>
        </w:tc>
      </w:tr>
      <w:tr w:rsidR="00E1392A" w:rsidRPr="00CF4758" w14:paraId="30D07095" w14:textId="77777777" w:rsidTr="00E1392A">
        <w:trPr>
          <w:trHeight w:val="45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082D9B7"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Gestión Estratégica del Talento Humano</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36E6FDF3"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GTH21C. La inducción para gerentes públicos en la entidad se hace de manera: Directamente en la entidad</w:t>
            </w:r>
          </w:p>
        </w:tc>
        <w:tc>
          <w:tcPr>
            <w:tcW w:w="0" w:type="auto"/>
            <w:tcBorders>
              <w:top w:val="nil"/>
              <w:left w:val="nil"/>
              <w:bottom w:val="single" w:sz="4" w:space="0" w:color="auto"/>
              <w:right w:val="single" w:sz="4" w:space="0" w:color="auto"/>
            </w:tcBorders>
            <w:shd w:val="clear" w:color="auto" w:fill="auto"/>
            <w:noWrap/>
            <w:vAlign w:val="center"/>
            <w:hideMark/>
          </w:tcPr>
          <w:p w14:paraId="56A91D28"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5</w:t>
            </w:r>
          </w:p>
        </w:tc>
      </w:tr>
      <w:tr w:rsidR="00E1392A" w:rsidRPr="00CF4758" w14:paraId="568BCE3D" w14:textId="77777777" w:rsidTr="00E1392A">
        <w:trPr>
          <w:trHeight w:val="45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77BD0EE"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Gestión Estratégica del Talento Humano</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740B1B44"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GTH24A. La reinducción para los servidores de la entidad se hace: Cada año</w:t>
            </w:r>
          </w:p>
        </w:tc>
        <w:tc>
          <w:tcPr>
            <w:tcW w:w="0" w:type="auto"/>
            <w:tcBorders>
              <w:top w:val="nil"/>
              <w:left w:val="nil"/>
              <w:bottom w:val="single" w:sz="4" w:space="0" w:color="auto"/>
              <w:right w:val="single" w:sz="4" w:space="0" w:color="auto"/>
            </w:tcBorders>
            <w:shd w:val="clear" w:color="auto" w:fill="auto"/>
            <w:noWrap/>
            <w:vAlign w:val="center"/>
            <w:hideMark/>
          </w:tcPr>
          <w:p w14:paraId="6921F39D"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5</w:t>
            </w:r>
          </w:p>
        </w:tc>
      </w:tr>
      <w:tr w:rsidR="00E1392A" w:rsidRPr="00CF4758" w14:paraId="26923980" w14:textId="77777777" w:rsidTr="00E1392A">
        <w:trPr>
          <w:trHeight w:val="45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C73CBD5"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Gobierno Digital</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115F83C6"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GDI25A. Con respecto a los indicadores de implementación del Modelo de Seguridad y Privacidad de la Información (</w:t>
            </w:r>
            <w:proofErr w:type="spellStart"/>
            <w:r w:rsidRPr="00E1392A">
              <w:rPr>
                <w:rFonts w:ascii="Arial" w:eastAsia="Times New Roman" w:hAnsi="Arial" w:cs="Arial"/>
                <w:color w:val="000000" w:themeColor="text1"/>
                <w:sz w:val="18"/>
                <w:szCs w:val="18"/>
                <w:lang w:eastAsia="es-CO"/>
              </w:rPr>
              <w:t>MSPI</w:t>
            </w:r>
            <w:proofErr w:type="spellEnd"/>
            <w:r w:rsidRPr="00E1392A">
              <w:rPr>
                <w:rFonts w:ascii="Arial" w:eastAsia="Times New Roman" w:hAnsi="Arial" w:cs="Arial"/>
                <w:color w:val="000000" w:themeColor="text1"/>
                <w:sz w:val="18"/>
                <w:szCs w:val="18"/>
                <w:lang w:eastAsia="es-CO"/>
              </w:rPr>
              <w:t>) en la entidad: Los indicadores están definidos, aprobados e implementados, y se actualizan mediante un proceso de mejora continua</w:t>
            </w:r>
          </w:p>
        </w:tc>
        <w:tc>
          <w:tcPr>
            <w:tcW w:w="0" w:type="auto"/>
            <w:tcBorders>
              <w:top w:val="nil"/>
              <w:left w:val="nil"/>
              <w:bottom w:val="single" w:sz="4" w:space="0" w:color="auto"/>
              <w:right w:val="single" w:sz="4" w:space="0" w:color="auto"/>
            </w:tcBorders>
            <w:shd w:val="clear" w:color="auto" w:fill="auto"/>
            <w:noWrap/>
            <w:vAlign w:val="center"/>
            <w:hideMark/>
          </w:tcPr>
          <w:p w14:paraId="184EEACB"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12</w:t>
            </w:r>
          </w:p>
        </w:tc>
      </w:tr>
      <w:tr w:rsidR="00E1392A" w:rsidRPr="00CF4758" w14:paraId="682FF0C9" w14:textId="77777777" w:rsidTr="00E1392A">
        <w:trPr>
          <w:trHeight w:val="45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2B4AF7A"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Seguridad Digital</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78BCBC33"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SDI05B. ¿Qué acciones ha realizado la entidad para la gestión sistemática y cíclica del riesgo de seguridad digital? Adoptar e implementar la guía para la identificación de infraestructura critica cibernética</w:t>
            </w:r>
          </w:p>
        </w:tc>
        <w:tc>
          <w:tcPr>
            <w:tcW w:w="0" w:type="auto"/>
            <w:tcBorders>
              <w:top w:val="nil"/>
              <w:left w:val="nil"/>
              <w:bottom w:val="single" w:sz="4" w:space="0" w:color="auto"/>
              <w:right w:val="single" w:sz="4" w:space="0" w:color="auto"/>
            </w:tcBorders>
            <w:shd w:val="clear" w:color="auto" w:fill="auto"/>
            <w:noWrap/>
            <w:vAlign w:val="center"/>
            <w:hideMark/>
          </w:tcPr>
          <w:p w14:paraId="7B8CEB68"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5</w:t>
            </w:r>
          </w:p>
        </w:tc>
      </w:tr>
      <w:tr w:rsidR="00E1392A" w:rsidRPr="00CF4758" w14:paraId="48A9E7F9" w14:textId="77777777" w:rsidTr="00E1392A">
        <w:trPr>
          <w:trHeight w:val="45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235408A"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Seguridad Digital</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1FF9A8BB"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 xml:space="preserve">SDI05C. ¿Qué acciones ha realizado la entidad para la gestión sistemática y cíclica del riesgo de seguridad digital? Realizar la identificación anual de la infraestructura critica cibernética e Informar al </w:t>
            </w:r>
            <w:proofErr w:type="spellStart"/>
            <w:r w:rsidRPr="00E1392A">
              <w:rPr>
                <w:rFonts w:ascii="Arial" w:eastAsia="Times New Roman" w:hAnsi="Arial" w:cs="Arial"/>
                <w:color w:val="000000" w:themeColor="text1"/>
                <w:sz w:val="18"/>
                <w:szCs w:val="18"/>
                <w:lang w:eastAsia="es-CO"/>
              </w:rPr>
              <w:t>CCOC</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7CAC30F"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5</w:t>
            </w:r>
          </w:p>
        </w:tc>
      </w:tr>
      <w:tr w:rsidR="00E1392A" w:rsidRPr="00CF4758" w14:paraId="1141DF28" w14:textId="77777777" w:rsidTr="00E1392A">
        <w:trPr>
          <w:trHeight w:val="45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93506E9"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Servicio al Ciudadano</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4256EF1D"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SEC01A. La política o estrategia de servicio al ciudadano: Está implementada y adoptada en todas las dependencias de la entidad</w:t>
            </w:r>
          </w:p>
        </w:tc>
        <w:tc>
          <w:tcPr>
            <w:tcW w:w="0" w:type="auto"/>
            <w:tcBorders>
              <w:top w:val="nil"/>
              <w:left w:val="nil"/>
              <w:bottom w:val="single" w:sz="4" w:space="0" w:color="auto"/>
              <w:right w:val="single" w:sz="4" w:space="0" w:color="auto"/>
            </w:tcBorders>
            <w:shd w:val="clear" w:color="auto" w:fill="auto"/>
            <w:noWrap/>
            <w:vAlign w:val="center"/>
            <w:hideMark/>
          </w:tcPr>
          <w:p w14:paraId="1C1FF68A"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7</w:t>
            </w:r>
          </w:p>
        </w:tc>
      </w:tr>
      <w:tr w:rsidR="00E1392A" w:rsidRPr="00CF4758" w14:paraId="731BAF67" w14:textId="77777777" w:rsidTr="00E1392A">
        <w:trPr>
          <w:trHeight w:val="45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1ABEE6"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Racionalización de Trámites</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481A4E54"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RTR23C. Las acciones de racionalización de trámites /otros procedimientos administrativos implementadas por la entidad han permitido: Reducir los requisitos de los trámites /otros procedimientos administrativos</w:t>
            </w:r>
          </w:p>
        </w:tc>
        <w:tc>
          <w:tcPr>
            <w:tcW w:w="0" w:type="auto"/>
            <w:tcBorders>
              <w:top w:val="nil"/>
              <w:left w:val="nil"/>
              <w:bottom w:val="single" w:sz="4" w:space="0" w:color="auto"/>
              <w:right w:val="single" w:sz="4" w:space="0" w:color="auto"/>
            </w:tcBorders>
            <w:shd w:val="clear" w:color="auto" w:fill="auto"/>
            <w:noWrap/>
            <w:vAlign w:val="center"/>
            <w:hideMark/>
          </w:tcPr>
          <w:p w14:paraId="343BBF03"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7</w:t>
            </w:r>
          </w:p>
        </w:tc>
      </w:tr>
      <w:tr w:rsidR="00E1392A" w:rsidRPr="00CF4758" w14:paraId="4258384F" w14:textId="77777777" w:rsidTr="00E1392A">
        <w:trPr>
          <w:trHeight w:val="45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824F00B"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proofErr w:type="spellStart"/>
            <w:r w:rsidRPr="00E1392A">
              <w:rPr>
                <w:rFonts w:ascii="Arial" w:eastAsia="Times New Roman" w:hAnsi="Arial" w:cs="Arial"/>
                <w:color w:val="000000" w:themeColor="text1"/>
                <w:sz w:val="18"/>
                <w:szCs w:val="18"/>
                <w:lang w:eastAsia="es-CO"/>
              </w:rPr>
              <w:t>Participacón</w:t>
            </w:r>
            <w:proofErr w:type="spellEnd"/>
            <w:r w:rsidRPr="00E1392A">
              <w:rPr>
                <w:rFonts w:ascii="Arial" w:eastAsia="Times New Roman" w:hAnsi="Arial" w:cs="Arial"/>
                <w:color w:val="000000" w:themeColor="text1"/>
                <w:sz w:val="18"/>
                <w:szCs w:val="18"/>
                <w:lang w:eastAsia="es-CO"/>
              </w:rPr>
              <w:t xml:space="preserve"> Ciudadana</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0C197F96"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PCI13A. Para divulgar la información en el proceso de rendición de cuentas la entidad utilizó los siguientes medios: Mensajes de texto</w:t>
            </w:r>
          </w:p>
        </w:tc>
        <w:tc>
          <w:tcPr>
            <w:tcW w:w="0" w:type="auto"/>
            <w:tcBorders>
              <w:top w:val="nil"/>
              <w:left w:val="nil"/>
              <w:bottom w:val="single" w:sz="4" w:space="0" w:color="auto"/>
              <w:right w:val="single" w:sz="4" w:space="0" w:color="auto"/>
            </w:tcBorders>
            <w:shd w:val="clear" w:color="auto" w:fill="auto"/>
            <w:noWrap/>
            <w:vAlign w:val="center"/>
            <w:hideMark/>
          </w:tcPr>
          <w:p w14:paraId="494049B3"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7</w:t>
            </w:r>
          </w:p>
        </w:tc>
      </w:tr>
      <w:tr w:rsidR="00E1392A" w:rsidRPr="00CF4758" w14:paraId="7B2DB0AC" w14:textId="77777777" w:rsidTr="00E1392A">
        <w:trPr>
          <w:trHeight w:val="45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D751833"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Transparencia y Acceso a la Información Pública</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202E2CC7"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TRA04C. ¿Cuáles mecanismos utiliza la entidad para dar a conocer los lineamientos establecidos en el Plan Anticorrupción y de Atención al Ciudadano a sus grupos de valor y a la ciudadanía? Televisores y pantallas</w:t>
            </w:r>
          </w:p>
        </w:tc>
        <w:tc>
          <w:tcPr>
            <w:tcW w:w="0" w:type="auto"/>
            <w:tcBorders>
              <w:top w:val="nil"/>
              <w:left w:val="nil"/>
              <w:bottom w:val="single" w:sz="4" w:space="0" w:color="auto"/>
              <w:right w:val="single" w:sz="4" w:space="0" w:color="auto"/>
            </w:tcBorders>
            <w:shd w:val="clear" w:color="auto" w:fill="auto"/>
            <w:noWrap/>
            <w:vAlign w:val="center"/>
            <w:hideMark/>
          </w:tcPr>
          <w:p w14:paraId="26789660"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7</w:t>
            </w:r>
          </w:p>
        </w:tc>
      </w:tr>
      <w:tr w:rsidR="00E1392A" w:rsidRPr="00CF4758" w14:paraId="78F8A3CD" w14:textId="77777777" w:rsidTr="00E1392A">
        <w:trPr>
          <w:trHeight w:val="45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2DFA17C"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Transparencia y Acceso a la Información Pública</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7842D435"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TRA04D. ¿Cuáles mecanismos utiliza la entidad para dar a conocer los lineamientos establecidos en el Plan Anticorrupción y de Atención al Ciudadano a sus grupos de valor y a la ciudadanía? Carteleras</w:t>
            </w:r>
          </w:p>
        </w:tc>
        <w:tc>
          <w:tcPr>
            <w:tcW w:w="0" w:type="auto"/>
            <w:tcBorders>
              <w:top w:val="nil"/>
              <w:left w:val="nil"/>
              <w:bottom w:val="single" w:sz="4" w:space="0" w:color="auto"/>
              <w:right w:val="single" w:sz="4" w:space="0" w:color="auto"/>
            </w:tcBorders>
            <w:shd w:val="clear" w:color="auto" w:fill="auto"/>
            <w:noWrap/>
            <w:vAlign w:val="center"/>
            <w:hideMark/>
          </w:tcPr>
          <w:p w14:paraId="36D3DE01"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7</w:t>
            </w:r>
          </w:p>
        </w:tc>
      </w:tr>
      <w:tr w:rsidR="00E1392A" w:rsidRPr="00CF4758" w14:paraId="3727B2FF" w14:textId="77777777" w:rsidTr="00E1392A">
        <w:trPr>
          <w:trHeight w:val="45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5B0EEB3"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 xml:space="preserve">Evaluación </w:t>
            </w:r>
            <w:proofErr w:type="spellStart"/>
            <w:r w:rsidRPr="00E1392A">
              <w:rPr>
                <w:rFonts w:ascii="Arial" w:eastAsia="Times New Roman" w:hAnsi="Arial" w:cs="Arial"/>
                <w:color w:val="000000" w:themeColor="text1"/>
                <w:sz w:val="18"/>
                <w:szCs w:val="18"/>
                <w:lang w:eastAsia="es-CO"/>
              </w:rPr>
              <w:t>OCI</w:t>
            </w:r>
            <w:proofErr w:type="spellEnd"/>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1FC2335A"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CIN42B. En la entidad, cuáles de los siguientes aspectos evidencian el compromiso de la alta dirección con la integridad y valores del servicio público: El representante legal y la alta dirección han desarrollado el Curso Virtual de Integridad</w:t>
            </w:r>
          </w:p>
        </w:tc>
        <w:tc>
          <w:tcPr>
            <w:tcW w:w="0" w:type="auto"/>
            <w:tcBorders>
              <w:top w:val="nil"/>
              <w:left w:val="nil"/>
              <w:bottom w:val="single" w:sz="4" w:space="0" w:color="auto"/>
              <w:right w:val="single" w:sz="4" w:space="0" w:color="auto"/>
            </w:tcBorders>
            <w:shd w:val="clear" w:color="auto" w:fill="auto"/>
            <w:noWrap/>
            <w:vAlign w:val="center"/>
            <w:hideMark/>
          </w:tcPr>
          <w:p w14:paraId="7838D3F1"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5</w:t>
            </w:r>
          </w:p>
        </w:tc>
      </w:tr>
      <w:tr w:rsidR="00E1392A" w:rsidRPr="00CF4758" w14:paraId="1C46D54C" w14:textId="77777777" w:rsidTr="00E1392A">
        <w:trPr>
          <w:trHeight w:val="45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90AB097"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 xml:space="preserve">Evaluación </w:t>
            </w:r>
            <w:proofErr w:type="spellStart"/>
            <w:r w:rsidRPr="00E1392A">
              <w:rPr>
                <w:rFonts w:ascii="Arial" w:eastAsia="Times New Roman" w:hAnsi="Arial" w:cs="Arial"/>
                <w:color w:val="000000" w:themeColor="text1"/>
                <w:sz w:val="18"/>
                <w:szCs w:val="18"/>
                <w:lang w:eastAsia="es-CO"/>
              </w:rPr>
              <w:t>OCI</w:t>
            </w:r>
            <w:proofErr w:type="spellEnd"/>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7A253D0F"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CIN45E. El jefe de control interno o quien haga sus veces, ha podido evidenciar que la política de administración del riesgo definida por el comité institucional de coordinación de control interno contempla: Los resultados de las evaluaciones llevadas a cabo por el organismo de control</w:t>
            </w:r>
          </w:p>
        </w:tc>
        <w:tc>
          <w:tcPr>
            <w:tcW w:w="0" w:type="auto"/>
            <w:tcBorders>
              <w:top w:val="nil"/>
              <w:left w:val="nil"/>
              <w:bottom w:val="single" w:sz="4" w:space="0" w:color="auto"/>
              <w:right w:val="single" w:sz="4" w:space="0" w:color="auto"/>
            </w:tcBorders>
            <w:shd w:val="clear" w:color="auto" w:fill="auto"/>
            <w:noWrap/>
            <w:vAlign w:val="center"/>
            <w:hideMark/>
          </w:tcPr>
          <w:p w14:paraId="01A46F19"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3</w:t>
            </w:r>
          </w:p>
        </w:tc>
      </w:tr>
      <w:tr w:rsidR="00E1392A" w:rsidRPr="00CF4758" w14:paraId="6FB425B0"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FFC000"/>
            <w:vAlign w:val="center"/>
            <w:hideMark/>
          </w:tcPr>
          <w:p w14:paraId="64717576" w14:textId="77777777" w:rsidR="00E1392A" w:rsidRPr="00E1392A" w:rsidRDefault="00E1392A" w:rsidP="00E1392A">
            <w:pPr>
              <w:spacing w:after="0" w:line="240" w:lineRule="auto"/>
              <w:jc w:val="center"/>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Recomendaciones DAFP</w:t>
            </w:r>
          </w:p>
        </w:tc>
      </w:tr>
      <w:tr w:rsidR="00E1392A" w:rsidRPr="00CF4758" w14:paraId="2022BB3D" w14:textId="77777777" w:rsidTr="00E1392A">
        <w:trPr>
          <w:trHeight w:val="56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6D16D628"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Monitorear el estado de los riesgos aceptados (apetito por el riesgo) con el fin de identificar cambios sustantivos que afecten el funcionamiento de la entidad, por parte del comité institucional de coordinación de control interno.</w:t>
            </w:r>
          </w:p>
        </w:tc>
      </w:tr>
      <w:tr w:rsidR="00E1392A" w:rsidRPr="00CF4758" w14:paraId="1538228B" w14:textId="77777777" w:rsidTr="00E1392A">
        <w:trPr>
          <w:trHeight w:val="56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6F75CCA1"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Verificar que el plan anual de auditoría contempla auditorías de accesibilidad web, conforme a los criterios de accesibilidad web del anexo 1 de la Resolución 1519 de 2020.</w:t>
            </w:r>
          </w:p>
        </w:tc>
      </w:tr>
      <w:tr w:rsidR="00E1392A" w:rsidRPr="00CF4758" w14:paraId="6AE144BE"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2591F142"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Verificar que el plan anual de auditoría contempla auditorías de gestión conforme a la norma técnica NTC 6047 de infraestructura.</w:t>
            </w:r>
          </w:p>
        </w:tc>
      </w:tr>
      <w:tr w:rsidR="00E1392A" w:rsidRPr="00CF4758" w14:paraId="179C16E8" w14:textId="77777777" w:rsidTr="00E1392A">
        <w:trPr>
          <w:trHeight w:val="56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5F173012"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lastRenderedPageBreak/>
              <w:t>Promover que la Alta Dirección participe en las actividades de socialización del código de integridad y principios del servicio público. Desde el sistema de control interno efectuar su verificación.</w:t>
            </w:r>
          </w:p>
        </w:tc>
      </w:tr>
      <w:tr w:rsidR="00E1392A" w:rsidRPr="00CF4758" w14:paraId="375EBF54" w14:textId="77777777" w:rsidTr="00E1392A">
        <w:trPr>
          <w:trHeight w:val="56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5A277921"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Incluir en la política de administración del riesgo, los resultados de las evaluaciones llevadas a cabo por los organismos de control. Desde el sistema de control interno efectuar su verificación.</w:t>
            </w:r>
          </w:p>
        </w:tc>
      </w:tr>
      <w:tr w:rsidR="00E1392A" w:rsidRPr="00CF4758" w14:paraId="28423184"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48DED946"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Incluir diferentes medios de comunicación, acordes a la realidad de la entidad y a la pandemia, para divulgar la información en el proceso de rendición de cuentas.</w:t>
            </w:r>
          </w:p>
        </w:tc>
      </w:tr>
      <w:tr w:rsidR="00E1392A" w:rsidRPr="00CF4758" w14:paraId="54343465" w14:textId="77777777" w:rsidTr="00E1392A">
        <w:trPr>
          <w:trHeight w:val="56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0E725BB0"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Reducir los requisitos de los trámites /otros procedimientos administrativos, mediante las acciones de racionalización de trámites /otros procedimientos administrativos implementados por la entidad.</w:t>
            </w:r>
          </w:p>
        </w:tc>
      </w:tr>
      <w:tr w:rsidR="00E1392A" w:rsidRPr="00CF4758" w14:paraId="114519DD" w14:textId="77777777" w:rsidTr="00E1392A">
        <w:trPr>
          <w:trHeight w:val="56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71CAEF24"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Adelantar acciones para la gestión sistemática y cíclica del riesgo de seguridad digital en la entidad tales como adoptar e implementar la guía para la identificación de infraestructura crítica cibernética.</w:t>
            </w:r>
          </w:p>
        </w:tc>
      </w:tr>
      <w:tr w:rsidR="00E1392A" w:rsidRPr="00CF4758" w14:paraId="01C9D5AC" w14:textId="77777777" w:rsidTr="00E1392A">
        <w:trPr>
          <w:trHeight w:val="56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22FDE869"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 xml:space="preserve">Adelantar acciones para la gestión sistemática y cíclica del riesgo de seguridad digital en la entidad tales como realizar la identificación anual de la infraestructura crítica cibernética e informar al </w:t>
            </w:r>
            <w:proofErr w:type="spellStart"/>
            <w:r w:rsidRPr="00E1392A">
              <w:rPr>
                <w:rFonts w:ascii="Arial" w:eastAsia="Times New Roman" w:hAnsi="Arial" w:cs="Arial"/>
                <w:color w:val="000000" w:themeColor="text1"/>
                <w:sz w:val="18"/>
                <w:szCs w:val="18"/>
                <w:lang w:eastAsia="es-CO"/>
              </w:rPr>
              <w:t>CCOC</w:t>
            </w:r>
            <w:proofErr w:type="spellEnd"/>
            <w:r w:rsidRPr="00E1392A">
              <w:rPr>
                <w:rFonts w:ascii="Arial" w:eastAsia="Times New Roman" w:hAnsi="Arial" w:cs="Arial"/>
                <w:color w:val="000000" w:themeColor="text1"/>
                <w:sz w:val="18"/>
                <w:szCs w:val="18"/>
                <w:lang w:eastAsia="es-CO"/>
              </w:rPr>
              <w:t>.</w:t>
            </w:r>
          </w:p>
        </w:tc>
      </w:tr>
      <w:tr w:rsidR="00E1392A" w:rsidRPr="00CF4758" w14:paraId="00B2F9E0"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3716CC93" w14:textId="77777777" w:rsidR="00E1392A" w:rsidRPr="00E1392A" w:rsidRDefault="00E1392A" w:rsidP="00E1392A">
            <w:pPr>
              <w:spacing w:after="0" w:line="240" w:lineRule="auto"/>
              <w:rPr>
                <w:rFonts w:ascii="Arial" w:eastAsia="Times New Roman" w:hAnsi="Arial" w:cs="Arial"/>
                <w:color w:val="000000" w:themeColor="text1"/>
                <w:sz w:val="18"/>
                <w:szCs w:val="18"/>
                <w:lang w:eastAsia="es-CO"/>
              </w:rPr>
            </w:pPr>
            <w:r w:rsidRPr="00E1392A">
              <w:rPr>
                <w:rFonts w:ascii="Arial" w:eastAsia="Times New Roman" w:hAnsi="Arial" w:cs="Arial"/>
                <w:color w:val="000000" w:themeColor="text1"/>
                <w:sz w:val="18"/>
                <w:szCs w:val="18"/>
                <w:lang w:eastAsia="es-CO"/>
              </w:rPr>
              <w:t>Implementar y adoptar en todas las dependencias de la entidad la política o estrategia de servicio al ciudadano.</w:t>
            </w:r>
          </w:p>
        </w:tc>
      </w:tr>
    </w:tbl>
    <w:p w14:paraId="4558DA68" w14:textId="1DA71BA6" w:rsidR="00E1392A" w:rsidRDefault="00E1392A" w:rsidP="00972FCA">
      <w:pPr>
        <w:rPr>
          <w:rFonts w:ascii="Arial" w:hAnsi="Arial" w:cs="Arial"/>
          <w:color w:val="3B3838" w:themeColor="background2" w:themeShade="40"/>
          <w:sz w:val="24"/>
          <w:szCs w:val="24"/>
        </w:rPr>
      </w:pPr>
    </w:p>
    <w:p w14:paraId="2EDC657B" w14:textId="77777777" w:rsidR="00E1392A" w:rsidRDefault="00E1392A">
      <w:pPr>
        <w:rPr>
          <w:rFonts w:ascii="Arial" w:hAnsi="Arial" w:cs="Arial"/>
          <w:color w:val="3B3838" w:themeColor="background2" w:themeShade="40"/>
          <w:sz w:val="24"/>
          <w:szCs w:val="24"/>
        </w:rPr>
      </w:pPr>
      <w:r>
        <w:rPr>
          <w:rFonts w:ascii="Arial" w:hAnsi="Arial" w:cs="Arial"/>
          <w:color w:val="3B3838" w:themeColor="background2" w:themeShade="40"/>
          <w:sz w:val="24"/>
          <w:szCs w:val="24"/>
        </w:rPr>
        <w:br w:type="page"/>
      </w:r>
    </w:p>
    <w:tbl>
      <w:tblPr>
        <w:tblW w:w="0" w:type="auto"/>
        <w:tblCellMar>
          <w:left w:w="70" w:type="dxa"/>
          <w:right w:w="70" w:type="dxa"/>
        </w:tblCellMar>
        <w:tblLook w:val="04A0" w:firstRow="1" w:lastRow="0" w:firstColumn="1" w:lastColumn="0" w:noHBand="0" w:noVBand="1"/>
      </w:tblPr>
      <w:tblGrid>
        <w:gridCol w:w="1808"/>
        <w:gridCol w:w="1808"/>
        <w:gridCol w:w="1040"/>
        <w:gridCol w:w="1960"/>
        <w:gridCol w:w="2284"/>
        <w:gridCol w:w="1175"/>
        <w:gridCol w:w="2018"/>
        <w:gridCol w:w="1469"/>
      </w:tblGrid>
      <w:tr w:rsidR="00E1392A" w:rsidRPr="00E1392A" w14:paraId="64B29CEC"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000000"/>
            </w:tcBorders>
            <w:shd w:val="clear" w:color="000000" w:fill="002060"/>
            <w:noWrap/>
            <w:vAlign w:val="bottom"/>
            <w:hideMark/>
          </w:tcPr>
          <w:p w14:paraId="2DA9C335"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lastRenderedPageBreak/>
              <w:t>Mejora Normativa</w:t>
            </w:r>
          </w:p>
        </w:tc>
      </w:tr>
      <w:tr w:rsidR="00E1392A" w:rsidRPr="00CF4758" w14:paraId="6F5E80E7" w14:textId="77777777" w:rsidTr="00E1392A">
        <w:trPr>
          <w:trHeight w:val="560"/>
        </w:trPr>
        <w:tc>
          <w:tcPr>
            <w:tcW w:w="0" w:type="auto"/>
            <w:tcBorders>
              <w:top w:val="nil"/>
              <w:left w:val="single" w:sz="4" w:space="0" w:color="auto"/>
              <w:bottom w:val="single" w:sz="4" w:space="0" w:color="auto"/>
              <w:right w:val="single" w:sz="4" w:space="0" w:color="auto"/>
            </w:tcBorders>
            <w:shd w:val="clear" w:color="000000" w:fill="002060"/>
            <w:noWrap/>
            <w:vAlign w:val="center"/>
            <w:hideMark/>
          </w:tcPr>
          <w:p w14:paraId="333AED51"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Puntaje 2020</w:t>
            </w:r>
          </w:p>
        </w:tc>
        <w:tc>
          <w:tcPr>
            <w:tcW w:w="0" w:type="auto"/>
            <w:tcBorders>
              <w:top w:val="nil"/>
              <w:left w:val="nil"/>
              <w:bottom w:val="single" w:sz="4" w:space="0" w:color="auto"/>
              <w:right w:val="single" w:sz="4" w:space="0" w:color="auto"/>
            </w:tcBorders>
            <w:shd w:val="clear" w:color="000000" w:fill="002060"/>
            <w:noWrap/>
            <w:vAlign w:val="center"/>
            <w:hideMark/>
          </w:tcPr>
          <w:p w14:paraId="76AEFF42"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Puntaje 2021</w:t>
            </w:r>
          </w:p>
        </w:tc>
        <w:tc>
          <w:tcPr>
            <w:tcW w:w="0" w:type="auto"/>
            <w:tcBorders>
              <w:top w:val="nil"/>
              <w:left w:val="nil"/>
              <w:bottom w:val="single" w:sz="4" w:space="0" w:color="auto"/>
              <w:right w:val="single" w:sz="4" w:space="0" w:color="auto"/>
            </w:tcBorders>
            <w:shd w:val="clear" w:color="000000" w:fill="002060"/>
            <w:noWrap/>
            <w:vAlign w:val="center"/>
            <w:hideMark/>
          </w:tcPr>
          <w:p w14:paraId="32838814"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Mejora</w:t>
            </w:r>
          </w:p>
        </w:tc>
        <w:tc>
          <w:tcPr>
            <w:tcW w:w="0" w:type="auto"/>
            <w:tcBorders>
              <w:top w:val="nil"/>
              <w:left w:val="nil"/>
              <w:bottom w:val="single" w:sz="4" w:space="0" w:color="auto"/>
              <w:right w:val="single" w:sz="4" w:space="0" w:color="auto"/>
            </w:tcBorders>
            <w:shd w:val="clear" w:color="000000" w:fill="002060"/>
            <w:vAlign w:val="center"/>
            <w:hideMark/>
          </w:tcPr>
          <w:p w14:paraId="7B083FE7"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Temas evaluados</w:t>
            </w:r>
          </w:p>
        </w:tc>
        <w:tc>
          <w:tcPr>
            <w:tcW w:w="0" w:type="auto"/>
            <w:tcBorders>
              <w:top w:val="nil"/>
              <w:left w:val="nil"/>
              <w:bottom w:val="single" w:sz="4" w:space="0" w:color="auto"/>
              <w:right w:val="single" w:sz="4" w:space="0" w:color="auto"/>
            </w:tcBorders>
            <w:shd w:val="clear" w:color="000000" w:fill="002060"/>
            <w:vAlign w:val="center"/>
            <w:hideMark/>
          </w:tcPr>
          <w:p w14:paraId="06887C8E"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Respuestas positivas</w:t>
            </w:r>
          </w:p>
        </w:tc>
        <w:tc>
          <w:tcPr>
            <w:tcW w:w="0" w:type="auto"/>
            <w:tcBorders>
              <w:top w:val="nil"/>
              <w:left w:val="nil"/>
              <w:bottom w:val="single" w:sz="4" w:space="0" w:color="auto"/>
              <w:right w:val="single" w:sz="4" w:space="0" w:color="auto"/>
            </w:tcBorders>
            <w:shd w:val="clear" w:color="000000" w:fill="002060"/>
            <w:vAlign w:val="center"/>
            <w:hideMark/>
          </w:tcPr>
          <w:p w14:paraId="3D1EFBF9"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Mejoras</w:t>
            </w:r>
          </w:p>
        </w:tc>
        <w:tc>
          <w:tcPr>
            <w:tcW w:w="0" w:type="auto"/>
            <w:tcBorders>
              <w:top w:val="nil"/>
              <w:left w:val="nil"/>
              <w:bottom w:val="single" w:sz="4" w:space="0" w:color="auto"/>
              <w:right w:val="single" w:sz="4" w:space="0" w:color="auto"/>
            </w:tcBorders>
            <w:shd w:val="clear" w:color="000000" w:fill="002060"/>
            <w:vAlign w:val="center"/>
            <w:hideMark/>
          </w:tcPr>
          <w:p w14:paraId="68B5559F"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Plan Cierre Brechas</w:t>
            </w:r>
          </w:p>
        </w:tc>
        <w:tc>
          <w:tcPr>
            <w:tcW w:w="0" w:type="auto"/>
            <w:tcBorders>
              <w:top w:val="nil"/>
              <w:left w:val="nil"/>
              <w:bottom w:val="single" w:sz="4" w:space="0" w:color="auto"/>
              <w:right w:val="single" w:sz="4" w:space="0" w:color="auto"/>
            </w:tcBorders>
            <w:shd w:val="clear" w:color="000000" w:fill="002060"/>
            <w:vAlign w:val="center"/>
            <w:hideMark/>
          </w:tcPr>
          <w:p w14:paraId="0FA2B09F"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Respuestas negativas</w:t>
            </w:r>
          </w:p>
        </w:tc>
      </w:tr>
      <w:tr w:rsidR="00E1392A" w:rsidRPr="00E1392A" w14:paraId="253B7BB7" w14:textId="77777777" w:rsidTr="00E1392A">
        <w:trPr>
          <w:trHeight w:val="2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840027"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85,3</w:t>
            </w:r>
          </w:p>
        </w:tc>
        <w:tc>
          <w:tcPr>
            <w:tcW w:w="0" w:type="auto"/>
            <w:tcBorders>
              <w:top w:val="nil"/>
              <w:left w:val="nil"/>
              <w:bottom w:val="single" w:sz="4" w:space="0" w:color="auto"/>
              <w:right w:val="single" w:sz="4" w:space="0" w:color="auto"/>
            </w:tcBorders>
            <w:shd w:val="clear" w:color="auto" w:fill="auto"/>
            <w:noWrap/>
            <w:vAlign w:val="center"/>
            <w:hideMark/>
          </w:tcPr>
          <w:p w14:paraId="3E0690BD"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91,6</w:t>
            </w:r>
          </w:p>
        </w:tc>
        <w:tc>
          <w:tcPr>
            <w:tcW w:w="0" w:type="auto"/>
            <w:tcBorders>
              <w:top w:val="nil"/>
              <w:left w:val="nil"/>
              <w:bottom w:val="single" w:sz="4" w:space="0" w:color="auto"/>
              <w:right w:val="single" w:sz="4" w:space="0" w:color="auto"/>
            </w:tcBorders>
            <w:shd w:val="clear" w:color="auto" w:fill="auto"/>
            <w:noWrap/>
            <w:vAlign w:val="center"/>
            <w:hideMark/>
          </w:tcPr>
          <w:p w14:paraId="1CEB81D2"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6,3</w:t>
            </w:r>
          </w:p>
        </w:tc>
        <w:tc>
          <w:tcPr>
            <w:tcW w:w="0" w:type="auto"/>
            <w:tcBorders>
              <w:top w:val="nil"/>
              <w:left w:val="nil"/>
              <w:bottom w:val="single" w:sz="4" w:space="0" w:color="auto"/>
              <w:right w:val="single" w:sz="4" w:space="0" w:color="auto"/>
            </w:tcBorders>
            <w:shd w:val="clear" w:color="auto" w:fill="auto"/>
            <w:noWrap/>
            <w:vAlign w:val="center"/>
            <w:hideMark/>
          </w:tcPr>
          <w:p w14:paraId="11E022FE"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51</w:t>
            </w:r>
          </w:p>
        </w:tc>
        <w:tc>
          <w:tcPr>
            <w:tcW w:w="0" w:type="auto"/>
            <w:tcBorders>
              <w:top w:val="nil"/>
              <w:left w:val="nil"/>
              <w:bottom w:val="single" w:sz="4" w:space="0" w:color="auto"/>
              <w:right w:val="single" w:sz="4" w:space="0" w:color="auto"/>
            </w:tcBorders>
            <w:shd w:val="clear" w:color="auto" w:fill="auto"/>
            <w:noWrap/>
            <w:vAlign w:val="center"/>
            <w:hideMark/>
          </w:tcPr>
          <w:p w14:paraId="5EAB2B9C"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50</w:t>
            </w:r>
          </w:p>
        </w:tc>
        <w:tc>
          <w:tcPr>
            <w:tcW w:w="0" w:type="auto"/>
            <w:tcBorders>
              <w:top w:val="nil"/>
              <w:left w:val="nil"/>
              <w:bottom w:val="single" w:sz="4" w:space="0" w:color="auto"/>
              <w:right w:val="single" w:sz="4" w:space="0" w:color="auto"/>
            </w:tcBorders>
            <w:shd w:val="clear" w:color="auto" w:fill="auto"/>
            <w:noWrap/>
            <w:vAlign w:val="center"/>
            <w:hideMark/>
          </w:tcPr>
          <w:p w14:paraId="67B4E87F"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5</w:t>
            </w:r>
          </w:p>
        </w:tc>
        <w:tc>
          <w:tcPr>
            <w:tcW w:w="0" w:type="auto"/>
            <w:tcBorders>
              <w:top w:val="nil"/>
              <w:left w:val="nil"/>
              <w:bottom w:val="single" w:sz="4" w:space="0" w:color="auto"/>
              <w:right w:val="single" w:sz="4" w:space="0" w:color="auto"/>
            </w:tcBorders>
            <w:shd w:val="clear" w:color="auto" w:fill="auto"/>
            <w:noWrap/>
            <w:vAlign w:val="center"/>
            <w:hideMark/>
          </w:tcPr>
          <w:p w14:paraId="22482E66"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4</w:t>
            </w:r>
          </w:p>
        </w:tc>
        <w:tc>
          <w:tcPr>
            <w:tcW w:w="0" w:type="auto"/>
            <w:tcBorders>
              <w:top w:val="nil"/>
              <w:left w:val="nil"/>
              <w:bottom w:val="single" w:sz="4" w:space="0" w:color="auto"/>
              <w:right w:val="single" w:sz="4" w:space="0" w:color="auto"/>
            </w:tcBorders>
            <w:shd w:val="clear" w:color="auto" w:fill="auto"/>
            <w:noWrap/>
            <w:vAlign w:val="center"/>
            <w:hideMark/>
          </w:tcPr>
          <w:p w14:paraId="4628C5DD"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5973CC92"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00B050"/>
            <w:vAlign w:val="center"/>
            <w:hideMark/>
          </w:tcPr>
          <w:p w14:paraId="7605D971"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Mejoras realizadas en 2021</w:t>
            </w:r>
          </w:p>
        </w:tc>
      </w:tr>
      <w:tr w:rsidR="00E1392A" w:rsidRPr="00E1392A" w14:paraId="1EF97329" w14:textId="77777777" w:rsidTr="00E1392A">
        <w:trPr>
          <w:trHeight w:val="560"/>
        </w:trPr>
        <w:tc>
          <w:tcPr>
            <w:tcW w:w="0" w:type="auto"/>
            <w:gridSpan w:val="7"/>
            <w:tcBorders>
              <w:top w:val="single" w:sz="4" w:space="0" w:color="auto"/>
              <w:left w:val="single" w:sz="4" w:space="0" w:color="auto"/>
              <w:bottom w:val="single" w:sz="4" w:space="0" w:color="auto"/>
              <w:right w:val="single" w:sz="4" w:space="0" w:color="000000"/>
            </w:tcBorders>
            <w:shd w:val="clear" w:color="000000" w:fill="00B050"/>
            <w:vAlign w:val="center"/>
            <w:hideMark/>
          </w:tcPr>
          <w:p w14:paraId="4A7BD514"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00B050"/>
            <w:vAlign w:val="center"/>
            <w:hideMark/>
          </w:tcPr>
          <w:p w14:paraId="0BAA4A84"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Índices Relacionados</w:t>
            </w:r>
          </w:p>
        </w:tc>
      </w:tr>
      <w:tr w:rsidR="00E1392A" w:rsidRPr="00E1392A" w14:paraId="2826D98D" w14:textId="77777777" w:rsidTr="00E1392A">
        <w:trPr>
          <w:trHeight w:val="47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2C3B120"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 xml:space="preserve">MJN06F. ¿Cuáles de las siguientes etapas tiene en cuenta la entidad cuando elabora un proyecto normativo? Indica cómo va a ser el proceso </w:t>
            </w:r>
            <w:proofErr w:type="gramStart"/>
            <w:r w:rsidRPr="00E1392A">
              <w:rPr>
                <w:rFonts w:ascii="Arial" w:eastAsia="Times New Roman" w:hAnsi="Arial" w:cs="Arial"/>
                <w:color w:val="000000"/>
                <w:sz w:val="18"/>
                <w:szCs w:val="18"/>
                <w:lang w:eastAsia="es-CO"/>
              </w:rPr>
              <w:t>de  implementación</w:t>
            </w:r>
            <w:proofErr w:type="gramEnd"/>
            <w:r w:rsidRPr="00E1392A">
              <w:rPr>
                <w:rFonts w:ascii="Arial" w:eastAsia="Times New Roman" w:hAnsi="Arial" w:cs="Arial"/>
                <w:color w:val="000000"/>
                <w:sz w:val="18"/>
                <w:szCs w:val="18"/>
                <w:lang w:eastAsia="es-CO"/>
              </w:rPr>
              <w:t xml:space="preserve"> y monitoreo de la alternativa seleccionada</w:t>
            </w:r>
          </w:p>
        </w:tc>
        <w:tc>
          <w:tcPr>
            <w:tcW w:w="0" w:type="auto"/>
            <w:tcBorders>
              <w:top w:val="nil"/>
              <w:left w:val="nil"/>
              <w:bottom w:val="single" w:sz="4" w:space="0" w:color="auto"/>
              <w:right w:val="single" w:sz="4" w:space="0" w:color="auto"/>
            </w:tcBorders>
            <w:shd w:val="clear" w:color="auto" w:fill="auto"/>
            <w:noWrap/>
            <w:vAlign w:val="center"/>
            <w:hideMark/>
          </w:tcPr>
          <w:p w14:paraId="086F1289"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6DBE34C7" w14:textId="77777777" w:rsidTr="00E1392A">
        <w:trPr>
          <w:trHeight w:val="47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574D082"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 xml:space="preserve">MJN16A. ¿La entidad </w:t>
            </w:r>
            <w:proofErr w:type="spellStart"/>
            <w:r w:rsidRPr="00E1392A">
              <w:rPr>
                <w:rFonts w:ascii="Arial" w:eastAsia="Times New Roman" w:hAnsi="Arial" w:cs="Arial"/>
                <w:color w:val="000000"/>
                <w:sz w:val="18"/>
                <w:szCs w:val="18"/>
                <w:lang w:eastAsia="es-CO"/>
              </w:rPr>
              <w:t>publica</w:t>
            </w:r>
            <w:proofErr w:type="spellEnd"/>
            <w:r w:rsidRPr="00E1392A">
              <w:rPr>
                <w:rFonts w:ascii="Arial" w:eastAsia="Times New Roman" w:hAnsi="Arial" w:cs="Arial"/>
                <w:color w:val="000000"/>
                <w:sz w:val="18"/>
                <w:szCs w:val="18"/>
                <w:lang w:eastAsia="es-CO"/>
              </w:rPr>
              <w:t xml:space="preserve"> las normas de carácter general en el Diario o Gaceta Oficial correspondiente?  Sí, todas las normas de carácter general se publican en el Diario o Gaceta Oficial correspondiente</w:t>
            </w:r>
          </w:p>
        </w:tc>
        <w:tc>
          <w:tcPr>
            <w:tcW w:w="0" w:type="auto"/>
            <w:tcBorders>
              <w:top w:val="nil"/>
              <w:left w:val="nil"/>
              <w:bottom w:val="single" w:sz="4" w:space="0" w:color="auto"/>
              <w:right w:val="single" w:sz="4" w:space="0" w:color="auto"/>
            </w:tcBorders>
            <w:shd w:val="clear" w:color="auto" w:fill="auto"/>
            <w:noWrap/>
            <w:vAlign w:val="center"/>
            <w:hideMark/>
          </w:tcPr>
          <w:p w14:paraId="1D7006B6"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1097A500" w14:textId="77777777" w:rsidTr="00E1392A">
        <w:trPr>
          <w:trHeight w:val="47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4FBAD21"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MJN21A. ¿Cuáles de las siguientes herramientas utiliza o ha utilizado la entidad para la revisión del inventario normativo? Racionalización de trámites para reducir cargas administrativas</w:t>
            </w:r>
          </w:p>
        </w:tc>
        <w:tc>
          <w:tcPr>
            <w:tcW w:w="0" w:type="auto"/>
            <w:tcBorders>
              <w:top w:val="nil"/>
              <w:left w:val="nil"/>
              <w:bottom w:val="single" w:sz="4" w:space="0" w:color="auto"/>
              <w:right w:val="single" w:sz="4" w:space="0" w:color="auto"/>
            </w:tcBorders>
            <w:shd w:val="clear" w:color="auto" w:fill="auto"/>
            <w:noWrap/>
            <w:vAlign w:val="center"/>
            <w:hideMark/>
          </w:tcPr>
          <w:p w14:paraId="362DA820"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410E3003" w14:textId="77777777" w:rsidTr="00E1392A">
        <w:trPr>
          <w:trHeight w:val="47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A1AE85"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MJN21B. ¿Cuáles de las siguientes herramientas utiliza o ha utilizado la entidad para la revisión del inventario normativo? Evaluación ex post para asegurar regulaciones eficaces y eficientes</w:t>
            </w:r>
          </w:p>
        </w:tc>
        <w:tc>
          <w:tcPr>
            <w:tcW w:w="0" w:type="auto"/>
            <w:tcBorders>
              <w:top w:val="nil"/>
              <w:left w:val="nil"/>
              <w:bottom w:val="single" w:sz="4" w:space="0" w:color="auto"/>
              <w:right w:val="single" w:sz="4" w:space="0" w:color="auto"/>
            </w:tcBorders>
            <w:shd w:val="clear" w:color="auto" w:fill="auto"/>
            <w:noWrap/>
            <w:vAlign w:val="center"/>
            <w:hideMark/>
          </w:tcPr>
          <w:p w14:paraId="69B0DCA9"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263DD76A" w14:textId="77777777" w:rsidTr="00E1392A">
        <w:trPr>
          <w:trHeight w:val="47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5854BD27"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MJN23C. ¿Cuáles de los siguientes criterios tiene en cuenta la entidad para prevenir el daño antijurídico? La entidad diseña estrategias de defensa técnica de los intereses de la entidad respecto de actos administrativos de carácter general que ocasionan un daño antijurídico</w:t>
            </w:r>
          </w:p>
        </w:tc>
        <w:tc>
          <w:tcPr>
            <w:tcW w:w="0" w:type="auto"/>
            <w:tcBorders>
              <w:top w:val="nil"/>
              <w:left w:val="nil"/>
              <w:bottom w:val="single" w:sz="4" w:space="0" w:color="auto"/>
              <w:right w:val="single" w:sz="4" w:space="0" w:color="auto"/>
            </w:tcBorders>
            <w:shd w:val="clear" w:color="auto" w:fill="auto"/>
            <w:noWrap/>
            <w:vAlign w:val="center"/>
            <w:hideMark/>
          </w:tcPr>
          <w:p w14:paraId="45E967BF"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4E28D51C"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FFF2CC"/>
            <w:vAlign w:val="center"/>
            <w:hideMark/>
          </w:tcPr>
          <w:p w14:paraId="2D7DCCDC"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Respuestas negativas de la política</w:t>
            </w:r>
          </w:p>
        </w:tc>
      </w:tr>
      <w:tr w:rsidR="00E1392A" w:rsidRPr="00E1392A" w14:paraId="356025B3" w14:textId="77777777" w:rsidTr="00E1392A">
        <w:trPr>
          <w:trHeight w:val="560"/>
        </w:trPr>
        <w:tc>
          <w:tcPr>
            <w:tcW w:w="0" w:type="auto"/>
            <w:gridSpan w:val="7"/>
            <w:tcBorders>
              <w:top w:val="single" w:sz="4" w:space="0" w:color="auto"/>
              <w:left w:val="single" w:sz="4" w:space="0" w:color="auto"/>
              <w:bottom w:val="single" w:sz="4" w:space="0" w:color="auto"/>
              <w:right w:val="single" w:sz="4" w:space="0" w:color="auto"/>
            </w:tcBorders>
            <w:shd w:val="clear" w:color="000000" w:fill="FFF2CC"/>
            <w:vAlign w:val="center"/>
            <w:hideMark/>
          </w:tcPr>
          <w:p w14:paraId="0F846E10"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FFF2CC"/>
            <w:vAlign w:val="center"/>
            <w:hideMark/>
          </w:tcPr>
          <w:p w14:paraId="667F1BF3"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Índices Relacionados</w:t>
            </w:r>
          </w:p>
        </w:tc>
      </w:tr>
      <w:tr w:rsidR="00E1392A" w:rsidRPr="00E1392A" w14:paraId="4BA4BD79" w14:textId="77777777" w:rsidTr="00E1392A">
        <w:trPr>
          <w:trHeight w:val="50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493177F"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MJN24A. ¿La entidad ha sido demandada o condenada por la expedición de actos administrativos de carácter general? Sí. Indique el número de demandas: 41</w:t>
            </w:r>
          </w:p>
        </w:tc>
        <w:tc>
          <w:tcPr>
            <w:tcW w:w="0" w:type="auto"/>
            <w:tcBorders>
              <w:top w:val="nil"/>
              <w:left w:val="nil"/>
              <w:bottom w:val="single" w:sz="4" w:space="0" w:color="auto"/>
              <w:right w:val="single" w:sz="4" w:space="0" w:color="auto"/>
            </w:tcBorders>
            <w:shd w:val="clear" w:color="auto" w:fill="auto"/>
            <w:noWrap/>
            <w:vAlign w:val="center"/>
            <w:hideMark/>
          </w:tcPr>
          <w:p w14:paraId="59F94A50"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14CC8094"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E2EFDA"/>
            <w:vAlign w:val="center"/>
            <w:hideMark/>
          </w:tcPr>
          <w:p w14:paraId="0A059FB4"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Respuestas negativas de otras políticas</w:t>
            </w:r>
          </w:p>
        </w:tc>
      </w:tr>
      <w:tr w:rsidR="00E1392A" w:rsidRPr="00E1392A" w14:paraId="5D19904D" w14:textId="77777777" w:rsidTr="00E1392A">
        <w:trPr>
          <w:trHeight w:val="560"/>
        </w:trPr>
        <w:tc>
          <w:tcPr>
            <w:tcW w:w="0" w:type="auto"/>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046D6C7C"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Política</w:t>
            </w:r>
          </w:p>
        </w:tc>
        <w:tc>
          <w:tcPr>
            <w:tcW w:w="0" w:type="auto"/>
            <w:gridSpan w:val="5"/>
            <w:tcBorders>
              <w:top w:val="single" w:sz="4" w:space="0" w:color="auto"/>
              <w:left w:val="nil"/>
              <w:bottom w:val="single" w:sz="4" w:space="0" w:color="auto"/>
              <w:right w:val="single" w:sz="4" w:space="0" w:color="000000"/>
            </w:tcBorders>
            <w:shd w:val="clear" w:color="000000" w:fill="E2EFDA"/>
            <w:vAlign w:val="center"/>
            <w:hideMark/>
          </w:tcPr>
          <w:p w14:paraId="74E785CB"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E2EFDA"/>
            <w:vAlign w:val="center"/>
            <w:hideMark/>
          </w:tcPr>
          <w:p w14:paraId="7104B826"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Índices Relacionados</w:t>
            </w:r>
          </w:p>
        </w:tc>
      </w:tr>
      <w:tr w:rsidR="00E1392A" w:rsidRPr="00E1392A" w14:paraId="0A07C39C" w14:textId="77777777" w:rsidTr="00E1392A">
        <w:trPr>
          <w:trHeight w:val="28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8C1B59C"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Ninguna</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7A610121"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Ninguna</w:t>
            </w:r>
          </w:p>
        </w:tc>
        <w:tc>
          <w:tcPr>
            <w:tcW w:w="0" w:type="auto"/>
            <w:tcBorders>
              <w:top w:val="nil"/>
              <w:left w:val="nil"/>
              <w:bottom w:val="single" w:sz="4" w:space="0" w:color="auto"/>
              <w:right w:val="single" w:sz="4" w:space="0" w:color="auto"/>
            </w:tcBorders>
            <w:shd w:val="clear" w:color="auto" w:fill="auto"/>
            <w:noWrap/>
            <w:vAlign w:val="center"/>
            <w:hideMark/>
          </w:tcPr>
          <w:p w14:paraId="7675388F"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proofErr w:type="spellStart"/>
            <w:r w:rsidRPr="00E1392A">
              <w:rPr>
                <w:rFonts w:ascii="Arial" w:eastAsia="Times New Roman" w:hAnsi="Arial" w:cs="Arial"/>
                <w:color w:val="000000"/>
                <w:sz w:val="18"/>
                <w:szCs w:val="18"/>
                <w:lang w:eastAsia="es-CO"/>
              </w:rPr>
              <w:t>N.A</w:t>
            </w:r>
            <w:proofErr w:type="spellEnd"/>
            <w:r w:rsidRPr="00E1392A">
              <w:rPr>
                <w:rFonts w:ascii="Arial" w:eastAsia="Times New Roman" w:hAnsi="Arial" w:cs="Arial"/>
                <w:color w:val="000000"/>
                <w:sz w:val="18"/>
                <w:szCs w:val="18"/>
                <w:lang w:eastAsia="es-CO"/>
              </w:rPr>
              <w:t>.</w:t>
            </w:r>
          </w:p>
        </w:tc>
      </w:tr>
      <w:tr w:rsidR="00E1392A" w:rsidRPr="00E1392A" w14:paraId="67FBBC15"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FFC000"/>
            <w:vAlign w:val="center"/>
            <w:hideMark/>
          </w:tcPr>
          <w:p w14:paraId="66E7DC4F"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Recomendaciones DAFP</w:t>
            </w:r>
          </w:p>
        </w:tc>
      </w:tr>
      <w:tr w:rsidR="00E1392A" w:rsidRPr="00E1392A" w14:paraId="13B67B33"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3F6B555C"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Fortalecer la gestión jurídica en la estructuración de actos administrativos de carácter general para evitar que la entidad sea condenada.</w:t>
            </w:r>
          </w:p>
        </w:tc>
      </w:tr>
    </w:tbl>
    <w:p w14:paraId="333F4782" w14:textId="56ACDB39" w:rsidR="00E1392A" w:rsidRDefault="00E1392A" w:rsidP="00972FCA">
      <w:pPr>
        <w:rPr>
          <w:rFonts w:ascii="Arial" w:hAnsi="Arial" w:cs="Arial"/>
          <w:color w:val="3B3838" w:themeColor="background2" w:themeShade="40"/>
          <w:sz w:val="24"/>
          <w:szCs w:val="24"/>
        </w:rPr>
      </w:pPr>
    </w:p>
    <w:p w14:paraId="4062FA24" w14:textId="77777777" w:rsidR="00E1392A" w:rsidRDefault="00E1392A">
      <w:pPr>
        <w:rPr>
          <w:rFonts w:ascii="Arial" w:hAnsi="Arial" w:cs="Arial"/>
          <w:color w:val="3B3838" w:themeColor="background2" w:themeShade="40"/>
          <w:sz w:val="24"/>
          <w:szCs w:val="24"/>
        </w:rPr>
      </w:pPr>
      <w:r>
        <w:rPr>
          <w:rFonts w:ascii="Arial" w:hAnsi="Arial" w:cs="Arial"/>
          <w:color w:val="3B3838" w:themeColor="background2" w:themeShade="40"/>
          <w:sz w:val="24"/>
          <w:szCs w:val="24"/>
        </w:rPr>
        <w:br w:type="page"/>
      </w:r>
    </w:p>
    <w:p w14:paraId="776772D2" w14:textId="5B45A9C3" w:rsidR="00972FCA" w:rsidRDefault="00972FCA" w:rsidP="00972FCA">
      <w:pPr>
        <w:rPr>
          <w:rFonts w:ascii="Arial" w:hAnsi="Arial" w:cs="Arial"/>
          <w:color w:val="3B3838" w:themeColor="background2" w:themeShade="40"/>
          <w:sz w:val="24"/>
          <w:szCs w:val="24"/>
        </w:rPr>
      </w:pPr>
    </w:p>
    <w:tbl>
      <w:tblPr>
        <w:tblW w:w="0" w:type="auto"/>
        <w:tblCellMar>
          <w:left w:w="70" w:type="dxa"/>
          <w:right w:w="70" w:type="dxa"/>
        </w:tblCellMar>
        <w:tblLook w:val="04A0" w:firstRow="1" w:lastRow="0" w:firstColumn="1" w:lastColumn="0" w:noHBand="0" w:noVBand="1"/>
      </w:tblPr>
      <w:tblGrid>
        <w:gridCol w:w="1813"/>
        <w:gridCol w:w="1810"/>
        <w:gridCol w:w="1041"/>
        <w:gridCol w:w="1959"/>
        <w:gridCol w:w="2282"/>
        <w:gridCol w:w="1177"/>
        <w:gridCol w:w="2015"/>
        <w:gridCol w:w="1465"/>
      </w:tblGrid>
      <w:tr w:rsidR="00E1392A" w:rsidRPr="00E1392A" w14:paraId="5D6CA3BD"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000000"/>
            </w:tcBorders>
            <w:shd w:val="clear" w:color="000000" w:fill="002060"/>
            <w:noWrap/>
            <w:vAlign w:val="bottom"/>
            <w:hideMark/>
          </w:tcPr>
          <w:p w14:paraId="2411E436"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Gestión de la Información Estadística</w:t>
            </w:r>
          </w:p>
        </w:tc>
      </w:tr>
      <w:tr w:rsidR="00E1392A" w:rsidRPr="00E1392A" w14:paraId="79E1C8DE" w14:textId="77777777" w:rsidTr="00E1392A">
        <w:trPr>
          <w:trHeight w:val="560"/>
        </w:trPr>
        <w:tc>
          <w:tcPr>
            <w:tcW w:w="0" w:type="auto"/>
            <w:tcBorders>
              <w:top w:val="nil"/>
              <w:left w:val="single" w:sz="4" w:space="0" w:color="auto"/>
              <w:bottom w:val="single" w:sz="4" w:space="0" w:color="auto"/>
              <w:right w:val="single" w:sz="4" w:space="0" w:color="auto"/>
            </w:tcBorders>
            <w:shd w:val="clear" w:color="000000" w:fill="002060"/>
            <w:noWrap/>
            <w:vAlign w:val="center"/>
            <w:hideMark/>
          </w:tcPr>
          <w:p w14:paraId="2BD26560"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Puntaje 2020</w:t>
            </w:r>
          </w:p>
        </w:tc>
        <w:tc>
          <w:tcPr>
            <w:tcW w:w="0" w:type="auto"/>
            <w:tcBorders>
              <w:top w:val="nil"/>
              <w:left w:val="nil"/>
              <w:bottom w:val="single" w:sz="4" w:space="0" w:color="auto"/>
              <w:right w:val="single" w:sz="4" w:space="0" w:color="auto"/>
            </w:tcBorders>
            <w:shd w:val="clear" w:color="000000" w:fill="002060"/>
            <w:noWrap/>
            <w:vAlign w:val="center"/>
            <w:hideMark/>
          </w:tcPr>
          <w:p w14:paraId="4187D3F0"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Puntaje 2021</w:t>
            </w:r>
          </w:p>
        </w:tc>
        <w:tc>
          <w:tcPr>
            <w:tcW w:w="0" w:type="auto"/>
            <w:tcBorders>
              <w:top w:val="nil"/>
              <w:left w:val="nil"/>
              <w:bottom w:val="single" w:sz="4" w:space="0" w:color="auto"/>
              <w:right w:val="single" w:sz="4" w:space="0" w:color="auto"/>
            </w:tcBorders>
            <w:shd w:val="clear" w:color="000000" w:fill="002060"/>
            <w:noWrap/>
            <w:vAlign w:val="center"/>
            <w:hideMark/>
          </w:tcPr>
          <w:p w14:paraId="12DA83A5"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Mejora</w:t>
            </w:r>
          </w:p>
        </w:tc>
        <w:tc>
          <w:tcPr>
            <w:tcW w:w="0" w:type="auto"/>
            <w:tcBorders>
              <w:top w:val="nil"/>
              <w:left w:val="nil"/>
              <w:bottom w:val="single" w:sz="4" w:space="0" w:color="auto"/>
              <w:right w:val="single" w:sz="4" w:space="0" w:color="auto"/>
            </w:tcBorders>
            <w:shd w:val="clear" w:color="000000" w:fill="002060"/>
            <w:vAlign w:val="center"/>
            <w:hideMark/>
          </w:tcPr>
          <w:p w14:paraId="63F9022B"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Temas evaluados</w:t>
            </w:r>
          </w:p>
        </w:tc>
        <w:tc>
          <w:tcPr>
            <w:tcW w:w="0" w:type="auto"/>
            <w:tcBorders>
              <w:top w:val="nil"/>
              <w:left w:val="nil"/>
              <w:bottom w:val="single" w:sz="4" w:space="0" w:color="auto"/>
              <w:right w:val="single" w:sz="4" w:space="0" w:color="auto"/>
            </w:tcBorders>
            <w:shd w:val="clear" w:color="000000" w:fill="002060"/>
            <w:vAlign w:val="center"/>
            <w:hideMark/>
          </w:tcPr>
          <w:p w14:paraId="62D5126C"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Respuestas positivas</w:t>
            </w:r>
          </w:p>
        </w:tc>
        <w:tc>
          <w:tcPr>
            <w:tcW w:w="0" w:type="auto"/>
            <w:tcBorders>
              <w:top w:val="nil"/>
              <w:left w:val="nil"/>
              <w:bottom w:val="single" w:sz="4" w:space="0" w:color="auto"/>
              <w:right w:val="single" w:sz="4" w:space="0" w:color="auto"/>
            </w:tcBorders>
            <w:shd w:val="clear" w:color="000000" w:fill="002060"/>
            <w:vAlign w:val="center"/>
            <w:hideMark/>
          </w:tcPr>
          <w:p w14:paraId="23309B2B"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Mejoras</w:t>
            </w:r>
          </w:p>
        </w:tc>
        <w:tc>
          <w:tcPr>
            <w:tcW w:w="0" w:type="auto"/>
            <w:tcBorders>
              <w:top w:val="nil"/>
              <w:left w:val="nil"/>
              <w:bottom w:val="single" w:sz="4" w:space="0" w:color="auto"/>
              <w:right w:val="single" w:sz="4" w:space="0" w:color="auto"/>
            </w:tcBorders>
            <w:shd w:val="clear" w:color="000000" w:fill="002060"/>
            <w:vAlign w:val="center"/>
            <w:hideMark/>
          </w:tcPr>
          <w:p w14:paraId="1ABD839C"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Plan Cierre Brechas</w:t>
            </w:r>
          </w:p>
        </w:tc>
        <w:tc>
          <w:tcPr>
            <w:tcW w:w="0" w:type="auto"/>
            <w:tcBorders>
              <w:top w:val="nil"/>
              <w:left w:val="nil"/>
              <w:bottom w:val="single" w:sz="4" w:space="0" w:color="auto"/>
              <w:right w:val="single" w:sz="4" w:space="0" w:color="auto"/>
            </w:tcBorders>
            <w:shd w:val="clear" w:color="000000" w:fill="002060"/>
            <w:vAlign w:val="center"/>
            <w:hideMark/>
          </w:tcPr>
          <w:p w14:paraId="736EB9FB" w14:textId="77777777" w:rsidR="00E1392A" w:rsidRPr="00E1392A" w:rsidRDefault="00E1392A" w:rsidP="00E1392A">
            <w:pPr>
              <w:spacing w:after="0" w:line="240" w:lineRule="auto"/>
              <w:jc w:val="center"/>
              <w:rPr>
                <w:rFonts w:ascii="Arial" w:eastAsia="Times New Roman" w:hAnsi="Arial" w:cs="Arial"/>
                <w:color w:val="FFFFFF"/>
                <w:sz w:val="18"/>
                <w:szCs w:val="18"/>
                <w:lang w:eastAsia="es-CO"/>
              </w:rPr>
            </w:pPr>
            <w:r w:rsidRPr="00E1392A">
              <w:rPr>
                <w:rFonts w:ascii="Arial" w:eastAsia="Times New Roman" w:hAnsi="Arial" w:cs="Arial"/>
                <w:color w:val="FFFFFF"/>
                <w:sz w:val="18"/>
                <w:szCs w:val="18"/>
                <w:lang w:eastAsia="es-CO"/>
              </w:rPr>
              <w:t>Respuestas negativas</w:t>
            </w:r>
          </w:p>
        </w:tc>
      </w:tr>
      <w:tr w:rsidR="00E1392A" w:rsidRPr="00E1392A" w14:paraId="379F9960" w14:textId="77777777" w:rsidTr="00E1392A">
        <w:trPr>
          <w:trHeight w:val="2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E3E20F"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87,3</w:t>
            </w:r>
          </w:p>
        </w:tc>
        <w:tc>
          <w:tcPr>
            <w:tcW w:w="0" w:type="auto"/>
            <w:tcBorders>
              <w:top w:val="nil"/>
              <w:left w:val="nil"/>
              <w:bottom w:val="single" w:sz="4" w:space="0" w:color="auto"/>
              <w:right w:val="single" w:sz="4" w:space="0" w:color="auto"/>
            </w:tcBorders>
            <w:shd w:val="clear" w:color="auto" w:fill="auto"/>
            <w:noWrap/>
            <w:vAlign w:val="center"/>
            <w:hideMark/>
          </w:tcPr>
          <w:p w14:paraId="72644B90"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91,6</w:t>
            </w:r>
          </w:p>
        </w:tc>
        <w:tc>
          <w:tcPr>
            <w:tcW w:w="0" w:type="auto"/>
            <w:tcBorders>
              <w:top w:val="nil"/>
              <w:left w:val="nil"/>
              <w:bottom w:val="single" w:sz="4" w:space="0" w:color="auto"/>
              <w:right w:val="single" w:sz="4" w:space="0" w:color="auto"/>
            </w:tcBorders>
            <w:shd w:val="clear" w:color="auto" w:fill="auto"/>
            <w:noWrap/>
            <w:vAlign w:val="center"/>
            <w:hideMark/>
          </w:tcPr>
          <w:p w14:paraId="0CB3C5A8"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4,3</w:t>
            </w:r>
          </w:p>
        </w:tc>
        <w:tc>
          <w:tcPr>
            <w:tcW w:w="0" w:type="auto"/>
            <w:tcBorders>
              <w:top w:val="nil"/>
              <w:left w:val="nil"/>
              <w:bottom w:val="single" w:sz="4" w:space="0" w:color="auto"/>
              <w:right w:val="single" w:sz="4" w:space="0" w:color="auto"/>
            </w:tcBorders>
            <w:shd w:val="clear" w:color="auto" w:fill="auto"/>
            <w:noWrap/>
            <w:vAlign w:val="center"/>
            <w:hideMark/>
          </w:tcPr>
          <w:p w14:paraId="67B278B3"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102</w:t>
            </w:r>
          </w:p>
        </w:tc>
        <w:tc>
          <w:tcPr>
            <w:tcW w:w="0" w:type="auto"/>
            <w:tcBorders>
              <w:top w:val="nil"/>
              <w:left w:val="nil"/>
              <w:bottom w:val="single" w:sz="4" w:space="0" w:color="auto"/>
              <w:right w:val="single" w:sz="4" w:space="0" w:color="auto"/>
            </w:tcBorders>
            <w:shd w:val="clear" w:color="auto" w:fill="auto"/>
            <w:noWrap/>
            <w:vAlign w:val="center"/>
            <w:hideMark/>
          </w:tcPr>
          <w:p w14:paraId="44CD4D7C"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65</w:t>
            </w:r>
          </w:p>
        </w:tc>
        <w:tc>
          <w:tcPr>
            <w:tcW w:w="0" w:type="auto"/>
            <w:tcBorders>
              <w:top w:val="nil"/>
              <w:left w:val="nil"/>
              <w:bottom w:val="single" w:sz="4" w:space="0" w:color="auto"/>
              <w:right w:val="single" w:sz="4" w:space="0" w:color="auto"/>
            </w:tcBorders>
            <w:shd w:val="clear" w:color="auto" w:fill="auto"/>
            <w:noWrap/>
            <w:vAlign w:val="center"/>
            <w:hideMark/>
          </w:tcPr>
          <w:p w14:paraId="13225B73"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9</w:t>
            </w:r>
          </w:p>
        </w:tc>
        <w:tc>
          <w:tcPr>
            <w:tcW w:w="0" w:type="auto"/>
            <w:tcBorders>
              <w:top w:val="nil"/>
              <w:left w:val="nil"/>
              <w:bottom w:val="single" w:sz="4" w:space="0" w:color="auto"/>
              <w:right w:val="single" w:sz="4" w:space="0" w:color="auto"/>
            </w:tcBorders>
            <w:shd w:val="clear" w:color="auto" w:fill="auto"/>
            <w:noWrap/>
            <w:vAlign w:val="center"/>
            <w:hideMark/>
          </w:tcPr>
          <w:p w14:paraId="281B169B"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323F0B41"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37</w:t>
            </w:r>
          </w:p>
        </w:tc>
      </w:tr>
      <w:tr w:rsidR="00E1392A" w:rsidRPr="00E1392A" w14:paraId="257B73B1"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00B050"/>
            <w:vAlign w:val="center"/>
            <w:hideMark/>
          </w:tcPr>
          <w:p w14:paraId="00CBCCC6"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Mejoras realizadas en 2021</w:t>
            </w:r>
          </w:p>
        </w:tc>
      </w:tr>
      <w:tr w:rsidR="00E1392A" w:rsidRPr="00E1392A" w14:paraId="4EBCDBE5" w14:textId="77777777" w:rsidTr="00E1392A">
        <w:trPr>
          <w:trHeight w:val="560"/>
        </w:trPr>
        <w:tc>
          <w:tcPr>
            <w:tcW w:w="0" w:type="auto"/>
            <w:gridSpan w:val="7"/>
            <w:tcBorders>
              <w:top w:val="single" w:sz="4" w:space="0" w:color="auto"/>
              <w:left w:val="single" w:sz="4" w:space="0" w:color="auto"/>
              <w:bottom w:val="single" w:sz="4" w:space="0" w:color="auto"/>
              <w:right w:val="single" w:sz="4" w:space="0" w:color="000000"/>
            </w:tcBorders>
            <w:shd w:val="clear" w:color="000000" w:fill="00B050"/>
            <w:vAlign w:val="center"/>
            <w:hideMark/>
          </w:tcPr>
          <w:p w14:paraId="0C1203C7"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00B050"/>
            <w:vAlign w:val="center"/>
            <w:hideMark/>
          </w:tcPr>
          <w:p w14:paraId="2A27AA4C"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Índices Relacionados</w:t>
            </w:r>
          </w:p>
        </w:tc>
      </w:tr>
      <w:tr w:rsidR="00E1392A" w:rsidRPr="00E1392A" w14:paraId="1A44F8B3" w14:textId="77777777" w:rsidTr="00E1392A">
        <w:trPr>
          <w:trHeight w:val="55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E4CBDD1"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GES01B. Para la gestión de la información estadística en la entidad: Se incorporan procedimientos relacionados con la generación, procesamiento, reporte o difusión de información estadística</w:t>
            </w:r>
          </w:p>
        </w:tc>
        <w:tc>
          <w:tcPr>
            <w:tcW w:w="0" w:type="auto"/>
            <w:tcBorders>
              <w:top w:val="nil"/>
              <w:left w:val="nil"/>
              <w:bottom w:val="single" w:sz="4" w:space="0" w:color="auto"/>
              <w:right w:val="single" w:sz="4" w:space="0" w:color="auto"/>
            </w:tcBorders>
            <w:shd w:val="clear" w:color="auto" w:fill="auto"/>
            <w:noWrap/>
            <w:vAlign w:val="center"/>
            <w:hideMark/>
          </w:tcPr>
          <w:p w14:paraId="211AC003"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214DD581" w14:textId="77777777" w:rsidTr="00E1392A">
        <w:trPr>
          <w:trHeight w:val="55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305BB0D"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 xml:space="preserve">GES01F. Para la gestión de la información estadística en la entidad: En los manuales de funciones se contempla uno o varios perfiles que contemple </w:t>
            </w:r>
            <w:proofErr w:type="gramStart"/>
            <w:r w:rsidRPr="00E1392A">
              <w:rPr>
                <w:rFonts w:ascii="Arial" w:eastAsia="Times New Roman" w:hAnsi="Arial" w:cs="Arial"/>
                <w:color w:val="000000"/>
                <w:sz w:val="18"/>
                <w:szCs w:val="18"/>
                <w:lang w:eastAsia="es-CO"/>
              </w:rPr>
              <w:t>funciones  relacionadas</w:t>
            </w:r>
            <w:proofErr w:type="gramEnd"/>
            <w:r w:rsidRPr="00E1392A">
              <w:rPr>
                <w:rFonts w:ascii="Arial" w:eastAsia="Times New Roman" w:hAnsi="Arial" w:cs="Arial"/>
                <w:color w:val="000000"/>
                <w:sz w:val="18"/>
                <w:szCs w:val="18"/>
                <w:lang w:eastAsia="es-CO"/>
              </w:rPr>
              <w:t xml:space="preserve"> con la  generación, procesamiento, reporte o difusión de información estadística</w:t>
            </w:r>
          </w:p>
        </w:tc>
        <w:tc>
          <w:tcPr>
            <w:tcW w:w="0" w:type="auto"/>
            <w:tcBorders>
              <w:top w:val="nil"/>
              <w:left w:val="nil"/>
              <w:bottom w:val="single" w:sz="4" w:space="0" w:color="auto"/>
              <w:right w:val="single" w:sz="4" w:space="0" w:color="auto"/>
            </w:tcBorders>
            <w:shd w:val="clear" w:color="auto" w:fill="auto"/>
            <w:noWrap/>
            <w:vAlign w:val="center"/>
            <w:hideMark/>
          </w:tcPr>
          <w:p w14:paraId="6DE5BB42"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4362D591" w14:textId="77777777" w:rsidTr="00E1392A">
        <w:trPr>
          <w:trHeight w:val="55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2047986"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GES08A. De los siguientes lineamientos, normas y estándares, cuáles implementa la entidad en sus procesos de producción de información estadística: Lineamientos del proceso estadístico</w:t>
            </w:r>
          </w:p>
        </w:tc>
        <w:tc>
          <w:tcPr>
            <w:tcW w:w="0" w:type="auto"/>
            <w:tcBorders>
              <w:top w:val="nil"/>
              <w:left w:val="nil"/>
              <w:bottom w:val="single" w:sz="4" w:space="0" w:color="auto"/>
              <w:right w:val="single" w:sz="4" w:space="0" w:color="auto"/>
            </w:tcBorders>
            <w:shd w:val="clear" w:color="auto" w:fill="auto"/>
            <w:noWrap/>
            <w:vAlign w:val="center"/>
            <w:hideMark/>
          </w:tcPr>
          <w:p w14:paraId="40B6E458"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7F37D256" w14:textId="77777777" w:rsidTr="00E1392A">
        <w:trPr>
          <w:trHeight w:val="55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1A7EE19"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GES09C. Cuáles de los siguientes manuales, metodologías y guías, conoce y utiliza la entidad para implementar sus procesos de producción de información estadística: Metodología para el desarrollo de Planes Estadísticos</w:t>
            </w:r>
          </w:p>
        </w:tc>
        <w:tc>
          <w:tcPr>
            <w:tcW w:w="0" w:type="auto"/>
            <w:tcBorders>
              <w:top w:val="nil"/>
              <w:left w:val="nil"/>
              <w:bottom w:val="single" w:sz="4" w:space="0" w:color="auto"/>
              <w:right w:val="single" w:sz="4" w:space="0" w:color="auto"/>
            </w:tcBorders>
            <w:shd w:val="clear" w:color="auto" w:fill="auto"/>
            <w:noWrap/>
            <w:vAlign w:val="center"/>
            <w:hideMark/>
          </w:tcPr>
          <w:p w14:paraId="6266076D"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62563057" w14:textId="77777777" w:rsidTr="00E1392A">
        <w:trPr>
          <w:trHeight w:val="55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B8D231B"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GES09J. Cuáles de los siguientes manuales, metodologías y guías, conoce y utiliza la entidad para implementar sus procesos de producción de información estadística: Otro. ¿Cuál?</w:t>
            </w:r>
          </w:p>
        </w:tc>
        <w:tc>
          <w:tcPr>
            <w:tcW w:w="0" w:type="auto"/>
            <w:tcBorders>
              <w:top w:val="nil"/>
              <w:left w:val="nil"/>
              <w:bottom w:val="single" w:sz="4" w:space="0" w:color="auto"/>
              <w:right w:val="single" w:sz="4" w:space="0" w:color="auto"/>
            </w:tcBorders>
            <w:shd w:val="clear" w:color="auto" w:fill="auto"/>
            <w:noWrap/>
            <w:vAlign w:val="center"/>
            <w:hideMark/>
          </w:tcPr>
          <w:p w14:paraId="10889203"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616B85D2"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F895CBD"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 xml:space="preserve">GES10H. La entidad </w:t>
            </w:r>
            <w:proofErr w:type="spellStart"/>
            <w:r w:rsidRPr="00E1392A">
              <w:rPr>
                <w:rFonts w:ascii="Arial" w:eastAsia="Times New Roman" w:hAnsi="Arial" w:cs="Arial"/>
                <w:color w:val="000000"/>
                <w:sz w:val="18"/>
                <w:szCs w:val="18"/>
                <w:lang w:eastAsia="es-CO"/>
              </w:rPr>
              <w:t>publica</w:t>
            </w:r>
            <w:proofErr w:type="spellEnd"/>
            <w:r w:rsidRPr="00E1392A">
              <w:rPr>
                <w:rFonts w:ascii="Arial" w:eastAsia="Times New Roman" w:hAnsi="Arial" w:cs="Arial"/>
                <w:color w:val="000000"/>
                <w:sz w:val="18"/>
                <w:szCs w:val="18"/>
                <w:lang w:eastAsia="es-CO"/>
              </w:rPr>
              <w:t xml:space="preserve"> en su página Web para disposición de los grupos de interés: Ficha metodológica de operaciones estadísticas</w:t>
            </w:r>
          </w:p>
        </w:tc>
        <w:tc>
          <w:tcPr>
            <w:tcW w:w="0" w:type="auto"/>
            <w:tcBorders>
              <w:top w:val="nil"/>
              <w:left w:val="nil"/>
              <w:bottom w:val="single" w:sz="4" w:space="0" w:color="auto"/>
              <w:right w:val="single" w:sz="4" w:space="0" w:color="auto"/>
            </w:tcBorders>
            <w:shd w:val="clear" w:color="auto" w:fill="auto"/>
            <w:noWrap/>
            <w:vAlign w:val="center"/>
            <w:hideMark/>
          </w:tcPr>
          <w:p w14:paraId="73B77E0C"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1210BFD6"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4F9C60B"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GES13A. Cuáles de las siguientes acciones ha realizado la entidad con sus registros administrativos: Diagnóstico de calidad del registro</w:t>
            </w:r>
          </w:p>
        </w:tc>
        <w:tc>
          <w:tcPr>
            <w:tcW w:w="0" w:type="auto"/>
            <w:tcBorders>
              <w:top w:val="nil"/>
              <w:left w:val="nil"/>
              <w:bottom w:val="single" w:sz="4" w:space="0" w:color="auto"/>
              <w:right w:val="single" w:sz="4" w:space="0" w:color="auto"/>
            </w:tcBorders>
            <w:shd w:val="clear" w:color="auto" w:fill="auto"/>
            <w:noWrap/>
            <w:vAlign w:val="center"/>
            <w:hideMark/>
          </w:tcPr>
          <w:p w14:paraId="2D2F7E65"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07D800F6"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79C31BC"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 xml:space="preserve">GES14B. Cuáles de los siguientes gestores de bases de datos utiliza la entidad para administrar la información de los registros administrativos: </w:t>
            </w:r>
            <w:proofErr w:type="spellStart"/>
            <w:r w:rsidRPr="00E1392A">
              <w:rPr>
                <w:rFonts w:ascii="Arial" w:eastAsia="Times New Roman" w:hAnsi="Arial" w:cs="Arial"/>
                <w:color w:val="000000"/>
                <w:sz w:val="18"/>
                <w:szCs w:val="18"/>
                <w:lang w:eastAsia="es-CO"/>
              </w:rPr>
              <w:t>Postgre</w:t>
            </w:r>
            <w:proofErr w:type="spellEnd"/>
            <w:r w:rsidRPr="00E1392A">
              <w:rPr>
                <w:rFonts w:ascii="Arial" w:eastAsia="Times New Roman" w:hAnsi="Arial" w:cs="Arial"/>
                <w:color w:val="000000"/>
                <w:sz w:val="18"/>
                <w:szCs w:val="18"/>
                <w:lang w:eastAsia="es-CO"/>
              </w:rPr>
              <w:t xml:space="preserve"> SQL</w:t>
            </w:r>
          </w:p>
        </w:tc>
        <w:tc>
          <w:tcPr>
            <w:tcW w:w="0" w:type="auto"/>
            <w:tcBorders>
              <w:top w:val="nil"/>
              <w:left w:val="nil"/>
              <w:bottom w:val="single" w:sz="4" w:space="0" w:color="auto"/>
              <w:right w:val="single" w:sz="4" w:space="0" w:color="auto"/>
            </w:tcBorders>
            <w:shd w:val="clear" w:color="auto" w:fill="auto"/>
            <w:noWrap/>
            <w:vAlign w:val="center"/>
            <w:hideMark/>
          </w:tcPr>
          <w:p w14:paraId="2E2CCD98"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2F4181F8" w14:textId="77777777" w:rsidTr="00E1392A">
        <w:trPr>
          <w:trHeight w:val="2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4A98E73"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GES15C. La documentación de los registros administrativos contiene: Diccionario de la base datos</w:t>
            </w:r>
          </w:p>
        </w:tc>
        <w:tc>
          <w:tcPr>
            <w:tcW w:w="0" w:type="auto"/>
            <w:tcBorders>
              <w:top w:val="nil"/>
              <w:left w:val="nil"/>
              <w:bottom w:val="single" w:sz="4" w:space="0" w:color="auto"/>
              <w:right w:val="single" w:sz="4" w:space="0" w:color="auto"/>
            </w:tcBorders>
            <w:shd w:val="clear" w:color="auto" w:fill="auto"/>
            <w:noWrap/>
            <w:vAlign w:val="center"/>
            <w:hideMark/>
          </w:tcPr>
          <w:p w14:paraId="77CA8447"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1AF26B1B"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FFF2CC"/>
            <w:vAlign w:val="center"/>
            <w:hideMark/>
          </w:tcPr>
          <w:p w14:paraId="7F23C967"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Respuestas negativas de la política</w:t>
            </w:r>
          </w:p>
        </w:tc>
      </w:tr>
      <w:tr w:rsidR="00E1392A" w:rsidRPr="00E1392A" w14:paraId="3836F0F4" w14:textId="77777777" w:rsidTr="00E1392A">
        <w:trPr>
          <w:trHeight w:val="560"/>
        </w:trPr>
        <w:tc>
          <w:tcPr>
            <w:tcW w:w="0" w:type="auto"/>
            <w:gridSpan w:val="7"/>
            <w:tcBorders>
              <w:top w:val="single" w:sz="4" w:space="0" w:color="auto"/>
              <w:left w:val="single" w:sz="4" w:space="0" w:color="auto"/>
              <w:bottom w:val="single" w:sz="4" w:space="0" w:color="auto"/>
              <w:right w:val="single" w:sz="4" w:space="0" w:color="auto"/>
            </w:tcBorders>
            <w:shd w:val="clear" w:color="000000" w:fill="FFF2CC"/>
            <w:vAlign w:val="center"/>
            <w:hideMark/>
          </w:tcPr>
          <w:p w14:paraId="6103B9DB"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FFF2CC"/>
            <w:vAlign w:val="center"/>
            <w:hideMark/>
          </w:tcPr>
          <w:p w14:paraId="66FDF899"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Índices Relacionados</w:t>
            </w:r>
          </w:p>
        </w:tc>
      </w:tr>
      <w:tr w:rsidR="00E1392A" w:rsidRPr="00E1392A" w14:paraId="07914829" w14:textId="77777777" w:rsidTr="00E1392A">
        <w:trPr>
          <w:trHeight w:val="55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EC6A5A5"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GES01C. Para la gestión de la información estadística en la entidad: En su plan estratégico incluye objetivos articulados con las líneas de acción para la generación, procesamiento, reporte o difusión de información estadística</w:t>
            </w:r>
          </w:p>
        </w:tc>
        <w:tc>
          <w:tcPr>
            <w:tcW w:w="0" w:type="auto"/>
            <w:tcBorders>
              <w:top w:val="nil"/>
              <w:left w:val="nil"/>
              <w:bottom w:val="single" w:sz="4" w:space="0" w:color="auto"/>
              <w:right w:val="single" w:sz="4" w:space="0" w:color="auto"/>
            </w:tcBorders>
            <w:shd w:val="clear" w:color="auto" w:fill="auto"/>
            <w:noWrap/>
            <w:vAlign w:val="center"/>
            <w:hideMark/>
          </w:tcPr>
          <w:p w14:paraId="15CD7F17"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62CA3DEF" w14:textId="77777777" w:rsidTr="00E1392A">
        <w:trPr>
          <w:trHeight w:val="55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B8A0636"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 xml:space="preserve">GES01D. Para la gestión de la información estadística en la entidad: En su plan estratégico </w:t>
            </w:r>
            <w:proofErr w:type="gramStart"/>
            <w:r w:rsidRPr="00E1392A">
              <w:rPr>
                <w:rFonts w:ascii="Arial" w:eastAsia="Times New Roman" w:hAnsi="Arial" w:cs="Arial"/>
                <w:color w:val="000000"/>
                <w:sz w:val="18"/>
                <w:szCs w:val="18"/>
                <w:lang w:eastAsia="es-CO"/>
              </w:rPr>
              <w:t>incluye  líneas</w:t>
            </w:r>
            <w:proofErr w:type="gramEnd"/>
            <w:r w:rsidRPr="00E1392A">
              <w:rPr>
                <w:rFonts w:ascii="Arial" w:eastAsia="Times New Roman" w:hAnsi="Arial" w:cs="Arial"/>
                <w:color w:val="000000"/>
                <w:sz w:val="18"/>
                <w:szCs w:val="18"/>
                <w:lang w:eastAsia="es-CO"/>
              </w:rPr>
              <w:t xml:space="preserve"> de acción, objetivos, programas o proyectos que soporten la implementación de los lineamientos definidos por el SEN para garantizar la calidad de sus estadísticas</w:t>
            </w:r>
          </w:p>
        </w:tc>
        <w:tc>
          <w:tcPr>
            <w:tcW w:w="0" w:type="auto"/>
            <w:tcBorders>
              <w:top w:val="nil"/>
              <w:left w:val="nil"/>
              <w:bottom w:val="single" w:sz="4" w:space="0" w:color="auto"/>
              <w:right w:val="single" w:sz="4" w:space="0" w:color="auto"/>
            </w:tcBorders>
            <w:shd w:val="clear" w:color="auto" w:fill="auto"/>
            <w:noWrap/>
            <w:vAlign w:val="bottom"/>
            <w:hideMark/>
          </w:tcPr>
          <w:p w14:paraId="291D4419"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331E73A8" w14:textId="77777777" w:rsidTr="00E1392A">
        <w:trPr>
          <w:trHeight w:val="55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3B6E547"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 xml:space="preserve">GES01E. Para la gestión de la información estadística en la entidad: En su plan estratégico </w:t>
            </w:r>
            <w:proofErr w:type="gramStart"/>
            <w:r w:rsidRPr="00E1392A">
              <w:rPr>
                <w:rFonts w:ascii="Arial" w:eastAsia="Times New Roman" w:hAnsi="Arial" w:cs="Arial"/>
                <w:color w:val="000000"/>
                <w:sz w:val="18"/>
                <w:szCs w:val="18"/>
                <w:lang w:eastAsia="es-CO"/>
              </w:rPr>
              <w:t>incluye  líneas</w:t>
            </w:r>
            <w:proofErr w:type="gramEnd"/>
            <w:r w:rsidRPr="00E1392A">
              <w:rPr>
                <w:rFonts w:ascii="Arial" w:eastAsia="Times New Roman" w:hAnsi="Arial" w:cs="Arial"/>
                <w:color w:val="000000"/>
                <w:sz w:val="18"/>
                <w:szCs w:val="18"/>
                <w:lang w:eastAsia="es-CO"/>
              </w:rPr>
              <w:t xml:space="preserve"> de acción, objetivos, programas o proyectos que soporten el mejoramiento continuo para el fortalecimiento estadístico (operaciones estadísticas y registros administrativos)</w:t>
            </w:r>
          </w:p>
        </w:tc>
        <w:tc>
          <w:tcPr>
            <w:tcW w:w="0" w:type="auto"/>
            <w:tcBorders>
              <w:top w:val="nil"/>
              <w:left w:val="nil"/>
              <w:bottom w:val="single" w:sz="4" w:space="0" w:color="auto"/>
              <w:right w:val="single" w:sz="4" w:space="0" w:color="auto"/>
            </w:tcBorders>
            <w:shd w:val="clear" w:color="auto" w:fill="auto"/>
            <w:noWrap/>
            <w:vAlign w:val="bottom"/>
            <w:hideMark/>
          </w:tcPr>
          <w:p w14:paraId="1A86740A"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0E7A2C68" w14:textId="77777777" w:rsidTr="00E1392A">
        <w:trPr>
          <w:trHeight w:val="55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247CD92"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lastRenderedPageBreak/>
              <w:t>GES03M01A. Para la generación, procesamiento, análisis y difusión de información estadística en la entidad, se considera que: Es suficiente y facilita el desarrollo</w:t>
            </w:r>
          </w:p>
        </w:tc>
        <w:tc>
          <w:tcPr>
            <w:tcW w:w="0" w:type="auto"/>
            <w:tcBorders>
              <w:top w:val="nil"/>
              <w:left w:val="nil"/>
              <w:bottom w:val="single" w:sz="4" w:space="0" w:color="auto"/>
              <w:right w:val="single" w:sz="4" w:space="0" w:color="auto"/>
            </w:tcBorders>
            <w:shd w:val="clear" w:color="auto" w:fill="auto"/>
            <w:noWrap/>
            <w:vAlign w:val="bottom"/>
            <w:hideMark/>
          </w:tcPr>
          <w:p w14:paraId="07A63634"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0FFE44D5" w14:textId="77777777" w:rsidTr="00E1392A">
        <w:trPr>
          <w:trHeight w:val="55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0063826"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GES03M01D. Para la generación, procesamiento, análisis y difusión de información estadística en la entidad, se considera que: Es muy limitado y no permite el desarrollo</w:t>
            </w:r>
          </w:p>
        </w:tc>
        <w:tc>
          <w:tcPr>
            <w:tcW w:w="0" w:type="auto"/>
            <w:tcBorders>
              <w:top w:val="nil"/>
              <w:left w:val="nil"/>
              <w:bottom w:val="single" w:sz="4" w:space="0" w:color="auto"/>
              <w:right w:val="single" w:sz="4" w:space="0" w:color="auto"/>
            </w:tcBorders>
            <w:shd w:val="clear" w:color="auto" w:fill="auto"/>
            <w:noWrap/>
            <w:vAlign w:val="bottom"/>
            <w:hideMark/>
          </w:tcPr>
          <w:p w14:paraId="09A4BD49"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569BB108" w14:textId="77777777" w:rsidTr="00E1392A">
        <w:trPr>
          <w:trHeight w:val="55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8A36010"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GES03M01C. Para la generación, procesamiento, análisis y difusión de información estadística en la entidad, se considera que: Es limitado y causa dificultades</w:t>
            </w:r>
          </w:p>
        </w:tc>
        <w:tc>
          <w:tcPr>
            <w:tcW w:w="0" w:type="auto"/>
            <w:tcBorders>
              <w:top w:val="nil"/>
              <w:left w:val="nil"/>
              <w:bottom w:val="single" w:sz="4" w:space="0" w:color="auto"/>
              <w:right w:val="single" w:sz="4" w:space="0" w:color="auto"/>
            </w:tcBorders>
            <w:shd w:val="clear" w:color="auto" w:fill="auto"/>
            <w:noWrap/>
            <w:vAlign w:val="bottom"/>
            <w:hideMark/>
          </w:tcPr>
          <w:p w14:paraId="1EA90E70"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50D6F9F6" w14:textId="77777777" w:rsidTr="00E1392A">
        <w:trPr>
          <w:trHeight w:val="55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DE371A6"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GES03M03D. Para la generación, procesamiento, análisis y difusión de información estadística en la entidad, se considera que: Es muy limitado y no permite el desarrollo</w:t>
            </w:r>
          </w:p>
        </w:tc>
        <w:tc>
          <w:tcPr>
            <w:tcW w:w="0" w:type="auto"/>
            <w:tcBorders>
              <w:top w:val="nil"/>
              <w:left w:val="nil"/>
              <w:bottom w:val="single" w:sz="4" w:space="0" w:color="auto"/>
              <w:right w:val="single" w:sz="4" w:space="0" w:color="auto"/>
            </w:tcBorders>
            <w:shd w:val="clear" w:color="auto" w:fill="auto"/>
            <w:noWrap/>
            <w:vAlign w:val="bottom"/>
            <w:hideMark/>
          </w:tcPr>
          <w:p w14:paraId="098BBCCF"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04FDADFD" w14:textId="77777777" w:rsidTr="00E1392A">
        <w:trPr>
          <w:trHeight w:val="55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2402503"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GES03M03C. Para la generación, procesamiento, análisis y difusión de información estadística en la entidad, se considera que: Es limitado y causa dificultades</w:t>
            </w:r>
          </w:p>
        </w:tc>
        <w:tc>
          <w:tcPr>
            <w:tcW w:w="0" w:type="auto"/>
            <w:tcBorders>
              <w:top w:val="nil"/>
              <w:left w:val="nil"/>
              <w:bottom w:val="single" w:sz="4" w:space="0" w:color="auto"/>
              <w:right w:val="single" w:sz="4" w:space="0" w:color="auto"/>
            </w:tcBorders>
            <w:shd w:val="clear" w:color="auto" w:fill="auto"/>
            <w:noWrap/>
            <w:vAlign w:val="bottom"/>
            <w:hideMark/>
          </w:tcPr>
          <w:p w14:paraId="51D8CB57"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4DE8B70D" w14:textId="77777777" w:rsidTr="00E1392A">
        <w:trPr>
          <w:trHeight w:val="55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3086D2C"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GES03M03A. Para la generación, procesamiento, análisis y difusión de información estadística en la entidad, se considera que: Es suficiente y facilita el desarrollo</w:t>
            </w:r>
          </w:p>
        </w:tc>
        <w:tc>
          <w:tcPr>
            <w:tcW w:w="0" w:type="auto"/>
            <w:tcBorders>
              <w:top w:val="nil"/>
              <w:left w:val="nil"/>
              <w:bottom w:val="single" w:sz="4" w:space="0" w:color="auto"/>
              <w:right w:val="single" w:sz="4" w:space="0" w:color="auto"/>
            </w:tcBorders>
            <w:shd w:val="clear" w:color="auto" w:fill="auto"/>
            <w:noWrap/>
            <w:vAlign w:val="bottom"/>
            <w:hideMark/>
          </w:tcPr>
          <w:p w14:paraId="4550F58B"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044A1D2B" w14:textId="77777777" w:rsidTr="00E1392A">
        <w:trPr>
          <w:trHeight w:val="55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3C35A97"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GES03M04A. Para la generación, procesamiento, análisis y difusión de información estadística en la entidad, se considera que: Es suficiente y facilita el desarrollo</w:t>
            </w:r>
          </w:p>
        </w:tc>
        <w:tc>
          <w:tcPr>
            <w:tcW w:w="0" w:type="auto"/>
            <w:tcBorders>
              <w:top w:val="nil"/>
              <w:left w:val="nil"/>
              <w:bottom w:val="single" w:sz="4" w:space="0" w:color="auto"/>
              <w:right w:val="single" w:sz="4" w:space="0" w:color="auto"/>
            </w:tcBorders>
            <w:shd w:val="clear" w:color="auto" w:fill="auto"/>
            <w:noWrap/>
            <w:vAlign w:val="bottom"/>
            <w:hideMark/>
          </w:tcPr>
          <w:p w14:paraId="28775023"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7B09578D" w14:textId="77777777" w:rsidTr="00E1392A">
        <w:trPr>
          <w:trHeight w:val="55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A4DB4EB"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GES03M04D. Para la generación, procesamiento, análisis y difusión de información estadística en la entidad, se considera que: Es muy limitado y no permite el desarrollo</w:t>
            </w:r>
          </w:p>
        </w:tc>
        <w:tc>
          <w:tcPr>
            <w:tcW w:w="0" w:type="auto"/>
            <w:tcBorders>
              <w:top w:val="nil"/>
              <w:left w:val="nil"/>
              <w:bottom w:val="single" w:sz="4" w:space="0" w:color="auto"/>
              <w:right w:val="single" w:sz="4" w:space="0" w:color="auto"/>
            </w:tcBorders>
            <w:shd w:val="clear" w:color="auto" w:fill="auto"/>
            <w:noWrap/>
            <w:vAlign w:val="bottom"/>
            <w:hideMark/>
          </w:tcPr>
          <w:p w14:paraId="02225AFD"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00EABEF0" w14:textId="77777777" w:rsidTr="00E1392A">
        <w:trPr>
          <w:trHeight w:val="55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070AC8B"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GES03M04C. Para la generación, procesamiento, análisis y difusión de información estadística en la entidad, se considera que: Es limitado y causa dificultades</w:t>
            </w:r>
          </w:p>
        </w:tc>
        <w:tc>
          <w:tcPr>
            <w:tcW w:w="0" w:type="auto"/>
            <w:tcBorders>
              <w:top w:val="nil"/>
              <w:left w:val="nil"/>
              <w:bottom w:val="single" w:sz="4" w:space="0" w:color="auto"/>
              <w:right w:val="single" w:sz="4" w:space="0" w:color="auto"/>
            </w:tcBorders>
            <w:shd w:val="clear" w:color="auto" w:fill="auto"/>
            <w:noWrap/>
            <w:vAlign w:val="bottom"/>
            <w:hideMark/>
          </w:tcPr>
          <w:p w14:paraId="6D9825B0"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3D635B7F" w14:textId="77777777" w:rsidTr="00E1392A">
        <w:trPr>
          <w:trHeight w:val="28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8ABA32D"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GES05C. ¿Cuáles de las siguientes herramientas de procesamiento de datos estadísticos utiliza la entidad?: SAS</w:t>
            </w:r>
          </w:p>
        </w:tc>
        <w:tc>
          <w:tcPr>
            <w:tcW w:w="0" w:type="auto"/>
            <w:tcBorders>
              <w:top w:val="nil"/>
              <w:left w:val="nil"/>
              <w:bottom w:val="single" w:sz="4" w:space="0" w:color="auto"/>
              <w:right w:val="single" w:sz="4" w:space="0" w:color="auto"/>
            </w:tcBorders>
            <w:shd w:val="clear" w:color="auto" w:fill="auto"/>
            <w:noWrap/>
            <w:vAlign w:val="bottom"/>
            <w:hideMark/>
          </w:tcPr>
          <w:p w14:paraId="7B9FD2B5"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64D91208" w14:textId="77777777" w:rsidTr="00E1392A">
        <w:trPr>
          <w:trHeight w:val="28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7B9E6CA"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GES05G. ¿Cuáles de las siguientes herramientas de procesamiento de datos estadísticos utiliza la entidad?: Python</w:t>
            </w:r>
          </w:p>
        </w:tc>
        <w:tc>
          <w:tcPr>
            <w:tcW w:w="0" w:type="auto"/>
            <w:tcBorders>
              <w:top w:val="nil"/>
              <w:left w:val="nil"/>
              <w:bottom w:val="single" w:sz="4" w:space="0" w:color="auto"/>
              <w:right w:val="single" w:sz="4" w:space="0" w:color="auto"/>
            </w:tcBorders>
            <w:shd w:val="clear" w:color="auto" w:fill="auto"/>
            <w:noWrap/>
            <w:vAlign w:val="bottom"/>
            <w:hideMark/>
          </w:tcPr>
          <w:p w14:paraId="21D78A15"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7F10193F" w14:textId="77777777" w:rsidTr="00E1392A">
        <w:trPr>
          <w:trHeight w:val="28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695A4E7"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 xml:space="preserve">GES05J. ¿Cuáles de las siguientes herramientas de procesamiento de datos estadísticos utiliza la entidad?: </w:t>
            </w:r>
            <w:proofErr w:type="spellStart"/>
            <w:r w:rsidRPr="00E1392A">
              <w:rPr>
                <w:rFonts w:ascii="Arial" w:eastAsia="Times New Roman" w:hAnsi="Arial" w:cs="Arial"/>
                <w:color w:val="000000"/>
                <w:sz w:val="18"/>
                <w:szCs w:val="18"/>
                <w:lang w:eastAsia="es-CO"/>
              </w:rPr>
              <w:t>Tableu</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65E4369D"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6C303D17" w14:textId="77777777" w:rsidTr="00E1392A">
        <w:trPr>
          <w:trHeight w:val="28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7A57B87"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GES18D. Indique cuáles de los siguientes elementos de una ficha técnica incorpora en la documentación de los indicadores: Desagregaciones</w:t>
            </w:r>
          </w:p>
        </w:tc>
        <w:tc>
          <w:tcPr>
            <w:tcW w:w="0" w:type="auto"/>
            <w:tcBorders>
              <w:top w:val="nil"/>
              <w:left w:val="nil"/>
              <w:bottom w:val="single" w:sz="4" w:space="0" w:color="auto"/>
              <w:right w:val="single" w:sz="4" w:space="0" w:color="auto"/>
            </w:tcBorders>
            <w:shd w:val="clear" w:color="auto" w:fill="auto"/>
            <w:noWrap/>
            <w:vAlign w:val="bottom"/>
            <w:hideMark/>
          </w:tcPr>
          <w:p w14:paraId="1280A46A"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47A5B119" w14:textId="77777777" w:rsidTr="00E1392A">
        <w:trPr>
          <w:trHeight w:val="55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1A4793E"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GES08C. De los siguientes lineamientos, normas y estándares, cuáles implementa la entidad en sus procesos de producción de información estadística: Código nacional de buenas prácticas estadísticas</w:t>
            </w:r>
          </w:p>
        </w:tc>
        <w:tc>
          <w:tcPr>
            <w:tcW w:w="0" w:type="auto"/>
            <w:tcBorders>
              <w:top w:val="nil"/>
              <w:left w:val="nil"/>
              <w:bottom w:val="single" w:sz="4" w:space="0" w:color="auto"/>
              <w:right w:val="single" w:sz="4" w:space="0" w:color="auto"/>
            </w:tcBorders>
            <w:shd w:val="clear" w:color="auto" w:fill="auto"/>
            <w:noWrap/>
            <w:vAlign w:val="bottom"/>
            <w:hideMark/>
          </w:tcPr>
          <w:p w14:paraId="6DCC09ED"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1EDC209D" w14:textId="77777777" w:rsidTr="00E1392A">
        <w:trPr>
          <w:trHeight w:val="55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A87EA6B"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 xml:space="preserve">GES08F. De los siguientes lineamientos, normas y estándares, cuáles implementa la entidad en sus procesos de producción de información estadística: Lineamientos para la documentación de metadatos a partir de los estándares </w:t>
            </w:r>
            <w:proofErr w:type="spellStart"/>
            <w:r w:rsidRPr="00E1392A">
              <w:rPr>
                <w:rFonts w:ascii="Arial" w:eastAsia="Times New Roman" w:hAnsi="Arial" w:cs="Arial"/>
                <w:color w:val="000000"/>
                <w:sz w:val="18"/>
                <w:szCs w:val="18"/>
                <w:lang w:eastAsia="es-CO"/>
              </w:rPr>
              <w:t>DDI</w:t>
            </w:r>
            <w:proofErr w:type="spellEnd"/>
            <w:r w:rsidRPr="00E1392A">
              <w:rPr>
                <w:rFonts w:ascii="Arial" w:eastAsia="Times New Roman" w:hAnsi="Arial" w:cs="Arial"/>
                <w:color w:val="000000"/>
                <w:sz w:val="18"/>
                <w:szCs w:val="18"/>
                <w:lang w:eastAsia="es-CO"/>
              </w:rPr>
              <w:t xml:space="preserve"> y </w:t>
            </w:r>
            <w:proofErr w:type="spellStart"/>
            <w:r w:rsidRPr="00E1392A">
              <w:rPr>
                <w:rFonts w:ascii="Arial" w:eastAsia="Times New Roman" w:hAnsi="Arial" w:cs="Arial"/>
                <w:color w:val="000000"/>
                <w:sz w:val="18"/>
                <w:szCs w:val="18"/>
                <w:lang w:eastAsia="es-CO"/>
              </w:rPr>
              <w:t>Dublin</w:t>
            </w:r>
            <w:proofErr w:type="spellEnd"/>
            <w:r w:rsidRPr="00E1392A">
              <w:rPr>
                <w:rFonts w:ascii="Arial" w:eastAsia="Times New Roman" w:hAnsi="Arial" w:cs="Arial"/>
                <w:color w:val="000000"/>
                <w:sz w:val="18"/>
                <w:szCs w:val="18"/>
                <w:lang w:eastAsia="es-CO"/>
              </w:rPr>
              <w:t xml:space="preserve"> Core</w:t>
            </w:r>
          </w:p>
        </w:tc>
        <w:tc>
          <w:tcPr>
            <w:tcW w:w="0" w:type="auto"/>
            <w:tcBorders>
              <w:top w:val="nil"/>
              <w:left w:val="nil"/>
              <w:bottom w:val="single" w:sz="4" w:space="0" w:color="auto"/>
              <w:right w:val="single" w:sz="4" w:space="0" w:color="auto"/>
            </w:tcBorders>
            <w:shd w:val="clear" w:color="auto" w:fill="auto"/>
            <w:noWrap/>
            <w:vAlign w:val="bottom"/>
            <w:hideMark/>
          </w:tcPr>
          <w:p w14:paraId="0B38D8A6"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0464CEF4" w14:textId="77777777" w:rsidTr="00E1392A">
        <w:trPr>
          <w:trHeight w:val="55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DDBE55F"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 xml:space="preserve">GES08G. De los siguientes lineamientos, normas y estándares, cuáles implementa la entidad en sus procesos de producción de información estadística: Estándar </w:t>
            </w:r>
            <w:proofErr w:type="spellStart"/>
            <w:r w:rsidRPr="00E1392A">
              <w:rPr>
                <w:rFonts w:ascii="Arial" w:eastAsia="Times New Roman" w:hAnsi="Arial" w:cs="Arial"/>
                <w:color w:val="000000"/>
                <w:sz w:val="18"/>
                <w:szCs w:val="18"/>
                <w:lang w:eastAsia="es-CO"/>
              </w:rPr>
              <w:t>SDMX</w:t>
            </w:r>
            <w:proofErr w:type="spellEnd"/>
            <w:r w:rsidRPr="00E1392A">
              <w:rPr>
                <w:rFonts w:ascii="Arial" w:eastAsia="Times New Roman" w:hAnsi="Arial" w:cs="Arial"/>
                <w:color w:val="000000"/>
                <w:sz w:val="18"/>
                <w:szCs w:val="18"/>
                <w:lang w:eastAsia="es-CO"/>
              </w:rPr>
              <w:t xml:space="preserve"> (Para difusión o transmisión de datos)</w:t>
            </w:r>
          </w:p>
        </w:tc>
        <w:tc>
          <w:tcPr>
            <w:tcW w:w="0" w:type="auto"/>
            <w:tcBorders>
              <w:top w:val="nil"/>
              <w:left w:val="nil"/>
              <w:bottom w:val="single" w:sz="4" w:space="0" w:color="auto"/>
              <w:right w:val="single" w:sz="4" w:space="0" w:color="auto"/>
            </w:tcBorders>
            <w:shd w:val="clear" w:color="auto" w:fill="auto"/>
            <w:noWrap/>
            <w:vAlign w:val="bottom"/>
            <w:hideMark/>
          </w:tcPr>
          <w:p w14:paraId="77FB7282"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11E613D0" w14:textId="77777777" w:rsidTr="00E1392A">
        <w:trPr>
          <w:trHeight w:val="55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A642582"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GES08H. De los siguientes lineamientos, normas y estándares, cuáles implementa la entidad en sus procesos de producción de información estadística: Nomenclaturas y clasificaciones. ¿Cuáles?</w:t>
            </w:r>
          </w:p>
        </w:tc>
        <w:tc>
          <w:tcPr>
            <w:tcW w:w="0" w:type="auto"/>
            <w:tcBorders>
              <w:top w:val="nil"/>
              <w:left w:val="nil"/>
              <w:bottom w:val="single" w:sz="4" w:space="0" w:color="auto"/>
              <w:right w:val="single" w:sz="4" w:space="0" w:color="auto"/>
            </w:tcBorders>
            <w:shd w:val="clear" w:color="auto" w:fill="auto"/>
            <w:noWrap/>
            <w:vAlign w:val="bottom"/>
            <w:hideMark/>
          </w:tcPr>
          <w:p w14:paraId="5EFFAEE9"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7A51E48E" w14:textId="77777777" w:rsidTr="00E1392A">
        <w:trPr>
          <w:trHeight w:val="55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292CD02"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GES08I. De los siguientes lineamientos, normas y estándares, cuáles implementa la entidad en sus procesos de producción de información estadística: Conceptos estandarizados. ¿Cuáles?</w:t>
            </w:r>
          </w:p>
        </w:tc>
        <w:tc>
          <w:tcPr>
            <w:tcW w:w="0" w:type="auto"/>
            <w:tcBorders>
              <w:top w:val="nil"/>
              <w:left w:val="nil"/>
              <w:bottom w:val="single" w:sz="4" w:space="0" w:color="auto"/>
              <w:right w:val="single" w:sz="4" w:space="0" w:color="auto"/>
            </w:tcBorders>
            <w:shd w:val="clear" w:color="auto" w:fill="auto"/>
            <w:noWrap/>
            <w:vAlign w:val="bottom"/>
            <w:hideMark/>
          </w:tcPr>
          <w:p w14:paraId="14CF9348"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3AA1D26F" w14:textId="77777777" w:rsidTr="00E1392A">
        <w:trPr>
          <w:trHeight w:val="55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2BA0CA7"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lastRenderedPageBreak/>
              <w:t>GES09B. Cuáles de los siguientes manuales, metodologías y guías, conoce y utiliza la entidad para implementar sus procesos de producción de información estadística: Metodología de Diagnóstico de los Registros Administrativos para su aprovechamiento estadístico (DANE)</w:t>
            </w:r>
          </w:p>
        </w:tc>
        <w:tc>
          <w:tcPr>
            <w:tcW w:w="0" w:type="auto"/>
            <w:tcBorders>
              <w:top w:val="nil"/>
              <w:left w:val="nil"/>
              <w:bottom w:val="single" w:sz="4" w:space="0" w:color="auto"/>
              <w:right w:val="single" w:sz="4" w:space="0" w:color="auto"/>
            </w:tcBorders>
            <w:shd w:val="clear" w:color="auto" w:fill="auto"/>
            <w:noWrap/>
            <w:vAlign w:val="bottom"/>
            <w:hideMark/>
          </w:tcPr>
          <w:p w14:paraId="26844041"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134C136F" w14:textId="77777777" w:rsidTr="00E1392A">
        <w:trPr>
          <w:trHeight w:val="55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D12B77A"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GES09D. Cuáles de los siguientes manuales, metodologías y guías, conoce y utiliza la entidad para implementar sus procesos de producción de información estadística: Guía para la elaboración de la ficha metodológica de las operaciones estadísticas</w:t>
            </w:r>
          </w:p>
        </w:tc>
        <w:tc>
          <w:tcPr>
            <w:tcW w:w="0" w:type="auto"/>
            <w:tcBorders>
              <w:top w:val="nil"/>
              <w:left w:val="nil"/>
              <w:bottom w:val="single" w:sz="4" w:space="0" w:color="auto"/>
              <w:right w:val="single" w:sz="4" w:space="0" w:color="auto"/>
            </w:tcBorders>
            <w:shd w:val="clear" w:color="auto" w:fill="auto"/>
            <w:noWrap/>
            <w:vAlign w:val="bottom"/>
            <w:hideMark/>
          </w:tcPr>
          <w:p w14:paraId="0215A448"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179020EE" w14:textId="77777777" w:rsidTr="00E1392A">
        <w:trPr>
          <w:trHeight w:val="55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892426B"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GES09E. Cuáles de los siguientes manuales, metodologías y guías, conoce y utiliza la entidad para implementar sus procesos de producción de información estadística: Guía de metadatos de registros administrativos (DANE)</w:t>
            </w:r>
          </w:p>
        </w:tc>
        <w:tc>
          <w:tcPr>
            <w:tcW w:w="0" w:type="auto"/>
            <w:tcBorders>
              <w:top w:val="nil"/>
              <w:left w:val="nil"/>
              <w:bottom w:val="single" w:sz="4" w:space="0" w:color="auto"/>
              <w:right w:val="single" w:sz="4" w:space="0" w:color="auto"/>
            </w:tcBorders>
            <w:shd w:val="clear" w:color="auto" w:fill="auto"/>
            <w:noWrap/>
            <w:vAlign w:val="bottom"/>
            <w:hideMark/>
          </w:tcPr>
          <w:p w14:paraId="4E0B0373"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1A92AB0F" w14:textId="77777777" w:rsidTr="00E1392A">
        <w:trPr>
          <w:trHeight w:val="55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F4C0F40"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 xml:space="preserve">GES09F. Cuáles de los siguientes manuales, metodologías y guías, conoce y utiliza la entidad para implementar sus procesos de producción de información estadística: Guía para la </w:t>
            </w:r>
            <w:proofErr w:type="spellStart"/>
            <w:r w:rsidRPr="00E1392A">
              <w:rPr>
                <w:rFonts w:ascii="Arial" w:eastAsia="Times New Roman" w:hAnsi="Arial" w:cs="Arial"/>
                <w:color w:val="000000"/>
                <w:sz w:val="18"/>
                <w:szCs w:val="18"/>
                <w:lang w:eastAsia="es-CO"/>
              </w:rPr>
              <w:t>anonimización</w:t>
            </w:r>
            <w:proofErr w:type="spellEnd"/>
            <w:r w:rsidRPr="00E1392A">
              <w:rPr>
                <w:rFonts w:ascii="Arial" w:eastAsia="Times New Roman" w:hAnsi="Arial" w:cs="Arial"/>
                <w:color w:val="000000"/>
                <w:sz w:val="18"/>
                <w:szCs w:val="18"/>
                <w:lang w:eastAsia="es-CO"/>
              </w:rPr>
              <w:t xml:space="preserve"> de bases de datos en el Sistema Estadístico Nacional (DANE)</w:t>
            </w:r>
          </w:p>
        </w:tc>
        <w:tc>
          <w:tcPr>
            <w:tcW w:w="0" w:type="auto"/>
            <w:tcBorders>
              <w:top w:val="nil"/>
              <w:left w:val="nil"/>
              <w:bottom w:val="single" w:sz="4" w:space="0" w:color="auto"/>
              <w:right w:val="single" w:sz="4" w:space="0" w:color="auto"/>
            </w:tcBorders>
            <w:shd w:val="clear" w:color="auto" w:fill="auto"/>
            <w:noWrap/>
            <w:vAlign w:val="bottom"/>
            <w:hideMark/>
          </w:tcPr>
          <w:p w14:paraId="73F1B3FB"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3298AB95" w14:textId="77777777" w:rsidTr="00E1392A">
        <w:trPr>
          <w:trHeight w:val="55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7B91021"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GES09I. Cuáles de los siguientes manuales, metodologías y guías, conoce y utiliza la entidad para implementar sus procesos de producción de información estadística: Lineamientos para documentación de operaciones</w:t>
            </w:r>
          </w:p>
        </w:tc>
        <w:tc>
          <w:tcPr>
            <w:tcW w:w="0" w:type="auto"/>
            <w:tcBorders>
              <w:top w:val="nil"/>
              <w:left w:val="nil"/>
              <w:bottom w:val="single" w:sz="4" w:space="0" w:color="auto"/>
              <w:right w:val="single" w:sz="4" w:space="0" w:color="auto"/>
            </w:tcBorders>
            <w:shd w:val="clear" w:color="auto" w:fill="auto"/>
            <w:noWrap/>
            <w:vAlign w:val="bottom"/>
            <w:hideMark/>
          </w:tcPr>
          <w:p w14:paraId="61AC85DF"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7F5B53A8" w14:textId="77777777" w:rsidTr="00E1392A">
        <w:trPr>
          <w:trHeight w:val="55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5FB385D"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GES09J. Cuáles de los siguientes manuales, metodologías y guías, conoce y utiliza la entidad para implementar sus procesos de producción de información estadística: Lineamientos generales para el diseño de la operación estadística</w:t>
            </w:r>
          </w:p>
        </w:tc>
        <w:tc>
          <w:tcPr>
            <w:tcW w:w="0" w:type="auto"/>
            <w:tcBorders>
              <w:top w:val="nil"/>
              <w:left w:val="nil"/>
              <w:bottom w:val="single" w:sz="4" w:space="0" w:color="auto"/>
              <w:right w:val="single" w:sz="4" w:space="0" w:color="auto"/>
            </w:tcBorders>
            <w:shd w:val="clear" w:color="auto" w:fill="auto"/>
            <w:noWrap/>
            <w:vAlign w:val="bottom"/>
            <w:hideMark/>
          </w:tcPr>
          <w:p w14:paraId="31AE1B55"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16415747" w14:textId="77777777" w:rsidTr="00E1392A">
        <w:trPr>
          <w:trHeight w:val="55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DA554AE"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GES09K. Cuáles de los siguientes manuales, metodologías y guías, conoce y utiliza la entidad para implementar sus procesos de producción de información estadística: Guía para la elaboración del documento metodológico de operaciones estadísticas</w:t>
            </w:r>
          </w:p>
        </w:tc>
        <w:tc>
          <w:tcPr>
            <w:tcW w:w="0" w:type="auto"/>
            <w:tcBorders>
              <w:top w:val="nil"/>
              <w:left w:val="nil"/>
              <w:bottom w:val="single" w:sz="4" w:space="0" w:color="auto"/>
              <w:right w:val="single" w:sz="4" w:space="0" w:color="auto"/>
            </w:tcBorders>
            <w:shd w:val="clear" w:color="auto" w:fill="auto"/>
            <w:noWrap/>
            <w:vAlign w:val="bottom"/>
            <w:hideMark/>
          </w:tcPr>
          <w:p w14:paraId="7AAE92C4"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70A82373" w14:textId="77777777" w:rsidTr="00E1392A">
        <w:trPr>
          <w:trHeight w:val="55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3BDEBD3"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GES09L. Cuáles de los siguientes manuales, metodologías y guías, conoce y utiliza la entidad para implementar sus procesos de producción de información estadística: Guía para la elaboración de documentos para los diseños</w:t>
            </w:r>
          </w:p>
        </w:tc>
        <w:tc>
          <w:tcPr>
            <w:tcW w:w="0" w:type="auto"/>
            <w:tcBorders>
              <w:top w:val="nil"/>
              <w:left w:val="nil"/>
              <w:bottom w:val="single" w:sz="4" w:space="0" w:color="auto"/>
              <w:right w:val="single" w:sz="4" w:space="0" w:color="auto"/>
            </w:tcBorders>
            <w:shd w:val="clear" w:color="auto" w:fill="auto"/>
            <w:noWrap/>
            <w:vAlign w:val="bottom"/>
            <w:hideMark/>
          </w:tcPr>
          <w:p w14:paraId="080CDDDD"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0FB130C0" w14:textId="77777777" w:rsidTr="00E1392A">
        <w:trPr>
          <w:trHeight w:val="28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D64ED82"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 xml:space="preserve">GES10A. La entidad </w:t>
            </w:r>
            <w:proofErr w:type="spellStart"/>
            <w:r w:rsidRPr="00E1392A">
              <w:rPr>
                <w:rFonts w:ascii="Arial" w:eastAsia="Times New Roman" w:hAnsi="Arial" w:cs="Arial"/>
                <w:color w:val="000000"/>
                <w:sz w:val="18"/>
                <w:szCs w:val="18"/>
                <w:lang w:eastAsia="es-CO"/>
              </w:rPr>
              <w:t>publica</w:t>
            </w:r>
            <w:proofErr w:type="spellEnd"/>
            <w:r w:rsidRPr="00E1392A">
              <w:rPr>
                <w:rFonts w:ascii="Arial" w:eastAsia="Times New Roman" w:hAnsi="Arial" w:cs="Arial"/>
                <w:color w:val="000000"/>
                <w:sz w:val="18"/>
                <w:szCs w:val="18"/>
                <w:lang w:eastAsia="es-CO"/>
              </w:rPr>
              <w:t xml:space="preserve"> en su página Web para disposición de los grupos de interés: Las bases de datos de los registros administrativos</w:t>
            </w:r>
          </w:p>
        </w:tc>
        <w:tc>
          <w:tcPr>
            <w:tcW w:w="0" w:type="auto"/>
            <w:tcBorders>
              <w:top w:val="nil"/>
              <w:left w:val="nil"/>
              <w:bottom w:val="single" w:sz="4" w:space="0" w:color="auto"/>
              <w:right w:val="single" w:sz="4" w:space="0" w:color="auto"/>
            </w:tcBorders>
            <w:shd w:val="clear" w:color="auto" w:fill="auto"/>
            <w:noWrap/>
            <w:vAlign w:val="bottom"/>
            <w:hideMark/>
          </w:tcPr>
          <w:p w14:paraId="23F88273"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63402625" w14:textId="77777777" w:rsidTr="00E1392A">
        <w:trPr>
          <w:trHeight w:val="55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BA7E75B"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GES12A. ¿La entidad indaga si la información estadística disponible en sus plataformas o canales de difusión satisfacen las necesidades de los usuarios? Si, y cuenta con las evidencias:</w:t>
            </w:r>
          </w:p>
        </w:tc>
        <w:tc>
          <w:tcPr>
            <w:tcW w:w="0" w:type="auto"/>
            <w:tcBorders>
              <w:top w:val="nil"/>
              <w:left w:val="nil"/>
              <w:bottom w:val="single" w:sz="4" w:space="0" w:color="auto"/>
              <w:right w:val="single" w:sz="4" w:space="0" w:color="auto"/>
            </w:tcBorders>
            <w:shd w:val="clear" w:color="auto" w:fill="auto"/>
            <w:noWrap/>
            <w:vAlign w:val="bottom"/>
            <w:hideMark/>
          </w:tcPr>
          <w:p w14:paraId="13634AFA"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7484EF09" w14:textId="77777777" w:rsidTr="00E1392A">
        <w:trPr>
          <w:trHeight w:val="55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F0444AA"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GES13B. Cuáles de las siguientes acciones ha realizado la entidad con sus registros administrativos: Definición y ejecución de un plan de mejoramiento para mejorar el registro</w:t>
            </w:r>
          </w:p>
        </w:tc>
        <w:tc>
          <w:tcPr>
            <w:tcW w:w="0" w:type="auto"/>
            <w:tcBorders>
              <w:top w:val="nil"/>
              <w:left w:val="nil"/>
              <w:bottom w:val="single" w:sz="4" w:space="0" w:color="auto"/>
              <w:right w:val="single" w:sz="4" w:space="0" w:color="auto"/>
            </w:tcBorders>
            <w:shd w:val="clear" w:color="auto" w:fill="auto"/>
            <w:noWrap/>
            <w:vAlign w:val="bottom"/>
            <w:hideMark/>
          </w:tcPr>
          <w:p w14:paraId="51CB04D3"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3984F0F5" w14:textId="77777777" w:rsidTr="00E1392A">
        <w:trPr>
          <w:trHeight w:val="55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AD32B0D"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GES14E. Cuáles de los siguientes gestores de bases de datos utiliza la entidad para administrar la información de los registros administrativos: Sybase</w:t>
            </w:r>
          </w:p>
        </w:tc>
        <w:tc>
          <w:tcPr>
            <w:tcW w:w="0" w:type="auto"/>
            <w:tcBorders>
              <w:top w:val="nil"/>
              <w:left w:val="nil"/>
              <w:bottom w:val="single" w:sz="4" w:space="0" w:color="auto"/>
              <w:right w:val="single" w:sz="4" w:space="0" w:color="auto"/>
            </w:tcBorders>
            <w:shd w:val="clear" w:color="auto" w:fill="auto"/>
            <w:noWrap/>
            <w:vAlign w:val="bottom"/>
            <w:hideMark/>
          </w:tcPr>
          <w:p w14:paraId="02275217"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2E9E7E1A" w14:textId="77777777" w:rsidTr="00E1392A">
        <w:trPr>
          <w:trHeight w:val="28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C1CAE1D"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GES15D. La documentación de los registros administrativos contiene: Reglas de validación y consistencia de las bases de datos.</w:t>
            </w:r>
          </w:p>
        </w:tc>
        <w:tc>
          <w:tcPr>
            <w:tcW w:w="0" w:type="auto"/>
            <w:tcBorders>
              <w:top w:val="nil"/>
              <w:left w:val="nil"/>
              <w:bottom w:val="single" w:sz="4" w:space="0" w:color="auto"/>
              <w:right w:val="single" w:sz="4" w:space="0" w:color="auto"/>
            </w:tcBorders>
            <w:shd w:val="clear" w:color="auto" w:fill="auto"/>
            <w:noWrap/>
            <w:vAlign w:val="bottom"/>
            <w:hideMark/>
          </w:tcPr>
          <w:p w14:paraId="3350677A"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4B6E0CA5" w14:textId="77777777" w:rsidTr="00E1392A">
        <w:trPr>
          <w:trHeight w:val="55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1586990"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 xml:space="preserve">GES15E. La documentación de los registros administrativos contiene: Procesos de </w:t>
            </w:r>
            <w:proofErr w:type="spellStart"/>
            <w:r w:rsidRPr="00E1392A">
              <w:rPr>
                <w:rFonts w:ascii="Arial" w:eastAsia="Times New Roman" w:hAnsi="Arial" w:cs="Arial"/>
                <w:color w:val="000000"/>
                <w:sz w:val="18"/>
                <w:szCs w:val="18"/>
                <w:lang w:eastAsia="es-CO"/>
              </w:rPr>
              <w:t>anonimización</w:t>
            </w:r>
            <w:proofErr w:type="spellEnd"/>
            <w:r w:rsidRPr="00E1392A">
              <w:rPr>
                <w:rFonts w:ascii="Arial" w:eastAsia="Times New Roman" w:hAnsi="Arial" w:cs="Arial"/>
                <w:color w:val="000000"/>
                <w:sz w:val="18"/>
                <w:szCs w:val="18"/>
                <w:lang w:eastAsia="es-CO"/>
              </w:rPr>
              <w:t xml:space="preserve"> de las bases de datos de los registros administrativos</w:t>
            </w:r>
          </w:p>
        </w:tc>
        <w:tc>
          <w:tcPr>
            <w:tcW w:w="0" w:type="auto"/>
            <w:tcBorders>
              <w:top w:val="nil"/>
              <w:left w:val="nil"/>
              <w:bottom w:val="single" w:sz="4" w:space="0" w:color="auto"/>
              <w:right w:val="single" w:sz="4" w:space="0" w:color="auto"/>
            </w:tcBorders>
            <w:shd w:val="clear" w:color="auto" w:fill="auto"/>
            <w:noWrap/>
            <w:vAlign w:val="bottom"/>
            <w:hideMark/>
          </w:tcPr>
          <w:p w14:paraId="07D6830C"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6B024234" w14:textId="77777777" w:rsidTr="00E1392A">
        <w:trPr>
          <w:trHeight w:val="55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7E7F300"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GES17A. ¿La entidad ha diseñado nuevos registros administrativos, para atender las necesidades de información identificadas? Si, y cuentan con documentación metodológica</w:t>
            </w:r>
          </w:p>
        </w:tc>
        <w:tc>
          <w:tcPr>
            <w:tcW w:w="0" w:type="auto"/>
            <w:tcBorders>
              <w:top w:val="nil"/>
              <w:left w:val="nil"/>
              <w:bottom w:val="single" w:sz="4" w:space="0" w:color="auto"/>
              <w:right w:val="single" w:sz="4" w:space="0" w:color="auto"/>
            </w:tcBorders>
            <w:shd w:val="clear" w:color="auto" w:fill="auto"/>
            <w:noWrap/>
            <w:vAlign w:val="bottom"/>
            <w:hideMark/>
          </w:tcPr>
          <w:p w14:paraId="786237C4"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7E4BEE01" w14:textId="77777777" w:rsidTr="00E1392A">
        <w:trPr>
          <w:trHeight w:val="55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0B2A33A"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GES19G. Indique cuáles de los siguientes elementos, incorpora la entidad en la documentación metodológica de sus operaciones estadísticas: Desagregaciones de los resultados</w:t>
            </w:r>
          </w:p>
        </w:tc>
        <w:tc>
          <w:tcPr>
            <w:tcW w:w="0" w:type="auto"/>
            <w:tcBorders>
              <w:top w:val="nil"/>
              <w:left w:val="nil"/>
              <w:bottom w:val="single" w:sz="4" w:space="0" w:color="auto"/>
              <w:right w:val="single" w:sz="4" w:space="0" w:color="auto"/>
            </w:tcBorders>
            <w:shd w:val="clear" w:color="auto" w:fill="auto"/>
            <w:noWrap/>
            <w:vAlign w:val="bottom"/>
            <w:hideMark/>
          </w:tcPr>
          <w:p w14:paraId="702CB5EB"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1</w:t>
            </w:r>
          </w:p>
        </w:tc>
      </w:tr>
      <w:tr w:rsidR="00E1392A" w:rsidRPr="00E1392A" w14:paraId="2DE9AC87"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E2EFDA"/>
            <w:vAlign w:val="center"/>
            <w:hideMark/>
          </w:tcPr>
          <w:p w14:paraId="41F6A376"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Respuestas negativas de otras políticas</w:t>
            </w:r>
          </w:p>
        </w:tc>
      </w:tr>
      <w:tr w:rsidR="00E1392A" w:rsidRPr="00E1392A" w14:paraId="509725E0" w14:textId="77777777" w:rsidTr="00E1392A">
        <w:trPr>
          <w:trHeight w:val="560"/>
        </w:trPr>
        <w:tc>
          <w:tcPr>
            <w:tcW w:w="0" w:type="auto"/>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788C7588"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lastRenderedPageBreak/>
              <w:t>Política</w:t>
            </w:r>
          </w:p>
        </w:tc>
        <w:tc>
          <w:tcPr>
            <w:tcW w:w="0" w:type="auto"/>
            <w:gridSpan w:val="5"/>
            <w:tcBorders>
              <w:top w:val="single" w:sz="4" w:space="0" w:color="auto"/>
              <w:left w:val="nil"/>
              <w:bottom w:val="single" w:sz="4" w:space="0" w:color="auto"/>
              <w:right w:val="single" w:sz="4" w:space="0" w:color="000000"/>
            </w:tcBorders>
            <w:shd w:val="clear" w:color="000000" w:fill="E2EFDA"/>
            <w:vAlign w:val="center"/>
            <w:hideMark/>
          </w:tcPr>
          <w:p w14:paraId="3F85CEFA"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Pregunta</w:t>
            </w:r>
          </w:p>
        </w:tc>
        <w:tc>
          <w:tcPr>
            <w:tcW w:w="0" w:type="auto"/>
            <w:tcBorders>
              <w:top w:val="nil"/>
              <w:left w:val="nil"/>
              <w:bottom w:val="single" w:sz="4" w:space="0" w:color="auto"/>
              <w:right w:val="single" w:sz="4" w:space="0" w:color="auto"/>
            </w:tcBorders>
            <w:shd w:val="clear" w:color="000000" w:fill="E2EFDA"/>
            <w:vAlign w:val="center"/>
            <w:hideMark/>
          </w:tcPr>
          <w:p w14:paraId="0B622E4E"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Índices Relacionados</w:t>
            </w:r>
          </w:p>
        </w:tc>
      </w:tr>
      <w:tr w:rsidR="00E1392A" w:rsidRPr="00E1392A" w14:paraId="043A83EC" w14:textId="77777777" w:rsidTr="00E1392A">
        <w:trPr>
          <w:trHeight w:val="28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194DD6A"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Ninguna</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56FEF995"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Ninguna</w:t>
            </w:r>
          </w:p>
        </w:tc>
        <w:tc>
          <w:tcPr>
            <w:tcW w:w="0" w:type="auto"/>
            <w:tcBorders>
              <w:top w:val="nil"/>
              <w:left w:val="nil"/>
              <w:bottom w:val="single" w:sz="4" w:space="0" w:color="auto"/>
              <w:right w:val="single" w:sz="4" w:space="0" w:color="auto"/>
            </w:tcBorders>
            <w:shd w:val="clear" w:color="auto" w:fill="auto"/>
            <w:noWrap/>
            <w:vAlign w:val="center"/>
            <w:hideMark/>
          </w:tcPr>
          <w:p w14:paraId="0EB9AD50"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proofErr w:type="spellStart"/>
            <w:r w:rsidRPr="00E1392A">
              <w:rPr>
                <w:rFonts w:ascii="Arial" w:eastAsia="Times New Roman" w:hAnsi="Arial" w:cs="Arial"/>
                <w:color w:val="000000"/>
                <w:sz w:val="18"/>
                <w:szCs w:val="18"/>
                <w:lang w:eastAsia="es-CO"/>
              </w:rPr>
              <w:t>N.A</w:t>
            </w:r>
            <w:proofErr w:type="spellEnd"/>
            <w:r w:rsidRPr="00E1392A">
              <w:rPr>
                <w:rFonts w:ascii="Arial" w:eastAsia="Times New Roman" w:hAnsi="Arial" w:cs="Arial"/>
                <w:color w:val="000000"/>
                <w:sz w:val="18"/>
                <w:szCs w:val="18"/>
                <w:lang w:eastAsia="es-CO"/>
              </w:rPr>
              <w:t>.</w:t>
            </w:r>
          </w:p>
        </w:tc>
      </w:tr>
      <w:tr w:rsidR="00E1392A" w:rsidRPr="00E1392A" w14:paraId="60AA666D" w14:textId="77777777" w:rsidTr="00E1392A">
        <w:trPr>
          <w:trHeight w:val="280"/>
        </w:trPr>
        <w:tc>
          <w:tcPr>
            <w:tcW w:w="0" w:type="auto"/>
            <w:gridSpan w:val="8"/>
            <w:tcBorders>
              <w:top w:val="single" w:sz="4" w:space="0" w:color="auto"/>
              <w:left w:val="single" w:sz="4" w:space="0" w:color="auto"/>
              <w:bottom w:val="single" w:sz="4" w:space="0" w:color="auto"/>
              <w:right w:val="single" w:sz="4" w:space="0" w:color="auto"/>
            </w:tcBorders>
            <w:shd w:val="clear" w:color="000000" w:fill="FFC000"/>
            <w:vAlign w:val="center"/>
            <w:hideMark/>
          </w:tcPr>
          <w:p w14:paraId="53E3AE81" w14:textId="77777777" w:rsidR="00E1392A" w:rsidRPr="00E1392A" w:rsidRDefault="00E1392A" w:rsidP="00E1392A">
            <w:pPr>
              <w:spacing w:after="0" w:line="240" w:lineRule="auto"/>
              <w:jc w:val="center"/>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Recomendaciones DAFP</w:t>
            </w:r>
          </w:p>
        </w:tc>
      </w:tr>
      <w:tr w:rsidR="00E1392A" w:rsidRPr="00E1392A" w14:paraId="169605B1" w14:textId="77777777" w:rsidTr="00E1392A">
        <w:trPr>
          <w:trHeight w:val="56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04283C18"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Incluir en su Plan Estratégico, objetivos articulados con las líneas de acción relacionados con la generación, procesamiento, reporte o difusión de información estadística, que aporten a la gestión de la información estadística en la entidad.</w:t>
            </w:r>
          </w:p>
        </w:tc>
      </w:tr>
      <w:tr w:rsidR="00E1392A" w:rsidRPr="00E1392A" w14:paraId="02E84B24" w14:textId="77777777" w:rsidTr="00E1392A">
        <w:trPr>
          <w:trHeight w:val="56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146507C8"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Incluir en su Plan Estratégico, líneas de acción, objetivos, programas o proyectos que soporten la implementación de los lineamientos definidos por el SEN, para garantizar la calidad de sus estadísticas, en el marco de la gestión de la información estadística en la entidad.</w:t>
            </w:r>
          </w:p>
        </w:tc>
      </w:tr>
      <w:tr w:rsidR="00E1392A" w:rsidRPr="00E1392A" w14:paraId="5EAA6161" w14:textId="77777777" w:rsidTr="00E1392A">
        <w:trPr>
          <w:trHeight w:val="56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2497627F"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Incluir en su Plan Estratégico, líneas de acción, objetivos, programas o proyectos que soporten el mejoramiento continuo para el fortalecimiento estadístico (operaciones estadísticas y registros administrativos), en el marco de la gestión de la información estadística en la entidad.</w:t>
            </w:r>
          </w:p>
        </w:tc>
      </w:tr>
      <w:tr w:rsidR="00E1392A" w:rsidRPr="00E1392A" w14:paraId="008B1747"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49669C68"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Implementar en los procesos de producción de información estadística de la entidad, el Código nacional de buenas prácticas estadísticas.</w:t>
            </w:r>
          </w:p>
        </w:tc>
      </w:tr>
      <w:tr w:rsidR="00E1392A" w:rsidRPr="00E1392A" w14:paraId="311EA20F" w14:textId="77777777" w:rsidTr="00E1392A">
        <w:trPr>
          <w:trHeight w:val="56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7308BBEF"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 xml:space="preserve">Implementar en los procesos de producción de información estadística de la entidad, los lineamientos para la documentación de metadatos, a partir de los estándares </w:t>
            </w:r>
            <w:proofErr w:type="spellStart"/>
            <w:r w:rsidRPr="00E1392A">
              <w:rPr>
                <w:rFonts w:ascii="Arial" w:eastAsia="Times New Roman" w:hAnsi="Arial" w:cs="Arial"/>
                <w:color w:val="000000"/>
                <w:sz w:val="18"/>
                <w:szCs w:val="18"/>
                <w:lang w:eastAsia="es-CO"/>
              </w:rPr>
              <w:t>DDI</w:t>
            </w:r>
            <w:proofErr w:type="spellEnd"/>
            <w:r w:rsidRPr="00E1392A">
              <w:rPr>
                <w:rFonts w:ascii="Arial" w:eastAsia="Times New Roman" w:hAnsi="Arial" w:cs="Arial"/>
                <w:color w:val="000000"/>
                <w:sz w:val="18"/>
                <w:szCs w:val="18"/>
                <w:lang w:eastAsia="es-CO"/>
              </w:rPr>
              <w:t xml:space="preserve"> y </w:t>
            </w:r>
            <w:proofErr w:type="spellStart"/>
            <w:r w:rsidRPr="00E1392A">
              <w:rPr>
                <w:rFonts w:ascii="Arial" w:eastAsia="Times New Roman" w:hAnsi="Arial" w:cs="Arial"/>
                <w:color w:val="000000"/>
                <w:sz w:val="18"/>
                <w:szCs w:val="18"/>
                <w:lang w:eastAsia="es-CO"/>
              </w:rPr>
              <w:t>Dublin</w:t>
            </w:r>
            <w:proofErr w:type="spellEnd"/>
            <w:r w:rsidRPr="00E1392A">
              <w:rPr>
                <w:rFonts w:ascii="Arial" w:eastAsia="Times New Roman" w:hAnsi="Arial" w:cs="Arial"/>
                <w:color w:val="000000"/>
                <w:sz w:val="18"/>
                <w:szCs w:val="18"/>
                <w:lang w:eastAsia="es-CO"/>
              </w:rPr>
              <w:t xml:space="preserve"> Core.</w:t>
            </w:r>
          </w:p>
        </w:tc>
      </w:tr>
      <w:tr w:rsidR="00E1392A" w:rsidRPr="00E1392A" w14:paraId="36AF950F"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7F3BDD8E"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 xml:space="preserve">Implementar en los procesos de producción de información estadística de la entidad, el estándar </w:t>
            </w:r>
            <w:proofErr w:type="spellStart"/>
            <w:r w:rsidRPr="00E1392A">
              <w:rPr>
                <w:rFonts w:ascii="Arial" w:eastAsia="Times New Roman" w:hAnsi="Arial" w:cs="Arial"/>
                <w:color w:val="000000"/>
                <w:sz w:val="18"/>
                <w:szCs w:val="18"/>
                <w:lang w:eastAsia="es-CO"/>
              </w:rPr>
              <w:t>SDMX</w:t>
            </w:r>
            <w:proofErr w:type="spellEnd"/>
            <w:r w:rsidRPr="00E1392A">
              <w:rPr>
                <w:rFonts w:ascii="Arial" w:eastAsia="Times New Roman" w:hAnsi="Arial" w:cs="Arial"/>
                <w:color w:val="000000"/>
                <w:sz w:val="18"/>
                <w:szCs w:val="18"/>
                <w:lang w:eastAsia="es-CO"/>
              </w:rPr>
              <w:t xml:space="preserve"> para la difusión o transmisión de datos.</w:t>
            </w:r>
          </w:p>
        </w:tc>
      </w:tr>
      <w:tr w:rsidR="00E1392A" w:rsidRPr="00E1392A" w14:paraId="69F5F13E"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08F63FB0"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Implementar en los procesos de producción de información estadística de la entidad, las Nomenclaturas y clasificaciones definidas por el SEN.</w:t>
            </w:r>
          </w:p>
        </w:tc>
      </w:tr>
      <w:tr w:rsidR="00E1392A" w:rsidRPr="00E1392A" w14:paraId="50FABDA5"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1B34BB1B"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Implementar en los procesos de producción de información estadística de la entidad, los conceptos estandarizados definidos por el SEN.</w:t>
            </w:r>
          </w:p>
        </w:tc>
      </w:tr>
      <w:tr w:rsidR="00E1392A" w:rsidRPr="00E1392A" w14:paraId="412D14C7" w14:textId="77777777" w:rsidTr="00E1392A">
        <w:trPr>
          <w:trHeight w:val="56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3E4A3DAE"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Implementar en los procesos de producción de información estadística de la entidad, la Metodología de Diagnóstico de los Registros Administrativos para su aprovechamiento estadístico (DANE).</w:t>
            </w:r>
          </w:p>
        </w:tc>
      </w:tr>
      <w:tr w:rsidR="00E1392A" w:rsidRPr="00E1392A" w14:paraId="2D886DF1" w14:textId="77777777" w:rsidTr="00E1392A">
        <w:trPr>
          <w:trHeight w:val="56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7982E497"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Implementar en los procesos de producción de información estadística de la entidad, la Guía para la elaboración de la ficha metodológica de las operaciones estadísticas.</w:t>
            </w:r>
          </w:p>
        </w:tc>
      </w:tr>
      <w:tr w:rsidR="00E1392A" w:rsidRPr="00E1392A" w14:paraId="09743D0B"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65EE7E68"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Implementar en los procesos de producción de información estadística de la entidad, la Guía de metadatos de registros administrativos (DANE).</w:t>
            </w:r>
          </w:p>
        </w:tc>
      </w:tr>
      <w:tr w:rsidR="00E1392A" w:rsidRPr="00E1392A" w14:paraId="4F84FCE4" w14:textId="77777777" w:rsidTr="00E1392A">
        <w:trPr>
          <w:trHeight w:val="56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4B5679A1"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 xml:space="preserve">Implementar en los procesos de producción de información estadística de la entidad, la Guía para la </w:t>
            </w:r>
            <w:proofErr w:type="spellStart"/>
            <w:r w:rsidRPr="00E1392A">
              <w:rPr>
                <w:rFonts w:ascii="Arial" w:eastAsia="Times New Roman" w:hAnsi="Arial" w:cs="Arial"/>
                <w:color w:val="000000"/>
                <w:sz w:val="18"/>
                <w:szCs w:val="18"/>
                <w:lang w:eastAsia="es-CO"/>
              </w:rPr>
              <w:t>anonimización</w:t>
            </w:r>
            <w:proofErr w:type="spellEnd"/>
            <w:r w:rsidRPr="00E1392A">
              <w:rPr>
                <w:rFonts w:ascii="Arial" w:eastAsia="Times New Roman" w:hAnsi="Arial" w:cs="Arial"/>
                <w:color w:val="000000"/>
                <w:sz w:val="18"/>
                <w:szCs w:val="18"/>
                <w:lang w:eastAsia="es-CO"/>
              </w:rPr>
              <w:t xml:space="preserve"> de bases de datos en el Sistema Estadístico Nacional (DANE).</w:t>
            </w:r>
          </w:p>
        </w:tc>
      </w:tr>
      <w:tr w:rsidR="00E1392A" w:rsidRPr="00E1392A" w14:paraId="155A580A"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3BE683C8"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Implementar en los procesos de producción de información estadística de la entidad, la Lineamientos para documentación de operaciones.</w:t>
            </w:r>
          </w:p>
        </w:tc>
      </w:tr>
      <w:tr w:rsidR="00E1392A" w:rsidRPr="00E1392A" w14:paraId="2C5EC411"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45F03CF1"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Implementar en los procesos de producción de información estadística de la entidad, la Lineamientos generales para el diseño de la operación estadística.</w:t>
            </w:r>
          </w:p>
        </w:tc>
      </w:tr>
      <w:tr w:rsidR="00E1392A" w:rsidRPr="00E1392A" w14:paraId="3E928368" w14:textId="77777777" w:rsidTr="00E1392A">
        <w:trPr>
          <w:trHeight w:val="56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4A9483D6"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Implementar en los procesos de producción de información estadística de la entidad, la Guía para la elaboración del documento metodológico de operaciones estadísticas.</w:t>
            </w:r>
          </w:p>
        </w:tc>
      </w:tr>
      <w:tr w:rsidR="00E1392A" w:rsidRPr="00E1392A" w14:paraId="3476A1A9"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15C7FE62"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Implementar en los procesos de producción de información estadística de la entidad, la Guía para la elaboración de documentos para los diseños.</w:t>
            </w:r>
          </w:p>
        </w:tc>
      </w:tr>
      <w:tr w:rsidR="00E1392A" w:rsidRPr="00E1392A" w14:paraId="06841E68"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4624A2BE"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Publicar en la página web de la entidad, para disposición de los grupos de interés, las bases de datos de sus registros administrativos.</w:t>
            </w:r>
          </w:p>
        </w:tc>
      </w:tr>
      <w:tr w:rsidR="00E1392A" w:rsidRPr="00E1392A" w14:paraId="2F881A7F"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158F24EB"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 xml:space="preserve">Publicar en la página web, los protocolos de transferencia de datos de operaciones estadísticas, para disposición de los grupos de valor de la </w:t>
            </w:r>
            <w:proofErr w:type="gramStart"/>
            <w:r w:rsidRPr="00E1392A">
              <w:rPr>
                <w:rFonts w:ascii="Arial" w:eastAsia="Times New Roman" w:hAnsi="Arial" w:cs="Arial"/>
                <w:color w:val="000000"/>
                <w:sz w:val="18"/>
                <w:szCs w:val="18"/>
                <w:lang w:eastAsia="es-CO"/>
              </w:rPr>
              <w:t>entidad..</w:t>
            </w:r>
            <w:proofErr w:type="gramEnd"/>
          </w:p>
        </w:tc>
      </w:tr>
      <w:tr w:rsidR="00E1392A" w:rsidRPr="00E1392A" w14:paraId="63277BE8"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136D4CC9"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Indagar con los usuarios, si la información estadística disponible en las plataformas o canales de difusión de la entidad, satisfacen sus necesidades.</w:t>
            </w:r>
          </w:p>
        </w:tc>
      </w:tr>
      <w:tr w:rsidR="00E1392A" w:rsidRPr="00E1392A" w14:paraId="535B1C04"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7CC958A8"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Definir y ejecutar un plan de mejoramiento para mejorar los registros administrativos de la entidad.</w:t>
            </w:r>
          </w:p>
        </w:tc>
      </w:tr>
      <w:tr w:rsidR="00E1392A" w:rsidRPr="00E1392A" w14:paraId="0AD1346F"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694EB060"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lastRenderedPageBreak/>
              <w:t>Incluir las reglas de validación y consistencia de las bases de datos, en la documentación de los registros administrativos de la entidad.</w:t>
            </w:r>
          </w:p>
        </w:tc>
      </w:tr>
      <w:tr w:rsidR="00E1392A" w:rsidRPr="00E1392A" w14:paraId="0FF15E4D"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16D54CD6"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 xml:space="preserve">Incluir los procesos de </w:t>
            </w:r>
            <w:proofErr w:type="spellStart"/>
            <w:r w:rsidRPr="00E1392A">
              <w:rPr>
                <w:rFonts w:ascii="Arial" w:eastAsia="Times New Roman" w:hAnsi="Arial" w:cs="Arial"/>
                <w:color w:val="000000"/>
                <w:sz w:val="18"/>
                <w:szCs w:val="18"/>
                <w:lang w:eastAsia="es-CO"/>
              </w:rPr>
              <w:t>anonimización</w:t>
            </w:r>
            <w:proofErr w:type="spellEnd"/>
            <w:r w:rsidRPr="00E1392A">
              <w:rPr>
                <w:rFonts w:ascii="Arial" w:eastAsia="Times New Roman" w:hAnsi="Arial" w:cs="Arial"/>
                <w:color w:val="000000"/>
                <w:sz w:val="18"/>
                <w:szCs w:val="18"/>
                <w:lang w:eastAsia="es-CO"/>
              </w:rPr>
              <w:t xml:space="preserve"> de las bases de datos, en la documentación de los registros administrativos de la entidad.</w:t>
            </w:r>
          </w:p>
        </w:tc>
      </w:tr>
      <w:tr w:rsidR="00E1392A" w:rsidRPr="00E1392A" w14:paraId="632E181B"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39BB580F"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Incorporar en la documentación (ficha técnica) de los indicadores utilizados por la entidad, las desagregaciones para su cálculo.</w:t>
            </w:r>
          </w:p>
        </w:tc>
      </w:tr>
      <w:tr w:rsidR="00E1392A" w:rsidRPr="00E1392A" w14:paraId="43016607" w14:textId="77777777" w:rsidTr="00E1392A">
        <w:trPr>
          <w:trHeight w:val="280"/>
        </w:trPr>
        <w:tc>
          <w:tcPr>
            <w:tcW w:w="0" w:type="auto"/>
            <w:gridSpan w:val="8"/>
            <w:tcBorders>
              <w:top w:val="single" w:sz="4" w:space="0" w:color="auto"/>
              <w:left w:val="single" w:sz="4" w:space="0" w:color="000000"/>
              <w:bottom w:val="single" w:sz="4" w:space="0" w:color="000000"/>
              <w:right w:val="single" w:sz="4" w:space="0" w:color="000000"/>
            </w:tcBorders>
            <w:shd w:val="clear" w:color="auto" w:fill="auto"/>
            <w:vAlign w:val="center"/>
            <w:hideMark/>
          </w:tcPr>
          <w:p w14:paraId="7A5FA9C8" w14:textId="77777777" w:rsidR="00E1392A" w:rsidRPr="00E1392A" w:rsidRDefault="00E1392A" w:rsidP="00E1392A">
            <w:pPr>
              <w:spacing w:after="0" w:line="240" w:lineRule="auto"/>
              <w:rPr>
                <w:rFonts w:ascii="Arial" w:eastAsia="Times New Roman" w:hAnsi="Arial" w:cs="Arial"/>
                <w:color w:val="000000"/>
                <w:sz w:val="18"/>
                <w:szCs w:val="18"/>
                <w:lang w:eastAsia="es-CO"/>
              </w:rPr>
            </w:pPr>
            <w:r w:rsidRPr="00E1392A">
              <w:rPr>
                <w:rFonts w:ascii="Arial" w:eastAsia="Times New Roman" w:hAnsi="Arial" w:cs="Arial"/>
                <w:color w:val="000000"/>
                <w:sz w:val="18"/>
                <w:szCs w:val="18"/>
                <w:lang w:eastAsia="es-CO"/>
              </w:rPr>
              <w:t>Incluir desagregaciones de los resultados, en la documentación metodológica de las operaciones estadísticas de la entidad.</w:t>
            </w:r>
          </w:p>
        </w:tc>
      </w:tr>
    </w:tbl>
    <w:p w14:paraId="1A8E71D6" w14:textId="77777777" w:rsidR="00E1392A" w:rsidRPr="00972FCA" w:rsidRDefault="00E1392A" w:rsidP="00972FCA">
      <w:pPr>
        <w:rPr>
          <w:rFonts w:ascii="Arial" w:hAnsi="Arial" w:cs="Arial"/>
          <w:color w:val="3B3838" w:themeColor="background2" w:themeShade="40"/>
          <w:sz w:val="24"/>
          <w:szCs w:val="24"/>
        </w:rPr>
      </w:pPr>
    </w:p>
    <w:sectPr w:rsidR="00E1392A" w:rsidRPr="00972FCA" w:rsidSect="00972FCA">
      <w:pgSz w:w="15840" w:h="12240" w:orient="landscape"/>
      <w:pgMar w:top="1134" w:right="1134" w:bottom="1134"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17CE9" w14:textId="77777777" w:rsidR="0044238B" w:rsidRDefault="0044238B" w:rsidP="00A13CB2">
      <w:pPr>
        <w:spacing w:after="0" w:line="240" w:lineRule="auto"/>
      </w:pPr>
      <w:r>
        <w:separator/>
      </w:r>
    </w:p>
  </w:endnote>
  <w:endnote w:type="continuationSeparator" w:id="0">
    <w:p w14:paraId="1D32A2CE" w14:textId="77777777" w:rsidR="0044238B" w:rsidRDefault="0044238B" w:rsidP="00A13CB2">
      <w:pPr>
        <w:spacing w:after="0" w:line="240" w:lineRule="auto"/>
      </w:pPr>
      <w:r>
        <w:continuationSeparator/>
      </w:r>
    </w:p>
  </w:endnote>
  <w:endnote w:type="continuationNotice" w:id="1">
    <w:p w14:paraId="20836D40" w14:textId="77777777" w:rsidR="001E30E4" w:rsidRDefault="001E30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Perpetua">
    <w:panose1 w:val="02020502060401020303"/>
    <w:charset w:val="00"/>
    <w:family w:val="roman"/>
    <w:pitch w:val="variable"/>
    <w:sig w:usb0="00000003" w:usb1="00000000" w:usb2="00000000" w:usb3="00000000" w:csb0="00000001" w:csb1="00000000"/>
  </w:font>
  <w:font w:name="Arabic Typesetting">
    <w:charset w:val="B2"/>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5601712"/>
      <w:docPartObj>
        <w:docPartGallery w:val="Page Numbers (Bottom of Page)"/>
        <w:docPartUnique/>
      </w:docPartObj>
    </w:sdtPr>
    <w:sdtEndPr/>
    <w:sdtContent>
      <w:p w14:paraId="38AC6BF8" w14:textId="162F6FCD" w:rsidR="005D2864" w:rsidRDefault="005D2864">
        <w:pPr>
          <w:pStyle w:val="Piedepgina"/>
        </w:pPr>
        <w:r>
          <w:rPr>
            <w:noProof/>
          </w:rPr>
          <mc:AlternateContent>
            <mc:Choice Requires="wpg">
              <w:drawing>
                <wp:anchor distT="0" distB="0" distL="114300" distR="114300" simplePos="0" relativeHeight="251663360" behindDoc="0" locked="0" layoutInCell="1" allowOverlap="1" wp14:anchorId="3DEFF3CD" wp14:editId="0AD6CDBA">
                  <wp:simplePos x="0" y="0"/>
                  <wp:positionH relativeFrom="page">
                    <wp:align>center</wp:align>
                  </wp:positionH>
                  <wp:positionV relativeFrom="bottomMargin">
                    <wp:align>center</wp:align>
                  </wp:positionV>
                  <wp:extent cx="7753350" cy="190500"/>
                  <wp:effectExtent l="9525" t="9525" r="9525" b="0"/>
                  <wp:wrapNone/>
                  <wp:docPr id="40" name="Grupo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8" y="14978"/>
                            <a:chExt cx="12255" cy="300"/>
                          </a:xfrm>
                        </wpg:grpSpPr>
                        <wps:wsp>
                          <wps:cNvPr id="41" name="Text Box 25"/>
                          <wps:cNvSpPr txBox="1">
                            <a:spLocks noChangeArrowheads="1"/>
                          </wps:cNvSpPr>
                          <wps:spPr bwMode="auto">
                            <a:xfrm>
                              <a:off x="782" y="1499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8DF75" w14:textId="77777777" w:rsidR="005D2864" w:rsidRDefault="005D2864">
                                <w:pPr>
                                  <w:jc w:val="center"/>
                                </w:pPr>
                                <w:r>
                                  <w:fldChar w:fldCharType="begin"/>
                                </w:r>
                                <w:r>
                                  <w:instrText>PAGE    \* MERGEFORMAT</w:instrText>
                                </w:r>
                                <w:r>
                                  <w:fldChar w:fldCharType="separate"/>
                                </w:r>
                                <w:r>
                                  <w:rPr>
                                    <w:color w:val="8C8C8C" w:themeColor="background1" w:themeShade="8C"/>
                                    <w:lang w:val="es-ES"/>
                                  </w:rPr>
                                  <w:t>2</w:t>
                                </w:r>
                                <w:r>
                                  <w:rPr>
                                    <w:color w:val="8C8C8C" w:themeColor="background1" w:themeShade="8C"/>
                                  </w:rPr>
                                  <w:fldChar w:fldCharType="end"/>
                                </w:r>
                              </w:p>
                            </w:txbxContent>
                          </wps:txbx>
                          <wps:bodyPr rot="0" vert="horz" wrap="square" lIns="0" tIns="0" rIns="0" bIns="0" anchor="t" anchorCtr="0" upright="1">
                            <a:noAutofit/>
                          </wps:bodyPr>
                        </wps:wsp>
                        <wpg:grpSp>
                          <wpg:cNvPr id="42" name="Group 31"/>
                          <wpg:cNvGrpSpPr>
                            <a:grpSpLocks/>
                          </wpg:cNvGrpSpPr>
                          <wpg:grpSpPr bwMode="auto">
                            <a:xfrm>
                              <a:off x="-8" y="14978"/>
                              <a:ext cx="12255" cy="230"/>
                              <a:chOff x="-8" y="14978"/>
                              <a:chExt cx="12255" cy="230"/>
                            </a:xfrm>
                          </wpg:grpSpPr>
                          <wps:wsp>
                            <wps:cNvPr id="43"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44"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DEFF3CD" id="Grupo 40" o:spid="_x0000_s1031" style="position:absolute;margin-left:0;margin-top:0;width:610.5pt;height:15pt;z-index:251663360;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">
                  <v:shapetype id="_x0000_t202" coordsize="21600,21600" o:spt="202" path="m,l,21600r21600,l21600,xe">
                    <v:stroke joinstyle="miter"/>
                    <v:path gradientshapeok="t" o:connecttype="rect"/>
                  </v:shapetype>
                  <v:shape id="Text Box 25" o:spid="_x0000_s1032" type="#_x0000_t202" style="position:absolute;left:782;top:149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3968DF75" w14:textId="77777777" w:rsidR="005D2864" w:rsidRDefault="005D2864">
                          <w:pPr>
                            <w:jc w:val="center"/>
                          </w:pPr>
                          <w:r>
                            <w:fldChar w:fldCharType="begin"/>
                          </w:r>
                          <w:r>
                            <w:instrText>PAGE    \* MERGEFORMAT</w:instrText>
                          </w:r>
                          <w:r>
                            <w:fldChar w:fldCharType="separate"/>
                          </w:r>
                          <w:r>
                            <w:rPr>
                              <w:color w:val="8C8C8C" w:themeColor="background1" w:themeShade="8C"/>
                              <w:lang w:val="es-ES"/>
                            </w:rPr>
                            <w:t>2</w:t>
                          </w:r>
                          <w:r>
                            <w:rPr>
                              <w:color w:val="8C8C8C" w:themeColor="background1" w:themeShade="8C"/>
                            </w:rPr>
                            <w:fldChar w:fldCharType="end"/>
                          </w:r>
                        </w:p>
                      </w:txbxContent>
                    </v:textbox>
                  </v:shape>
                  <v:group id="Group 31" o:spid="_x0000_s1033"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4"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" strokecolor="#a5a5a5"/>
                    <v:shape id="AutoShape 28" o:spid="_x0000_s1035"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6E43A" w14:textId="77777777" w:rsidR="0044238B" w:rsidRDefault="0044238B" w:rsidP="00A13CB2">
      <w:pPr>
        <w:spacing w:after="0" w:line="240" w:lineRule="auto"/>
      </w:pPr>
      <w:r>
        <w:separator/>
      </w:r>
    </w:p>
  </w:footnote>
  <w:footnote w:type="continuationSeparator" w:id="0">
    <w:p w14:paraId="5CDF1321" w14:textId="77777777" w:rsidR="0044238B" w:rsidRDefault="0044238B" w:rsidP="00A13CB2">
      <w:pPr>
        <w:spacing w:after="0" w:line="240" w:lineRule="auto"/>
      </w:pPr>
      <w:r>
        <w:continuationSeparator/>
      </w:r>
    </w:p>
  </w:footnote>
  <w:footnote w:type="continuationNotice" w:id="1">
    <w:p w14:paraId="60C97FF7" w14:textId="77777777" w:rsidR="001E30E4" w:rsidRDefault="001E30E4">
      <w:pPr>
        <w:spacing w:after="0" w:line="240" w:lineRule="auto"/>
      </w:pPr>
    </w:p>
  </w:footnote>
  <w:footnote w:id="2">
    <w:p w14:paraId="7B8D901E" w14:textId="444D892F" w:rsidR="00DD2588" w:rsidRPr="00AD31FD" w:rsidRDefault="00DD2588" w:rsidP="007A6814">
      <w:pPr>
        <w:pStyle w:val="Textonotapie"/>
        <w:jc w:val="both"/>
        <w:rPr>
          <w:rFonts w:ascii="Arial" w:hAnsi="Arial" w:cs="Arial"/>
          <w:sz w:val="16"/>
          <w:szCs w:val="16"/>
          <w:lang w:val="es-ES"/>
        </w:rPr>
      </w:pPr>
      <w:r w:rsidRPr="00AD31FD">
        <w:rPr>
          <w:rStyle w:val="Refdenotaalpie"/>
          <w:rFonts w:ascii="Arial" w:hAnsi="Arial" w:cs="Arial"/>
          <w:sz w:val="16"/>
          <w:szCs w:val="16"/>
        </w:rPr>
        <w:footnoteRef/>
      </w:r>
      <w:r w:rsidRPr="00AD31FD">
        <w:rPr>
          <w:rFonts w:ascii="Arial" w:hAnsi="Arial" w:cs="Arial"/>
          <w:sz w:val="16"/>
          <w:szCs w:val="16"/>
        </w:rPr>
        <w:t xml:space="preserve"> </w:t>
      </w:r>
      <w:r w:rsidR="0017157E" w:rsidRPr="00AD31FD">
        <w:rPr>
          <w:rFonts w:ascii="Arial" w:hAnsi="Arial" w:cs="Arial"/>
          <w:sz w:val="16"/>
          <w:szCs w:val="16"/>
          <w:lang w:val="es-ES"/>
        </w:rPr>
        <w:t>Este análisis se realiza con base en el “</w:t>
      </w:r>
      <w:r w:rsidR="0017157E" w:rsidRPr="00AD31FD">
        <w:rPr>
          <w:rFonts w:ascii="Arial" w:hAnsi="Arial" w:cs="Arial"/>
          <w:i/>
          <w:iCs/>
          <w:sz w:val="16"/>
          <w:szCs w:val="16"/>
          <w:lang w:val="es-ES"/>
        </w:rPr>
        <w:t>Banco de preguntas vigencia 2020”</w:t>
      </w:r>
      <w:r w:rsidR="003C436A" w:rsidRPr="00AD31FD">
        <w:rPr>
          <w:rFonts w:ascii="Arial" w:hAnsi="Arial" w:cs="Arial"/>
          <w:i/>
          <w:iCs/>
          <w:sz w:val="16"/>
          <w:szCs w:val="16"/>
          <w:lang w:val="es-ES"/>
        </w:rPr>
        <w:t xml:space="preserve"> </w:t>
      </w:r>
      <w:r w:rsidR="003C436A" w:rsidRPr="00AD31FD">
        <w:rPr>
          <w:rFonts w:ascii="Arial" w:hAnsi="Arial" w:cs="Arial"/>
          <w:sz w:val="16"/>
          <w:szCs w:val="16"/>
          <w:lang w:val="es-ES"/>
        </w:rPr>
        <w:t>que publica el DAFP en la sección “Resultados Medición del Desempeño Institucional 2020”</w:t>
      </w:r>
      <w:r w:rsidR="0041266A" w:rsidRPr="00AD31FD">
        <w:rPr>
          <w:rFonts w:ascii="Arial" w:hAnsi="Arial" w:cs="Arial"/>
          <w:sz w:val="16"/>
          <w:szCs w:val="16"/>
          <w:lang w:val="es-ES"/>
        </w:rPr>
        <w:t xml:space="preserve">, en el siguiente sitio web: </w:t>
      </w:r>
      <w:hyperlink r:id="rId1" w:history="1">
        <w:r w:rsidR="0041266A" w:rsidRPr="00AD31FD">
          <w:rPr>
            <w:rStyle w:val="Hipervnculo"/>
            <w:rFonts w:ascii="Arial" w:hAnsi="Arial" w:cs="Arial"/>
            <w:sz w:val="16"/>
            <w:szCs w:val="16"/>
            <w:lang w:val="es-ES"/>
          </w:rPr>
          <w:t>https://www.funcionpublica.gov.co/web/mipg/resultados-medicion</w:t>
        </w:r>
      </w:hyperlink>
      <w:r w:rsidR="0041266A" w:rsidRPr="00AD31FD">
        <w:rPr>
          <w:rFonts w:ascii="Arial" w:hAnsi="Arial" w:cs="Arial"/>
          <w:sz w:val="16"/>
          <w:szCs w:val="16"/>
          <w:lang w:val="es-ES"/>
        </w:rPr>
        <w:t xml:space="preserve"> </w:t>
      </w:r>
    </w:p>
  </w:footnote>
  <w:footnote w:id="3">
    <w:p w14:paraId="45CC349C" w14:textId="6CBA1D68" w:rsidR="00D031F1" w:rsidRPr="00AD31FD" w:rsidRDefault="00D031F1" w:rsidP="007A6814">
      <w:pPr>
        <w:pStyle w:val="Textonotapie"/>
        <w:jc w:val="both"/>
        <w:rPr>
          <w:rFonts w:ascii="Arial" w:hAnsi="Arial" w:cs="Arial"/>
          <w:sz w:val="16"/>
          <w:szCs w:val="16"/>
          <w:lang w:val="es-ES"/>
        </w:rPr>
      </w:pPr>
      <w:r w:rsidRPr="00AD31FD">
        <w:rPr>
          <w:rStyle w:val="Refdenotaalpie"/>
          <w:rFonts w:ascii="Arial" w:hAnsi="Arial" w:cs="Arial"/>
          <w:sz w:val="16"/>
          <w:szCs w:val="16"/>
        </w:rPr>
        <w:footnoteRef/>
      </w:r>
      <w:r w:rsidRPr="00AD31FD">
        <w:rPr>
          <w:rFonts w:ascii="Arial" w:hAnsi="Arial" w:cs="Arial"/>
          <w:sz w:val="16"/>
          <w:szCs w:val="16"/>
        </w:rPr>
        <w:t xml:space="preserve"> </w:t>
      </w:r>
      <w:r w:rsidRPr="00AD31FD">
        <w:rPr>
          <w:rFonts w:ascii="Arial" w:hAnsi="Arial" w:cs="Arial"/>
          <w:b/>
          <w:bCs/>
          <w:sz w:val="16"/>
          <w:szCs w:val="16"/>
        </w:rPr>
        <w:t>Pregunta PLA01: Para la caracterización de los grupos de valor y grupo de interés, la entidad</w:t>
      </w:r>
      <w:r w:rsidRPr="00AD31FD">
        <w:rPr>
          <w:rFonts w:ascii="Arial" w:hAnsi="Arial" w:cs="Arial"/>
          <w:sz w:val="16"/>
          <w:szCs w:val="16"/>
        </w:rPr>
        <w:t>:   1) Recopiló y organizó la información; 2) Analizó la información; 3) Utilizó la información para definir sus planes, proyectos o programas; 4) Utilizó la información para definir sus estrategias de servicio al ciudadano, rendición de cuentas, trámites y participación ciudadana en la gestión y 5) Actualizó la información</w:t>
      </w:r>
    </w:p>
  </w:footnote>
  <w:footnote w:id="4">
    <w:p w14:paraId="75E1532A" w14:textId="0108B352" w:rsidR="00AA52DA" w:rsidRPr="00AD31FD" w:rsidRDefault="00AA52DA" w:rsidP="007A6814">
      <w:pPr>
        <w:pStyle w:val="Textonotapie"/>
        <w:jc w:val="both"/>
        <w:rPr>
          <w:rFonts w:ascii="Arial" w:hAnsi="Arial" w:cs="Arial"/>
          <w:sz w:val="16"/>
          <w:szCs w:val="16"/>
          <w:lang w:val="es-ES"/>
        </w:rPr>
      </w:pPr>
      <w:r w:rsidRPr="00AD31FD">
        <w:rPr>
          <w:rStyle w:val="Refdenotaalpie"/>
          <w:rFonts w:ascii="Arial" w:hAnsi="Arial" w:cs="Arial"/>
          <w:sz w:val="16"/>
          <w:szCs w:val="16"/>
        </w:rPr>
        <w:footnoteRef/>
      </w:r>
      <w:r w:rsidRPr="00AD31FD">
        <w:rPr>
          <w:rFonts w:ascii="Arial" w:hAnsi="Arial" w:cs="Arial"/>
          <w:sz w:val="16"/>
          <w:szCs w:val="16"/>
        </w:rPr>
        <w:t xml:space="preserve"> </w:t>
      </w:r>
      <w:r w:rsidRPr="00AD31FD">
        <w:rPr>
          <w:rFonts w:ascii="Arial" w:hAnsi="Arial" w:cs="Arial"/>
          <w:sz w:val="16"/>
          <w:szCs w:val="16"/>
          <w:lang w:val="es-ES"/>
        </w:rPr>
        <w:t xml:space="preserve">Los catorce índices </w:t>
      </w:r>
      <w:r w:rsidR="007C32BF" w:rsidRPr="00AD31FD">
        <w:rPr>
          <w:rFonts w:ascii="Arial" w:hAnsi="Arial" w:cs="Arial"/>
          <w:sz w:val="16"/>
          <w:szCs w:val="16"/>
          <w:lang w:val="es-ES"/>
        </w:rPr>
        <w:t>corresponden a</w:t>
      </w:r>
      <w:r w:rsidRPr="00AD31FD">
        <w:rPr>
          <w:rFonts w:ascii="Arial" w:hAnsi="Arial" w:cs="Arial"/>
          <w:sz w:val="16"/>
          <w:szCs w:val="16"/>
          <w:lang w:val="es-ES"/>
        </w:rPr>
        <w:t xml:space="preserve">: </w:t>
      </w:r>
      <w:r w:rsidR="007C32BF" w:rsidRPr="00AD31FD">
        <w:rPr>
          <w:rFonts w:ascii="Arial" w:hAnsi="Arial" w:cs="Arial"/>
          <w:sz w:val="16"/>
          <w:szCs w:val="16"/>
          <w:lang w:val="es-ES"/>
        </w:rPr>
        <w:t xml:space="preserve">el </w:t>
      </w:r>
      <w:r w:rsidRPr="00AD31FD">
        <w:rPr>
          <w:rFonts w:ascii="Arial" w:hAnsi="Arial" w:cs="Arial"/>
          <w:sz w:val="16"/>
          <w:szCs w:val="16"/>
          <w:lang w:val="es-ES"/>
        </w:rPr>
        <w:t xml:space="preserve">Índice de Desempeño Institucional; </w:t>
      </w:r>
      <w:r w:rsidR="007C32BF" w:rsidRPr="00AD31FD">
        <w:rPr>
          <w:rFonts w:ascii="Arial" w:hAnsi="Arial" w:cs="Arial"/>
          <w:sz w:val="16"/>
          <w:szCs w:val="16"/>
          <w:lang w:val="es-ES"/>
        </w:rPr>
        <w:t>5 í</w:t>
      </w:r>
      <w:r w:rsidR="008B3F24" w:rsidRPr="00AD31FD">
        <w:rPr>
          <w:rFonts w:ascii="Arial" w:hAnsi="Arial" w:cs="Arial"/>
          <w:sz w:val="16"/>
          <w:szCs w:val="16"/>
          <w:lang w:val="es-ES"/>
        </w:rPr>
        <w:t>ndice</w:t>
      </w:r>
      <w:r w:rsidR="006228AB" w:rsidRPr="00AD31FD">
        <w:rPr>
          <w:rFonts w:ascii="Arial" w:hAnsi="Arial" w:cs="Arial"/>
          <w:sz w:val="16"/>
          <w:szCs w:val="16"/>
          <w:lang w:val="es-ES"/>
        </w:rPr>
        <w:t>s</w:t>
      </w:r>
      <w:r w:rsidR="008B3F24" w:rsidRPr="00AD31FD">
        <w:rPr>
          <w:rFonts w:ascii="Arial" w:hAnsi="Arial" w:cs="Arial"/>
          <w:sz w:val="16"/>
          <w:szCs w:val="16"/>
          <w:lang w:val="es-ES"/>
        </w:rPr>
        <w:t xml:space="preserve"> de la</w:t>
      </w:r>
      <w:r w:rsidR="006228AB" w:rsidRPr="00AD31FD">
        <w:rPr>
          <w:rFonts w:ascii="Arial" w:hAnsi="Arial" w:cs="Arial"/>
          <w:sz w:val="16"/>
          <w:szCs w:val="16"/>
          <w:lang w:val="es-ES"/>
        </w:rPr>
        <w:t>s</w:t>
      </w:r>
      <w:r w:rsidR="008B3F24" w:rsidRPr="00AD31FD">
        <w:rPr>
          <w:rFonts w:ascii="Arial" w:hAnsi="Arial" w:cs="Arial"/>
          <w:sz w:val="16"/>
          <w:szCs w:val="16"/>
          <w:lang w:val="es-ES"/>
        </w:rPr>
        <w:t xml:space="preserve"> dimensi</w:t>
      </w:r>
      <w:r w:rsidR="006228AB" w:rsidRPr="00AD31FD">
        <w:rPr>
          <w:rFonts w:ascii="Arial" w:hAnsi="Arial" w:cs="Arial"/>
          <w:sz w:val="16"/>
          <w:szCs w:val="16"/>
          <w:lang w:val="es-ES"/>
        </w:rPr>
        <w:t xml:space="preserve">ones </w:t>
      </w:r>
      <w:r w:rsidR="008B3F24" w:rsidRPr="00AD31FD">
        <w:rPr>
          <w:rFonts w:ascii="Arial" w:hAnsi="Arial" w:cs="Arial"/>
          <w:sz w:val="16"/>
          <w:szCs w:val="16"/>
          <w:lang w:val="es-ES"/>
        </w:rPr>
        <w:t>2</w:t>
      </w:r>
      <w:r w:rsidR="006228AB" w:rsidRPr="00AD31FD">
        <w:rPr>
          <w:rFonts w:ascii="Arial" w:hAnsi="Arial" w:cs="Arial"/>
          <w:sz w:val="16"/>
          <w:szCs w:val="16"/>
          <w:lang w:val="es-ES"/>
        </w:rPr>
        <w:t xml:space="preserve">, 3, </w:t>
      </w:r>
      <w:r w:rsidR="00776054" w:rsidRPr="00AD31FD">
        <w:rPr>
          <w:rFonts w:ascii="Arial" w:hAnsi="Arial" w:cs="Arial"/>
          <w:sz w:val="16"/>
          <w:szCs w:val="16"/>
          <w:lang w:val="es-ES"/>
        </w:rPr>
        <w:t>5, 6 y 7;</w:t>
      </w:r>
      <w:r w:rsidR="007C32BF" w:rsidRPr="00AD31FD">
        <w:rPr>
          <w:rFonts w:ascii="Arial" w:hAnsi="Arial" w:cs="Arial"/>
          <w:sz w:val="16"/>
          <w:szCs w:val="16"/>
          <w:lang w:val="es-ES"/>
        </w:rPr>
        <w:t xml:space="preserve"> 8</w:t>
      </w:r>
      <w:r w:rsidR="00776054" w:rsidRPr="00AD31FD">
        <w:rPr>
          <w:rFonts w:ascii="Arial" w:hAnsi="Arial" w:cs="Arial"/>
          <w:sz w:val="16"/>
          <w:szCs w:val="16"/>
          <w:lang w:val="es-ES"/>
        </w:rPr>
        <w:t xml:space="preserve"> índices de las políticas P3, P7</w:t>
      </w:r>
      <w:r w:rsidR="007C32BF" w:rsidRPr="00AD31FD">
        <w:rPr>
          <w:rFonts w:ascii="Arial" w:hAnsi="Arial" w:cs="Arial"/>
          <w:sz w:val="16"/>
          <w:szCs w:val="16"/>
          <w:lang w:val="es-ES"/>
        </w:rPr>
        <w:t>,</w:t>
      </w:r>
      <w:r w:rsidR="00776054" w:rsidRPr="00AD31FD">
        <w:rPr>
          <w:rFonts w:ascii="Arial" w:hAnsi="Arial" w:cs="Arial"/>
          <w:sz w:val="16"/>
          <w:szCs w:val="16"/>
          <w:lang w:val="es-ES"/>
        </w:rPr>
        <w:t xml:space="preserve"> </w:t>
      </w:r>
      <w:r w:rsidR="009F4D70" w:rsidRPr="00AD31FD">
        <w:rPr>
          <w:rFonts w:ascii="Arial" w:hAnsi="Arial" w:cs="Arial"/>
          <w:sz w:val="16"/>
          <w:szCs w:val="16"/>
          <w:lang w:val="es-ES"/>
        </w:rPr>
        <w:t>P9</w:t>
      </w:r>
      <w:r w:rsidR="007C32BF" w:rsidRPr="00AD31FD">
        <w:rPr>
          <w:rFonts w:ascii="Arial" w:hAnsi="Arial" w:cs="Arial"/>
          <w:sz w:val="16"/>
          <w:szCs w:val="16"/>
          <w:lang w:val="es-ES"/>
        </w:rPr>
        <w:t>,</w:t>
      </w:r>
      <w:r w:rsidR="009F4D70" w:rsidRPr="00AD31FD">
        <w:rPr>
          <w:rFonts w:ascii="Arial" w:hAnsi="Arial" w:cs="Arial"/>
          <w:sz w:val="16"/>
          <w:szCs w:val="16"/>
          <w:lang w:val="es-ES"/>
        </w:rPr>
        <w:t xml:space="preserve"> P10</w:t>
      </w:r>
      <w:r w:rsidR="007C32BF" w:rsidRPr="00AD31FD">
        <w:rPr>
          <w:rFonts w:ascii="Arial" w:hAnsi="Arial" w:cs="Arial"/>
          <w:sz w:val="16"/>
          <w:szCs w:val="16"/>
          <w:lang w:val="es-ES"/>
        </w:rPr>
        <w:t xml:space="preserve">, </w:t>
      </w:r>
      <w:r w:rsidR="009F4D70" w:rsidRPr="00AD31FD">
        <w:rPr>
          <w:rFonts w:ascii="Arial" w:hAnsi="Arial" w:cs="Arial"/>
          <w:sz w:val="16"/>
          <w:szCs w:val="16"/>
          <w:lang w:val="es-ES"/>
        </w:rPr>
        <w:t xml:space="preserve">P11, P12, P15 y P16 </w:t>
      </w:r>
      <w:r w:rsidR="00776054" w:rsidRPr="00AD31FD">
        <w:rPr>
          <w:rFonts w:ascii="Arial" w:hAnsi="Arial" w:cs="Arial"/>
          <w:sz w:val="16"/>
          <w:szCs w:val="16"/>
          <w:lang w:val="es-ES"/>
        </w:rPr>
        <w:t xml:space="preserve"> </w:t>
      </w:r>
    </w:p>
  </w:footnote>
  <w:footnote w:id="5">
    <w:p w14:paraId="4461C15C" w14:textId="03D50F07" w:rsidR="008C362D" w:rsidRPr="00AD31FD" w:rsidRDefault="008C362D" w:rsidP="007A6814">
      <w:pPr>
        <w:pStyle w:val="Textonotapie"/>
        <w:jc w:val="both"/>
        <w:rPr>
          <w:rFonts w:ascii="Arial" w:hAnsi="Arial" w:cs="Arial"/>
          <w:sz w:val="16"/>
          <w:szCs w:val="16"/>
          <w:lang w:val="es-ES"/>
        </w:rPr>
      </w:pPr>
      <w:r w:rsidRPr="00AD31FD">
        <w:rPr>
          <w:rStyle w:val="Refdenotaalpie"/>
          <w:rFonts w:ascii="Arial" w:hAnsi="Arial" w:cs="Arial"/>
          <w:sz w:val="16"/>
          <w:szCs w:val="16"/>
        </w:rPr>
        <w:footnoteRef/>
      </w:r>
      <w:r w:rsidRPr="00AD31FD">
        <w:rPr>
          <w:rFonts w:ascii="Arial" w:hAnsi="Arial" w:cs="Arial"/>
          <w:sz w:val="16"/>
          <w:szCs w:val="16"/>
        </w:rPr>
        <w:t xml:space="preserve"> </w:t>
      </w:r>
      <w:r w:rsidRPr="00AD31FD">
        <w:rPr>
          <w:rFonts w:ascii="Arial" w:hAnsi="Arial" w:cs="Arial"/>
          <w:sz w:val="16"/>
          <w:szCs w:val="16"/>
          <w:lang w:val="es-ES"/>
        </w:rPr>
        <w:t xml:space="preserve">La diferencia se calcula con base en la calificación de la vigencia 2019 porque en 2018 no fue </w:t>
      </w:r>
      <w:r w:rsidR="00340381" w:rsidRPr="00AD31FD">
        <w:rPr>
          <w:rFonts w:ascii="Arial" w:hAnsi="Arial" w:cs="Arial"/>
          <w:sz w:val="16"/>
          <w:szCs w:val="16"/>
          <w:lang w:val="es-ES"/>
        </w:rPr>
        <w:t>evaluada</w:t>
      </w:r>
      <w:r w:rsidRPr="00AD31FD">
        <w:rPr>
          <w:rFonts w:ascii="Arial" w:hAnsi="Arial" w:cs="Arial"/>
          <w:sz w:val="16"/>
          <w:szCs w:val="16"/>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F643A" w14:textId="77A399F7" w:rsidR="002133D0" w:rsidRPr="00FE67C9" w:rsidRDefault="005D2864" w:rsidP="009F670C">
    <w:pPr>
      <w:jc w:val="right"/>
      <w:rPr>
        <w:rFonts w:ascii="Perpetua" w:hAnsi="Perpetua" w:cs="Arabic Typesetting"/>
        <w:b/>
        <w:bCs/>
        <w:color w:val="FF0066"/>
        <w:sz w:val="24"/>
        <w:szCs w:val="24"/>
      </w:rPr>
    </w:pPr>
    <w:r w:rsidRPr="00FE67C9">
      <w:rPr>
        <w:rFonts w:ascii="Perpetua" w:hAnsi="Perpetua" w:cs="Arabic Typesetting"/>
        <w:noProof/>
        <w:color w:val="FF0066"/>
        <w:sz w:val="18"/>
        <w:szCs w:val="18"/>
      </w:rPr>
      <mc:AlternateContent>
        <mc:Choice Requires="wps">
          <w:drawing>
            <wp:anchor distT="0" distB="0" distL="114300" distR="114300" simplePos="0" relativeHeight="251655168" behindDoc="0" locked="0" layoutInCell="1" allowOverlap="1" wp14:anchorId="737C3165" wp14:editId="4A92F8D2">
              <wp:simplePos x="0" y="0"/>
              <wp:positionH relativeFrom="column">
                <wp:posOffset>-904875</wp:posOffset>
              </wp:positionH>
              <wp:positionV relativeFrom="paragraph">
                <wp:posOffset>-449580</wp:posOffset>
              </wp:positionV>
              <wp:extent cx="359410" cy="359410"/>
              <wp:effectExtent l="0" t="0" r="2540" b="2540"/>
              <wp:wrapNone/>
              <wp:docPr id="33" name="Rectángulo 33"/>
              <wp:cNvGraphicFramePr/>
              <a:graphic xmlns:a="http://schemas.openxmlformats.org/drawingml/2006/main">
                <a:graphicData uri="http://schemas.microsoft.com/office/word/2010/wordprocessingShape">
                  <wps:wsp>
                    <wps:cNvSpPr/>
                    <wps:spPr>
                      <a:xfrm>
                        <a:off x="0" y="0"/>
                        <a:ext cx="359410" cy="3594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72534" id="Rectángulo 33" o:spid="_x0000_s1026" style="position:absolute;margin-left:-71.25pt;margin-top:-35.4pt;width:28.3pt;height:28.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" fillcolor="#4472c4 [3204]" stroked="f" strokeweight="1pt"/>
          </w:pict>
        </mc:Fallback>
      </mc:AlternateContent>
    </w:r>
    <w:r w:rsidRPr="00FE67C9">
      <w:rPr>
        <w:rFonts w:ascii="Perpetua" w:hAnsi="Perpetua" w:cs="Arabic Typesetting"/>
        <w:noProof/>
        <w:color w:val="FF0066"/>
        <w:sz w:val="18"/>
        <w:szCs w:val="18"/>
      </w:rPr>
      <mc:AlternateContent>
        <mc:Choice Requires="wps">
          <w:drawing>
            <wp:anchor distT="0" distB="0" distL="114300" distR="114300" simplePos="0" relativeHeight="251659264" behindDoc="0" locked="0" layoutInCell="1" allowOverlap="1" wp14:anchorId="1CBD445C" wp14:editId="11544205">
              <wp:simplePos x="0" y="0"/>
              <wp:positionH relativeFrom="leftMargin">
                <wp:posOffset>371475</wp:posOffset>
              </wp:positionH>
              <wp:positionV relativeFrom="paragraph">
                <wp:posOffset>-97155</wp:posOffset>
              </wp:positionV>
              <wp:extent cx="359410" cy="359410"/>
              <wp:effectExtent l="0" t="0" r="2540" b="2540"/>
              <wp:wrapNone/>
              <wp:docPr id="38" name="Rectángulo 38"/>
              <wp:cNvGraphicFramePr/>
              <a:graphic xmlns:a="http://schemas.openxmlformats.org/drawingml/2006/main">
                <a:graphicData uri="http://schemas.microsoft.com/office/word/2010/wordprocessingShape">
                  <wps:wsp>
                    <wps:cNvSpPr/>
                    <wps:spPr>
                      <a:xfrm>
                        <a:off x="0" y="0"/>
                        <a:ext cx="359410" cy="359410"/>
                      </a:xfrm>
                      <a:prstGeom prst="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174B0" id="Rectángulo 38" o:spid="_x0000_s1026" style="position:absolute;margin-left:29.25pt;margin-top:-7.65pt;width:28.3pt;height:28.3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" fillcolor="#f06" stroked="f" strokeweight="1pt">
              <w10:wrap anchorx="margin"/>
            </v:rect>
          </w:pict>
        </mc:Fallback>
      </mc:AlternateContent>
    </w:r>
    <w:r w:rsidR="008957A6">
      <w:rPr>
        <w:rFonts w:ascii="Perpetua" w:hAnsi="Perpetua" w:cs="Arabic Typesetting"/>
        <w:b/>
        <w:bCs/>
        <w:color w:val="FF0066"/>
        <w:sz w:val="24"/>
        <w:szCs w:val="24"/>
      </w:rPr>
      <w:t>Implementación del MIPG – Desempeño Institucional 2021</w:t>
    </w:r>
  </w:p>
  <w:p w14:paraId="622059CD" w14:textId="1BDF1E3D" w:rsidR="005D2864" w:rsidRPr="00FE67C9" w:rsidRDefault="002133D0" w:rsidP="009F670C">
    <w:pPr>
      <w:jc w:val="right"/>
      <w:rPr>
        <w:rFonts w:ascii="Perpetua" w:hAnsi="Perpetua" w:cs="Arabic Typesetting"/>
        <w:color w:val="FF0066"/>
        <w:sz w:val="24"/>
        <w:szCs w:val="24"/>
      </w:rPr>
    </w:pPr>
    <w:r w:rsidRPr="00FE67C9">
      <w:rPr>
        <w:rFonts w:ascii="Perpetua" w:hAnsi="Perpetua" w:cs="Arabic Typesetting"/>
        <w:color w:val="FF0066"/>
        <w:sz w:val="24"/>
        <w:szCs w:val="24"/>
      </w:rPr>
      <w:t xml:space="preserve">Ministerio de </w:t>
    </w:r>
    <w:r w:rsidR="00FE67C9" w:rsidRPr="00FE67C9">
      <w:rPr>
        <w:rFonts w:ascii="Perpetua" w:hAnsi="Perpetua" w:cs="Arabic Typesetting"/>
        <w:color w:val="FF0066"/>
        <w:sz w:val="24"/>
        <w:szCs w:val="24"/>
      </w:rPr>
      <w:t>V</w:t>
    </w:r>
    <w:r w:rsidRPr="00FE67C9">
      <w:rPr>
        <w:rFonts w:ascii="Perpetua" w:hAnsi="Perpetua" w:cs="Arabic Typesetting"/>
        <w:color w:val="FF0066"/>
        <w:sz w:val="24"/>
        <w:szCs w:val="24"/>
      </w:rPr>
      <w:t xml:space="preserve">ivienda, </w:t>
    </w:r>
    <w:r w:rsidR="00FE67C9" w:rsidRPr="00FE67C9">
      <w:rPr>
        <w:rFonts w:ascii="Perpetua" w:hAnsi="Perpetua" w:cs="Arabic Typesetting"/>
        <w:color w:val="FF0066"/>
        <w:sz w:val="24"/>
        <w:szCs w:val="24"/>
      </w:rPr>
      <w:t>C</w:t>
    </w:r>
    <w:r w:rsidRPr="00FE67C9">
      <w:rPr>
        <w:rFonts w:ascii="Perpetua" w:hAnsi="Perpetua" w:cs="Arabic Typesetting"/>
        <w:color w:val="FF0066"/>
        <w:sz w:val="24"/>
        <w:szCs w:val="24"/>
      </w:rPr>
      <w:t xml:space="preserve">iudad y </w:t>
    </w:r>
    <w:r w:rsidR="00FE67C9" w:rsidRPr="00FE67C9">
      <w:rPr>
        <w:rFonts w:ascii="Perpetua" w:hAnsi="Perpetua" w:cs="Arabic Typesetting"/>
        <w:color w:val="FF0066"/>
        <w:sz w:val="24"/>
        <w:szCs w:val="24"/>
      </w:rPr>
      <w:t>T</w:t>
    </w:r>
    <w:r w:rsidRPr="00FE67C9">
      <w:rPr>
        <w:rFonts w:ascii="Perpetua" w:hAnsi="Perpetua" w:cs="Arabic Typesetting"/>
        <w:color w:val="FF0066"/>
        <w:sz w:val="24"/>
        <w:szCs w:val="24"/>
      </w:rPr>
      <w:t>erritorio</w:t>
    </w:r>
  </w:p>
  <w:p w14:paraId="7B4267C4" w14:textId="3D3584F2" w:rsidR="00A13CB2" w:rsidRDefault="00A13CB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D7109"/>
    <w:multiLevelType w:val="hybridMultilevel"/>
    <w:tmpl w:val="0AA0EBC8"/>
    <w:lvl w:ilvl="0" w:tplc="FD0081AA">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1345005E"/>
    <w:multiLevelType w:val="hybridMultilevel"/>
    <w:tmpl w:val="858CB38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21142D46"/>
    <w:multiLevelType w:val="hybridMultilevel"/>
    <w:tmpl w:val="09CAD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31D0D68"/>
    <w:multiLevelType w:val="hybridMultilevel"/>
    <w:tmpl w:val="16CA96D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381E1B2B"/>
    <w:multiLevelType w:val="hybridMultilevel"/>
    <w:tmpl w:val="F612CCD2"/>
    <w:lvl w:ilvl="0" w:tplc="240A0011">
      <w:start w:val="1"/>
      <w:numFmt w:val="decimal"/>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5" w15:restartNumberingAfterBreak="0">
    <w:nsid w:val="40831450"/>
    <w:multiLevelType w:val="hybridMultilevel"/>
    <w:tmpl w:val="E6BC6F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445245BA"/>
    <w:multiLevelType w:val="hybridMultilevel"/>
    <w:tmpl w:val="4192E3F6"/>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7" w15:restartNumberingAfterBreak="0">
    <w:nsid w:val="4AE215E5"/>
    <w:multiLevelType w:val="hybridMultilevel"/>
    <w:tmpl w:val="6C8CCCCA"/>
    <w:lvl w:ilvl="0" w:tplc="240A000F">
      <w:start w:val="1"/>
      <w:numFmt w:val="decimal"/>
      <w:lvlText w:val="%1."/>
      <w:lvlJc w:val="left"/>
      <w:pPr>
        <w:ind w:left="1428" w:hanging="360"/>
      </w:pPr>
      <w:rPr>
        <w:rFont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8" w15:restartNumberingAfterBreak="0">
    <w:nsid w:val="5143432A"/>
    <w:multiLevelType w:val="hybridMultilevel"/>
    <w:tmpl w:val="CEB4611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519501B5"/>
    <w:multiLevelType w:val="hybridMultilevel"/>
    <w:tmpl w:val="302EA7F8"/>
    <w:lvl w:ilvl="0" w:tplc="C892FB4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590440F"/>
    <w:multiLevelType w:val="hybridMultilevel"/>
    <w:tmpl w:val="4A5ABC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5B00A17"/>
    <w:multiLevelType w:val="hybridMultilevel"/>
    <w:tmpl w:val="C3040E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8"/>
  </w:num>
  <w:num w:numId="3">
    <w:abstractNumId w:val="1"/>
  </w:num>
  <w:num w:numId="4">
    <w:abstractNumId w:val="5"/>
  </w:num>
  <w:num w:numId="5">
    <w:abstractNumId w:val="3"/>
  </w:num>
  <w:num w:numId="6">
    <w:abstractNumId w:val="9"/>
  </w:num>
  <w:num w:numId="7">
    <w:abstractNumId w:val="10"/>
  </w:num>
  <w:num w:numId="8">
    <w:abstractNumId w:val="11"/>
  </w:num>
  <w:num w:numId="9">
    <w:abstractNumId w:val="2"/>
  </w:num>
  <w:num w:numId="10">
    <w:abstractNumId w:val="6"/>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48E"/>
    <w:rsid w:val="00000F59"/>
    <w:rsid w:val="00001DBF"/>
    <w:rsid w:val="000030F0"/>
    <w:rsid w:val="000071A4"/>
    <w:rsid w:val="00007C15"/>
    <w:rsid w:val="00017927"/>
    <w:rsid w:val="00021EDB"/>
    <w:rsid w:val="0002218A"/>
    <w:rsid w:val="00023B83"/>
    <w:rsid w:val="00030EDD"/>
    <w:rsid w:val="0003189D"/>
    <w:rsid w:val="000351D7"/>
    <w:rsid w:val="000372B2"/>
    <w:rsid w:val="000378F2"/>
    <w:rsid w:val="00037C26"/>
    <w:rsid w:val="00043B5A"/>
    <w:rsid w:val="00044B70"/>
    <w:rsid w:val="000469EB"/>
    <w:rsid w:val="000475D0"/>
    <w:rsid w:val="0005402D"/>
    <w:rsid w:val="00054B1B"/>
    <w:rsid w:val="00056BFA"/>
    <w:rsid w:val="00061562"/>
    <w:rsid w:val="00063650"/>
    <w:rsid w:val="00064804"/>
    <w:rsid w:val="00065B3F"/>
    <w:rsid w:val="00066048"/>
    <w:rsid w:val="000669C5"/>
    <w:rsid w:val="00066DBC"/>
    <w:rsid w:val="000675CC"/>
    <w:rsid w:val="000678C8"/>
    <w:rsid w:val="00067992"/>
    <w:rsid w:val="000746DB"/>
    <w:rsid w:val="00076421"/>
    <w:rsid w:val="00077105"/>
    <w:rsid w:val="00080D02"/>
    <w:rsid w:val="000813BB"/>
    <w:rsid w:val="00083AED"/>
    <w:rsid w:val="00083D29"/>
    <w:rsid w:val="00085127"/>
    <w:rsid w:val="00086210"/>
    <w:rsid w:val="00086A01"/>
    <w:rsid w:val="0009100C"/>
    <w:rsid w:val="00091DA9"/>
    <w:rsid w:val="0009208C"/>
    <w:rsid w:val="00092C2E"/>
    <w:rsid w:val="00092E7E"/>
    <w:rsid w:val="00094F7A"/>
    <w:rsid w:val="000A1311"/>
    <w:rsid w:val="000A3838"/>
    <w:rsid w:val="000A42AB"/>
    <w:rsid w:val="000A4905"/>
    <w:rsid w:val="000A5452"/>
    <w:rsid w:val="000A66AC"/>
    <w:rsid w:val="000A7D74"/>
    <w:rsid w:val="000B3297"/>
    <w:rsid w:val="000B5087"/>
    <w:rsid w:val="000C79FE"/>
    <w:rsid w:val="000C7BFE"/>
    <w:rsid w:val="000D0A2A"/>
    <w:rsid w:val="000D341F"/>
    <w:rsid w:val="000D4981"/>
    <w:rsid w:val="000E2F4D"/>
    <w:rsid w:val="000E3798"/>
    <w:rsid w:val="000E5930"/>
    <w:rsid w:val="000E78E4"/>
    <w:rsid w:val="000F101A"/>
    <w:rsid w:val="000F1F3E"/>
    <w:rsid w:val="000F478B"/>
    <w:rsid w:val="000F60F3"/>
    <w:rsid w:val="000F6200"/>
    <w:rsid w:val="000F636E"/>
    <w:rsid w:val="000F64F1"/>
    <w:rsid w:val="000F6AD1"/>
    <w:rsid w:val="00101ADD"/>
    <w:rsid w:val="00104B7C"/>
    <w:rsid w:val="00104C4E"/>
    <w:rsid w:val="00105A44"/>
    <w:rsid w:val="00105C90"/>
    <w:rsid w:val="00107BAB"/>
    <w:rsid w:val="00111E84"/>
    <w:rsid w:val="0011728B"/>
    <w:rsid w:val="00120A78"/>
    <w:rsid w:val="001220A1"/>
    <w:rsid w:val="00122163"/>
    <w:rsid w:val="00124CC0"/>
    <w:rsid w:val="001271A4"/>
    <w:rsid w:val="00132584"/>
    <w:rsid w:val="0013359A"/>
    <w:rsid w:val="001360DD"/>
    <w:rsid w:val="001363A8"/>
    <w:rsid w:val="001409AE"/>
    <w:rsid w:val="00140BF8"/>
    <w:rsid w:val="00144021"/>
    <w:rsid w:val="0014483C"/>
    <w:rsid w:val="001454B4"/>
    <w:rsid w:val="00146EEC"/>
    <w:rsid w:val="0014710D"/>
    <w:rsid w:val="00150380"/>
    <w:rsid w:val="0015083C"/>
    <w:rsid w:val="00156585"/>
    <w:rsid w:val="001639E3"/>
    <w:rsid w:val="00163BFC"/>
    <w:rsid w:val="0016623A"/>
    <w:rsid w:val="0017157E"/>
    <w:rsid w:val="0017248E"/>
    <w:rsid w:val="0017377D"/>
    <w:rsid w:val="001739BA"/>
    <w:rsid w:val="00176043"/>
    <w:rsid w:val="001773C0"/>
    <w:rsid w:val="00177ADA"/>
    <w:rsid w:val="00177D94"/>
    <w:rsid w:val="00180996"/>
    <w:rsid w:val="001821FE"/>
    <w:rsid w:val="00182469"/>
    <w:rsid w:val="00183000"/>
    <w:rsid w:val="00184641"/>
    <w:rsid w:val="00184B1C"/>
    <w:rsid w:val="001856A0"/>
    <w:rsid w:val="001876E9"/>
    <w:rsid w:val="001948C9"/>
    <w:rsid w:val="001A0ABA"/>
    <w:rsid w:val="001A2636"/>
    <w:rsid w:val="001A4D25"/>
    <w:rsid w:val="001A6D97"/>
    <w:rsid w:val="001A7E86"/>
    <w:rsid w:val="001B1B55"/>
    <w:rsid w:val="001B2CE5"/>
    <w:rsid w:val="001B3983"/>
    <w:rsid w:val="001B4ABA"/>
    <w:rsid w:val="001B4DB4"/>
    <w:rsid w:val="001B6851"/>
    <w:rsid w:val="001B6952"/>
    <w:rsid w:val="001B724D"/>
    <w:rsid w:val="001C2D01"/>
    <w:rsid w:val="001D5C15"/>
    <w:rsid w:val="001D64CE"/>
    <w:rsid w:val="001D6A3B"/>
    <w:rsid w:val="001E0B11"/>
    <w:rsid w:val="001E1046"/>
    <w:rsid w:val="001E1A0E"/>
    <w:rsid w:val="001E2159"/>
    <w:rsid w:val="001E30E4"/>
    <w:rsid w:val="001E37AB"/>
    <w:rsid w:val="001E57AD"/>
    <w:rsid w:val="001E6938"/>
    <w:rsid w:val="001E6955"/>
    <w:rsid w:val="001F2D06"/>
    <w:rsid w:val="001F4179"/>
    <w:rsid w:val="001F7B9E"/>
    <w:rsid w:val="00200787"/>
    <w:rsid w:val="00203DBF"/>
    <w:rsid w:val="00207A22"/>
    <w:rsid w:val="00207D55"/>
    <w:rsid w:val="00210683"/>
    <w:rsid w:val="002106C9"/>
    <w:rsid w:val="00210B77"/>
    <w:rsid w:val="00212D60"/>
    <w:rsid w:val="00212E72"/>
    <w:rsid w:val="002133D0"/>
    <w:rsid w:val="002164BA"/>
    <w:rsid w:val="002172FE"/>
    <w:rsid w:val="002175BD"/>
    <w:rsid w:val="00220D54"/>
    <w:rsid w:val="0024003A"/>
    <w:rsid w:val="002418FB"/>
    <w:rsid w:val="00242130"/>
    <w:rsid w:val="002424F8"/>
    <w:rsid w:val="0024465C"/>
    <w:rsid w:val="0024518D"/>
    <w:rsid w:val="00247572"/>
    <w:rsid w:val="0024783F"/>
    <w:rsid w:val="00251132"/>
    <w:rsid w:val="00252A0B"/>
    <w:rsid w:val="0025306B"/>
    <w:rsid w:val="00253B3E"/>
    <w:rsid w:val="00253D3F"/>
    <w:rsid w:val="00254624"/>
    <w:rsid w:val="00254866"/>
    <w:rsid w:val="00255880"/>
    <w:rsid w:val="0025633B"/>
    <w:rsid w:val="0025796A"/>
    <w:rsid w:val="00260194"/>
    <w:rsid w:val="002614E5"/>
    <w:rsid w:val="002638CF"/>
    <w:rsid w:val="00267874"/>
    <w:rsid w:val="00271202"/>
    <w:rsid w:val="002727D0"/>
    <w:rsid w:val="002735E1"/>
    <w:rsid w:val="0027459E"/>
    <w:rsid w:val="00274B27"/>
    <w:rsid w:val="00280157"/>
    <w:rsid w:val="00280289"/>
    <w:rsid w:val="002813E9"/>
    <w:rsid w:val="00283CCC"/>
    <w:rsid w:val="00284E10"/>
    <w:rsid w:val="002923A2"/>
    <w:rsid w:val="00292A01"/>
    <w:rsid w:val="00293751"/>
    <w:rsid w:val="0029424A"/>
    <w:rsid w:val="00297580"/>
    <w:rsid w:val="00297778"/>
    <w:rsid w:val="002A59B1"/>
    <w:rsid w:val="002A5FAD"/>
    <w:rsid w:val="002A75B7"/>
    <w:rsid w:val="002B217E"/>
    <w:rsid w:val="002B3FA5"/>
    <w:rsid w:val="002B4FFF"/>
    <w:rsid w:val="002B7E7B"/>
    <w:rsid w:val="002C045C"/>
    <w:rsid w:val="002C0A0F"/>
    <w:rsid w:val="002C1F5F"/>
    <w:rsid w:val="002C29EE"/>
    <w:rsid w:val="002C43D5"/>
    <w:rsid w:val="002C46D9"/>
    <w:rsid w:val="002C6AE1"/>
    <w:rsid w:val="002C7B5E"/>
    <w:rsid w:val="002D0079"/>
    <w:rsid w:val="002D183B"/>
    <w:rsid w:val="002D3FBC"/>
    <w:rsid w:val="002D47DD"/>
    <w:rsid w:val="002D6A48"/>
    <w:rsid w:val="002E0094"/>
    <w:rsid w:val="002E0889"/>
    <w:rsid w:val="002E1C70"/>
    <w:rsid w:val="002E1CA3"/>
    <w:rsid w:val="002E573B"/>
    <w:rsid w:val="002F321C"/>
    <w:rsid w:val="002F39A6"/>
    <w:rsid w:val="002F562D"/>
    <w:rsid w:val="003001D1"/>
    <w:rsid w:val="003016BF"/>
    <w:rsid w:val="00301774"/>
    <w:rsid w:val="00302BCB"/>
    <w:rsid w:val="00302F26"/>
    <w:rsid w:val="003047C1"/>
    <w:rsid w:val="00306AE7"/>
    <w:rsid w:val="00306B2F"/>
    <w:rsid w:val="00310A29"/>
    <w:rsid w:val="00310E58"/>
    <w:rsid w:val="0031299C"/>
    <w:rsid w:val="00313135"/>
    <w:rsid w:val="00314150"/>
    <w:rsid w:val="003156AC"/>
    <w:rsid w:val="00322EA2"/>
    <w:rsid w:val="003239F6"/>
    <w:rsid w:val="003244A1"/>
    <w:rsid w:val="0032701F"/>
    <w:rsid w:val="0033066B"/>
    <w:rsid w:val="00330A22"/>
    <w:rsid w:val="003343C3"/>
    <w:rsid w:val="003347D6"/>
    <w:rsid w:val="00335718"/>
    <w:rsid w:val="00337180"/>
    <w:rsid w:val="00340381"/>
    <w:rsid w:val="00340DC0"/>
    <w:rsid w:val="003419C8"/>
    <w:rsid w:val="003422C8"/>
    <w:rsid w:val="0034425F"/>
    <w:rsid w:val="00345508"/>
    <w:rsid w:val="00346FC7"/>
    <w:rsid w:val="00351A90"/>
    <w:rsid w:val="00352113"/>
    <w:rsid w:val="00354059"/>
    <w:rsid w:val="00356C33"/>
    <w:rsid w:val="00357C9D"/>
    <w:rsid w:val="00357FE6"/>
    <w:rsid w:val="0036050B"/>
    <w:rsid w:val="003623D6"/>
    <w:rsid w:val="00363907"/>
    <w:rsid w:val="00365A9A"/>
    <w:rsid w:val="0036753E"/>
    <w:rsid w:val="00370CA1"/>
    <w:rsid w:val="003734F6"/>
    <w:rsid w:val="00373D79"/>
    <w:rsid w:val="00374CFB"/>
    <w:rsid w:val="00374E62"/>
    <w:rsid w:val="003753E1"/>
    <w:rsid w:val="00376C15"/>
    <w:rsid w:val="00380992"/>
    <w:rsid w:val="003843FC"/>
    <w:rsid w:val="00385BB9"/>
    <w:rsid w:val="00386B58"/>
    <w:rsid w:val="00396810"/>
    <w:rsid w:val="003A1BC0"/>
    <w:rsid w:val="003A558A"/>
    <w:rsid w:val="003A77E4"/>
    <w:rsid w:val="003B6968"/>
    <w:rsid w:val="003B74CE"/>
    <w:rsid w:val="003B7E35"/>
    <w:rsid w:val="003C25EA"/>
    <w:rsid w:val="003C2CF2"/>
    <w:rsid w:val="003C436A"/>
    <w:rsid w:val="003C55B0"/>
    <w:rsid w:val="003C6126"/>
    <w:rsid w:val="003D142B"/>
    <w:rsid w:val="003D2A3D"/>
    <w:rsid w:val="003D38D2"/>
    <w:rsid w:val="003D4D53"/>
    <w:rsid w:val="003D5630"/>
    <w:rsid w:val="003D5F33"/>
    <w:rsid w:val="003D7DD7"/>
    <w:rsid w:val="003E194F"/>
    <w:rsid w:val="003E2A62"/>
    <w:rsid w:val="003E3245"/>
    <w:rsid w:val="003E5BF2"/>
    <w:rsid w:val="003E7055"/>
    <w:rsid w:val="003F0B0F"/>
    <w:rsid w:val="003F111D"/>
    <w:rsid w:val="003F2598"/>
    <w:rsid w:val="003F3992"/>
    <w:rsid w:val="003F3A2E"/>
    <w:rsid w:val="003F492D"/>
    <w:rsid w:val="003F5445"/>
    <w:rsid w:val="003F5721"/>
    <w:rsid w:val="003F7B4E"/>
    <w:rsid w:val="004042A5"/>
    <w:rsid w:val="004055F2"/>
    <w:rsid w:val="00406D54"/>
    <w:rsid w:val="0041266A"/>
    <w:rsid w:val="00412B96"/>
    <w:rsid w:val="004135EB"/>
    <w:rsid w:val="004146DB"/>
    <w:rsid w:val="00414BFC"/>
    <w:rsid w:val="00420438"/>
    <w:rsid w:val="00422DC9"/>
    <w:rsid w:val="00422E07"/>
    <w:rsid w:val="00423549"/>
    <w:rsid w:val="00423EC0"/>
    <w:rsid w:val="0042443A"/>
    <w:rsid w:val="004244B9"/>
    <w:rsid w:val="0043130E"/>
    <w:rsid w:val="00431506"/>
    <w:rsid w:val="00431DE1"/>
    <w:rsid w:val="004361AC"/>
    <w:rsid w:val="00436781"/>
    <w:rsid w:val="0044238B"/>
    <w:rsid w:val="00442D30"/>
    <w:rsid w:val="0044306A"/>
    <w:rsid w:val="00451192"/>
    <w:rsid w:val="00451F8D"/>
    <w:rsid w:val="00453516"/>
    <w:rsid w:val="004565B1"/>
    <w:rsid w:val="00457A98"/>
    <w:rsid w:val="004605BE"/>
    <w:rsid w:val="004637CC"/>
    <w:rsid w:val="00463FB0"/>
    <w:rsid w:val="00464B23"/>
    <w:rsid w:val="00464ECA"/>
    <w:rsid w:val="0046567A"/>
    <w:rsid w:val="00465B4B"/>
    <w:rsid w:val="00466266"/>
    <w:rsid w:val="00470B90"/>
    <w:rsid w:val="004712D3"/>
    <w:rsid w:val="00474479"/>
    <w:rsid w:val="004752AB"/>
    <w:rsid w:val="00476ED9"/>
    <w:rsid w:val="004839B3"/>
    <w:rsid w:val="004862BD"/>
    <w:rsid w:val="00486916"/>
    <w:rsid w:val="004872B2"/>
    <w:rsid w:val="00491832"/>
    <w:rsid w:val="004957DE"/>
    <w:rsid w:val="00497ED7"/>
    <w:rsid w:val="00497FF9"/>
    <w:rsid w:val="004A20FC"/>
    <w:rsid w:val="004A2281"/>
    <w:rsid w:val="004A3418"/>
    <w:rsid w:val="004A3796"/>
    <w:rsid w:val="004A3A5C"/>
    <w:rsid w:val="004A6179"/>
    <w:rsid w:val="004A622F"/>
    <w:rsid w:val="004B2EC2"/>
    <w:rsid w:val="004B33C7"/>
    <w:rsid w:val="004B4ACD"/>
    <w:rsid w:val="004B5368"/>
    <w:rsid w:val="004B5E83"/>
    <w:rsid w:val="004C3E63"/>
    <w:rsid w:val="004C40AC"/>
    <w:rsid w:val="004C47FC"/>
    <w:rsid w:val="004C52A0"/>
    <w:rsid w:val="004C5708"/>
    <w:rsid w:val="004C78AC"/>
    <w:rsid w:val="004D4C8A"/>
    <w:rsid w:val="004D4EF8"/>
    <w:rsid w:val="004D5DC4"/>
    <w:rsid w:val="004E032D"/>
    <w:rsid w:val="004E0B11"/>
    <w:rsid w:val="004E1001"/>
    <w:rsid w:val="004E484A"/>
    <w:rsid w:val="004E753F"/>
    <w:rsid w:val="004E7813"/>
    <w:rsid w:val="004F24C8"/>
    <w:rsid w:val="004F28E9"/>
    <w:rsid w:val="00500F77"/>
    <w:rsid w:val="00501634"/>
    <w:rsid w:val="005033E6"/>
    <w:rsid w:val="005036B9"/>
    <w:rsid w:val="0050653E"/>
    <w:rsid w:val="005066CB"/>
    <w:rsid w:val="00510659"/>
    <w:rsid w:val="0051114A"/>
    <w:rsid w:val="005138C9"/>
    <w:rsid w:val="00514FA9"/>
    <w:rsid w:val="00516187"/>
    <w:rsid w:val="005178BF"/>
    <w:rsid w:val="00521C50"/>
    <w:rsid w:val="00522FFC"/>
    <w:rsid w:val="00530DB4"/>
    <w:rsid w:val="00530F5F"/>
    <w:rsid w:val="0053114C"/>
    <w:rsid w:val="00536F54"/>
    <w:rsid w:val="00541778"/>
    <w:rsid w:val="00542019"/>
    <w:rsid w:val="0054293F"/>
    <w:rsid w:val="005461FB"/>
    <w:rsid w:val="0054635E"/>
    <w:rsid w:val="005541BD"/>
    <w:rsid w:val="00555F71"/>
    <w:rsid w:val="005562DF"/>
    <w:rsid w:val="00560204"/>
    <w:rsid w:val="00564033"/>
    <w:rsid w:val="00564567"/>
    <w:rsid w:val="00567853"/>
    <w:rsid w:val="00570BB6"/>
    <w:rsid w:val="00572E4C"/>
    <w:rsid w:val="00575E14"/>
    <w:rsid w:val="00577635"/>
    <w:rsid w:val="0058142A"/>
    <w:rsid w:val="005832D2"/>
    <w:rsid w:val="0058357D"/>
    <w:rsid w:val="0058408B"/>
    <w:rsid w:val="00591EDC"/>
    <w:rsid w:val="00593B1C"/>
    <w:rsid w:val="00594B9C"/>
    <w:rsid w:val="00594E20"/>
    <w:rsid w:val="005965AF"/>
    <w:rsid w:val="00597107"/>
    <w:rsid w:val="00597AA6"/>
    <w:rsid w:val="005A033A"/>
    <w:rsid w:val="005A04A8"/>
    <w:rsid w:val="005A0536"/>
    <w:rsid w:val="005A4370"/>
    <w:rsid w:val="005A4699"/>
    <w:rsid w:val="005A6623"/>
    <w:rsid w:val="005A7AD7"/>
    <w:rsid w:val="005B056A"/>
    <w:rsid w:val="005B7208"/>
    <w:rsid w:val="005C06B2"/>
    <w:rsid w:val="005C1E39"/>
    <w:rsid w:val="005C273C"/>
    <w:rsid w:val="005C2F0C"/>
    <w:rsid w:val="005C412B"/>
    <w:rsid w:val="005C5E9A"/>
    <w:rsid w:val="005D2612"/>
    <w:rsid w:val="005D2864"/>
    <w:rsid w:val="005D3BA6"/>
    <w:rsid w:val="005D5907"/>
    <w:rsid w:val="005D5A42"/>
    <w:rsid w:val="005D5D0B"/>
    <w:rsid w:val="005D5E12"/>
    <w:rsid w:val="005D6B6D"/>
    <w:rsid w:val="005D7904"/>
    <w:rsid w:val="005E15BF"/>
    <w:rsid w:val="005E39C1"/>
    <w:rsid w:val="005E4097"/>
    <w:rsid w:val="005E42BE"/>
    <w:rsid w:val="005E50CF"/>
    <w:rsid w:val="005E6B79"/>
    <w:rsid w:val="005E7854"/>
    <w:rsid w:val="005F09A2"/>
    <w:rsid w:val="005F2EF5"/>
    <w:rsid w:val="005F37DF"/>
    <w:rsid w:val="005F4AE2"/>
    <w:rsid w:val="005F5B4D"/>
    <w:rsid w:val="005F712E"/>
    <w:rsid w:val="005F7FE3"/>
    <w:rsid w:val="00602536"/>
    <w:rsid w:val="00602C47"/>
    <w:rsid w:val="00605B9B"/>
    <w:rsid w:val="00610AFB"/>
    <w:rsid w:val="00612677"/>
    <w:rsid w:val="006127DD"/>
    <w:rsid w:val="00620069"/>
    <w:rsid w:val="0062016D"/>
    <w:rsid w:val="00620448"/>
    <w:rsid w:val="00620732"/>
    <w:rsid w:val="006228AB"/>
    <w:rsid w:val="00623942"/>
    <w:rsid w:val="00623A8D"/>
    <w:rsid w:val="00623FA8"/>
    <w:rsid w:val="006248AA"/>
    <w:rsid w:val="0062712F"/>
    <w:rsid w:val="00627196"/>
    <w:rsid w:val="00630A9F"/>
    <w:rsid w:val="00630F88"/>
    <w:rsid w:val="0063116A"/>
    <w:rsid w:val="00632083"/>
    <w:rsid w:val="00632D1B"/>
    <w:rsid w:val="0063300D"/>
    <w:rsid w:val="00633B4C"/>
    <w:rsid w:val="00637A79"/>
    <w:rsid w:val="006408D2"/>
    <w:rsid w:val="00640D5C"/>
    <w:rsid w:val="00642F34"/>
    <w:rsid w:val="006434A2"/>
    <w:rsid w:val="006435F7"/>
    <w:rsid w:val="00643714"/>
    <w:rsid w:val="00646B16"/>
    <w:rsid w:val="00650FB8"/>
    <w:rsid w:val="00651776"/>
    <w:rsid w:val="00652F42"/>
    <w:rsid w:val="00654096"/>
    <w:rsid w:val="006542D8"/>
    <w:rsid w:val="00661BEC"/>
    <w:rsid w:val="006644A6"/>
    <w:rsid w:val="00664F86"/>
    <w:rsid w:val="00665590"/>
    <w:rsid w:val="00667D57"/>
    <w:rsid w:val="006709C7"/>
    <w:rsid w:val="00671CB1"/>
    <w:rsid w:val="00672DE6"/>
    <w:rsid w:val="00674A5A"/>
    <w:rsid w:val="00680107"/>
    <w:rsid w:val="006841D4"/>
    <w:rsid w:val="006852E4"/>
    <w:rsid w:val="006853E6"/>
    <w:rsid w:val="00685563"/>
    <w:rsid w:val="00690CA6"/>
    <w:rsid w:val="00691D8D"/>
    <w:rsid w:val="00692F54"/>
    <w:rsid w:val="00692FDC"/>
    <w:rsid w:val="00696C87"/>
    <w:rsid w:val="006A0772"/>
    <w:rsid w:val="006A1545"/>
    <w:rsid w:val="006A263F"/>
    <w:rsid w:val="006A52BA"/>
    <w:rsid w:val="006A63CF"/>
    <w:rsid w:val="006A6EAE"/>
    <w:rsid w:val="006B06CB"/>
    <w:rsid w:val="006B13ED"/>
    <w:rsid w:val="006B27EA"/>
    <w:rsid w:val="006C0D1E"/>
    <w:rsid w:val="006C2524"/>
    <w:rsid w:val="006C2A2D"/>
    <w:rsid w:val="006C2FEE"/>
    <w:rsid w:val="006C30B9"/>
    <w:rsid w:val="006C31BE"/>
    <w:rsid w:val="006C6E41"/>
    <w:rsid w:val="006D1CAB"/>
    <w:rsid w:val="006D1CE6"/>
    <w:rsid w:val="006D1E1F"/>
    <w:rsid w:val="006D36B9"/>
    <w:rsid w:val="006D37CE"/>
    <w:rsid w:val="006D4067"/>
    <w:rsid w:val="006D5116"/>
    <w:rsid w:val="006E289D"/>
    <w:rsid w:val="006E4CFA"/>
    <w:rsid w:val="006E6BBE"/>
    <w:rsid w:val="006E75F2"/>
    <w:rsid w:val="006F11E5"/>
    <w:rsid w:val="006F1840"/>
    <w:rsid w:val="006F5370"/>
    <w:rsid w:val="006F551E"/>
    <w:rsid w:val="006F67E7"/>
    <w:rsid w:val="006F7963"/>
    <w:rsid w:val="0071031F"/>
    <w:rsid w:val="00711E39"/>
    <w:rsid w:val="00717B66"/>
    <w:rsid w:val="00722232"/>
    <w:rsid w:val="00723551"/>
    <w:rsid w:val="007276B7"/>
    <w:rsid w:val="0073109B"/>
    <w:rsid w:val="00733281"/>
    <w:rsid w:val="007347B4"/>
    <w:rsid w:val="00734938"/>
    <w:rsid w:val="007354F6"/>
    <w:rsid w:val="00735581"/>
    <w:rsid w:val="007379C2"/>
    <w:rsid w:val="007407A1"/>
    <w:rsid w:val="0074217B"/>
    <w:rsid w:val="00743408"/>
    <w:rsid w:val="00746019"/>
    <w:rsid w:val="007466B7"/>
    <w:rsid w:val="00751C9A"/>
    <w:rsid w:val="00752A9F"/>
    <w:rsid w:val="00754566"/>
    <w:rsid w:val="00754941"/>
    <w:rsid w:val="007561F7"/>
    <w:rsid w:val="00756398"/>
    <w:rsid w:val="00757C02"/>
    <w:rsid w:val="00763821"/>
    <w:rsid w:val="0076750C"/>
    <w:rsid w:val="00770119"/>
    <w:rsid w:val="00770739"/>
    <w:rsid w:val="007721B7"/>
    <w:rsid w:val="00773C11"/>
    <w:rsid w:val="00774D5F"/>
    <w:rsid w:val="007750EE"/>
    <w:rsid w:val="00776054"/>
    <w:rsid w:val="0077636E"/>
    <w:rsid w:val="00777AB2"/>
    <w:rsid w:val="0078325E"/>
    <w:rsid w:val="00783CF3"/>
    <w:rsid w:val="00785671"/>
    <w:rsid w:val="0078622C"/>
    <w:rsid w:val="007872D9"/>
    <w:rsid w:val="00787AF5"/>
    <w:rsid w:val="007906D6"/>
    <w:rsid w:val="00791653"/>
    <w:rsid w:val="00791A68"/>
    <w:rsid w:val="00797E98"/>
    <w:rsid w:val="007A6814"/>
    <w:rsid w:val="007A79D1"/>
    <w:rsid w:val="007B1396"/>
    <w:rsid w:val="007B4788"/>
    <w:rsid w:val="007B5B47"/>
    <w:rsid w:val="007B6D45"/>
    <w:rsid w:val="007C103D"/>
    <w:rsid w:val="007C2505"/>
    <w:rsid w:val="007C2BB8"/>
    <w:rsid w:val="007C32BF"/>
    <w:rsid w:val="007C5170"/>
    <w:rsid w:val="007C5401"/>
    <w:rsid w:val="007C5C52"/>
    <w:rsid w:val="007D06CE"/>
    <w:rsid w:val="007D576B"/>
    <w:rsid w:val="007D57C3"/>
    <w:rsid w:val="007D69A6"/>
    <w:rsid w:val="007D766E"/>
    <w:rsid w:val="007E280D"/>
    <w:rsid w:val="007E2B85"/>
    <w:rsid w:val="007E4427"/>
    <w:rsid w:val="007F1505"/>
    <w:rsid w:val="007F22A0"/>
    <w:rsid w:val="007F551F"/>
    <w:rsid w:val="007F6902"/>
    <w:rsid w:val="007F7869"/>
    <w:rsid w:val="00805207"/>
    <w:rsid w:val="00805852"/>
    <w:rsid w:val="00805B2D"/>
    <w:rsid w:val="00807D50"/>
    <w:rsid w:val="00811A6E"/>
    <w:rsid w:val="008122E4"/>
    <w:rsid w:val="008126A3"/>
    <w:rsid w:val="0081277F"/>
    <w:rsid w:val="00812A34"/>
    <w:rsid w:val="00814357"/>
    <w:rsid w:val="00815968"/>
    <w:rsid w:val="00820785"/>
    <w:rsid w:val="00822642"/>
    <w:rsid w:val="00822E60"/>
    <w:rsid w:val="00822F8F"/>
    <w:rsid w:val="00826489"/>
    <w:rsid w:val="008265BF"/>
    <w:rsid w:val="0082663C"/>
    <w:rsid w:val="00826AD2"/>
    <w:rsid w:val="0083093A"/>
    <w:rsid w:val="008328DD"/>
    <w:rsid w:val="008344C8"/>
    <w:rsid w:val="00834B07"/>
    <w:rsid w:val="008353FD"/>
    <w:rsid w:val="00835D3E"/>
    <w:rsid w:val="00840831"/>
    <w:rsid w:val="00840CE7"/>
    <w:rsid w:val="0084126E"/>
    <w:rsid w:val="008423FF"/>
    <w:rsid w:val="00843E8F"/>
    <w:rsid w:val="008471F8"/>
    <w:rsid w:val="00852627"/>
    <w:rsid w:val="008527D4"/>
    <w:rsid w:val="008540B4"/>
    <w:rsid w:val="0085518A"/>
    <w:rsid w:val="00857841"/>
    <w:rsid w:val="008616F5"/>
    <w:rsid w:val="00861A68"/>
    <w:rsid w:val="008627BD"/>
    <w:rsid w:val="00862984"/>
    <w:rsid w:val="00862A78"/>
    <w:rsid w:val="00865019"/>
    <w:rsid w:val="00865229"/>
    <w:rsid w:val="008660EE"/>
    <w:rsid w:val="00867E6F"/>
    <w:rsid w:val="008702CD"/>
    <w:rsid w:val="008739FE"/>
    <w:rsid w:val="00873B5A"/>
    <w:rsid w:val="00874014"/>
    <w:rsid w:val="008754FF"/>
    <w:rsid w:val="00875A3E"/>
    <w:rsid w:val="00875C21"/>
    <w:rsid w:val="0088091A"/>
    <w:rsid w:val="008810B2"/>
    <w:rsid w:val="008864F8"/>
    <w:rsid w:val="0088730B"/>
    <w:rsid w:val="00891617"/>
    <w:rsid w:val="00891F5F"/>
    <w:rsid w:val="008932D2"/>
    <w:rsid w:val="00893C3D"/>
    <w:rsid w:val="00894643"/>
    <w:rsid w:val="00894D8B"/>
    <w:rsid w:val="008957A6"/>
    <w:rsid w:val="00895EC3"/>
    <w:rsid w:val="00897096"/>
    <w:rsid w:val="008A2F3F"/>
    <w:rsid w:val="008A5014"/>
    <w:rsid w:val="008A569D"/>
    <w:rsid w:val="008A5AFE"/>
    <w:rsid w:val="008B0639"/>
    <w:rsid w:val="008B2132"/>
    <w:rsid w:val="008B3F24"/>
    <w:rsid w:val="008B4BB9"/>
    <w:rsid w:val="008B4D24"/>
    <w:rsid w:val="008B6B7D"/>
    <w:rsid w:val="008C074B"/>
    <w:rsid w:val="008C1A28"/>
    <w:rsid w:val="008C1F66"/>
    <w:rsid w:val="008C362D"/>
    <w:rsid w:val="008C3A10"/>
    <w:rsid w:val="008C3F52"/>
    <w:rsid w:val="008D1056"/>
    <w:rsid w:val="008D2C97"/>
    <w:rsid w:val="008D2E04"/>
    <w:rsid w:val="008D551E"/>
    <w:rsid w:val="008E224D"/>
    <w:rsid w:val="008E2D8D"/>
    <w:rsid w:val="008E7544"/>
    <w:rsid w:val="008E7B8C"/>
    <w:rsid w:val="008F3030"/>
    <w:rsid w:val="008F489C"/>
    <w:rsid w:val="00900945"/>
    <w:rsid w:val="00901A2D"/>
    <w:rsid w:val="00902368"/>
    <w:rsid w:val="00902BDD"/>
    <w:rsid w:val="00903054"/>
    <w:rsid w:val="009037F6"/>
    <w:rsid w:val="00903842"/>
    <w:rsid w:val="009065C3"/>
    <w:rsid w:val="009069EF"/>
    <w:rsid w:val="00907AE5"/>
    <w:rsid w:val="00910BE2"/>
    <w:rsid w:val="00913547"/>
    <w:rsid w:val="00913608"/>
    <w:rsid w:val="00914563"/>
    <w:rsid w:val="009163CB"/>
    <w:rsid w:val="00916911"/>
    <w:rsid w:val="009169AD"/>
    <w:rsid w:val="009174F4"/>
    <w:rsid w:val="00920C7A"/>
    <w:rsid w:val="00920CB2"/>
    <w:rsid w:val="009244A8"/>
    <w:rsid w:val="009272B1"/>
    <w:rsid w:val="00927701"/>
    <w:rsid w:val="00930E4E"/>
    <w:rsid w:val="00933815"/>
    <w:rsid w:val="009348C3"/>
    <w:rsid w:val="009359DE"/>
    <w:rsid w:val="00935F9A"/>
    <w:rsid w:val="009371F1"/>
    <w:rsid w:val="00937E1A"/>
    <w:rsid w:val="009402AA"/>
    <w:rsid w:val="00941606"/>
    <w:rsid w:val="00945B77"/>
    <w:rsid w:val="00945EC3"/>
    <w:rsid w:val="0094616D"/>
    <w:rsid w:val="00950F46"/>
    <w:rsid w:val="009526E7"/>
    <w:rsid w:val="009549F1"/>
    <w:rsid w:val="00961F63"/>
    <w:rsid w:val="0096281F"/>
    <w:rsid w:val="00962D0B"/>
    <w:rsid w:val="00964017"/>
    <w:rsid w:val="00964052"/>
    <w:rsid w:val="00964E17"/>
    <w:rsid w:val="00966493"/>
    <w:rsid w:val="00967BBD"/>
    <w:rsid w:val="00972FCA"/>
    <w:rsid w:val="00973685"/>
    <w:rsid w:val="00973CB9"/>
    <w:rsid w:val="00975F67"/>
    <w:rsid w:val="00982326"/>
    <w:rsid w:val="00985335"/>
    <w:rsid w:val="009855F4"/>
    <w:rsid w:val="00985C91"/>
    <w:rsid w:val="0098643D"/>
    <w:rsid w:val="0099121A"/>
    <w:rsid w:val="00991376"/>
    <w:rsid w:val="00995892"/>
    <w:rsid w:val="00997819"/>
    <w:rsid w:val="009A2FB1"/>
    <w:rsid w:val="009A39C0"/>
    <w:rsid w:val="009A4090"/>
    <w:rsid w:val="009A5F1F"/>
    <w:rsid w:val="009A7652"/>
    <w:rsid w:val="009B0DEC"/>
    <w:rsid w:val="009B1769"/>
    <w:rsid w:val="009B453F"/>
    <w:rsid w:val="009B65DD"/>
    <w:rsid w:val="009B6CFC"/>
    <w:rsid w:val="009B7BBA"/>
    <w:rsid w:val="009C11CB"/>
    <w:rsid w:val="009C1E95"/>
    <w:rsid w:val="009C2305"/>
    <w:rsid w:val="009C24FF"/>
    <w:rsid w:val="009C3CC9"/>
    <w:rsid w:val="009C47CE"/>
    <w:rsid w:val="009C587F"/>
    <w:rsid w:val="009C6893"/>
    <w:rsid w:val="009C768C"/>
    <w:rsid w:val="009C7F98"/>
    <w:rsid w:val="009D27D5"/>
    <w:rsid w:val="009D54CD"/>
    <w:rsid w:val="009D73CD"/>
    <w:rsid w:val="009E1B17"/>
    <w:rsid w:val="009E3DFC"/>
    <w:rsid w:val="009E5AB7"/>
    <w:rsid w:val="009E5EBE"/>
    <w:rsid w:val="009E7156"/>
    <w:rsid w:val="009E7386"/>
    <w:rsid w:val="009E775A"/>
    <w:rsid w:val="009F0106"/>
    <w:rsid w:val="009F01FC"/>
    <w:rsid w:val="009F397A"/>
    <w:rsid w:val="009F4533"/>
    <w:rsid w:val="009F4D70"/>
    <w:rsid w:val="009F670C"/>
    <w:rsid w:val="009F6AED"/>
    <w:rsid w:val="00A00F82"/>
    <w:rsid w:val="00A01DF8"/>
    <w:rsid w:val="00A04D4F"/>
    <w:rsid w:val="00A065E4"/>
    <w:rsid w:val="00A079F6"/>
    <w:rsid w:val="00A10CBD"/>
    <w:rsid w:val="00A111D3"/>
    <w:rsid w:val="00A1144C"/>
    <w:rsid w:val="00A1163E"/>
    <w:rsid w:val="00A13CB2"/>
    <w:rsid w:val="00A155E1"/>
    <w:rsid w:val="00A172B9"/>
    <w:rsid w:val="00A204EF"/>
    <w:rsid w:val="00A209D0"/>
    <w:rsid w:val="00A258AB"/>
    <w:rsid w:val="00A2791E"/>
    <w:rsid w:val="00A307AB"/>
    <w:rsid w:val="00A31BFD"/>
    <w:rsid w:val="00A32CAF"/>
    <w:rsid w:val="00A3735D"/>
    <w:rsid w:val="00A40745"/>
    <w:rsid w:val="00A40CAD"/>
    <w:rsid w:val="00A416F8"/>
    <w:rsid w:val="00A4280F"/>
    <w:rsid w:val="00A45E25"/>
    <w:rsid w:val="00A512BC"/>
    <w:rsid w:val="00A51E57"/>
    <w:rsid w:val="00A52729"/>
    <w:rsid w:val="00A62724"/>
    <w:rsid w:val="00A638BC"/>
    <w:rsid w:val="00A65FC6"/>
    <w:rsid w:val="00A667C7"/>
    <w:rsid w:val="00A67551"/>
    <w:rsid w:val="00A71A2C"/>
    <w:rsid w:val="00A741EF"/>
    <w:rsid w:val="00A74D7D"/>
    <w:rsid w:val="00A763C0"/>
    <w:rsid w:val="00A7740B"/>
    <w:rsid w:val="00A81251"/>
    <w:rsid w:val="00A8173D"/>
    <w:rsid w:val="00A820B3"/>
    <w:rsid w:val="00A82BB8"/>
    <w:rsid w:val="00A83DAD"/>
    <w:rsid w:val="00A84EDB"/>
    <w:rsid w:val="00A85915"/>
    <w:rsid w:val="00A859FA"/>
    <w:rsid w:val="00A86B3A"/>
    <w:rsid w:val="00A8733B"/>
    <w:rsid w:val="00A9275B"/>
    <w:rsid w:val="00A93BAC"/>
    <w:rsid w:val="00A93E69"/>
    <w:rsid w:val="00A94AAF"/>
    <w:rsid w:val="00A94B5B"/>
    <w:rsid w:val="00A96C82"/>
    <w:rsid w:val="00AA0F54"/>
    <w:rsid w:val="00AA4B15"/>
    <w:rsid w:val="00AA52DA"/>
    <w:rsid w:val="00AA6EF8"/>
    <w:rsid w:val="00AB167F"/>
    <w:rsid w:val="00AB1E3F"/>
    <w:rsid w:val="00AB7AB9"/>
    <w:rsid w:val="00AC1F59"/>
    <w:rsid w:val="00AC2E87"/>
    <w:rsid w:val="00AC391A"/>
    <w:rsid w:val="00AC3FA0"/>
    <w:rsid w:val="00AC4F47"/>
    <w:rsid w:val="00AD02E9"/>
    <w:rsid w:val="00AD0B16"/>
    <w:rsid w:val="00AD116E"/>
    <w:rsid w:val="00AD17EB"/>
    <w:rsid w:val="00AD1D00"/>
    <w:rsid w:val="00AD29AB"/>
    <w:rsid w:val="00AD31FD"/>
    <w:rsid w:val="00AD38EA"/>
    <w:rsid w:val="00AE40D9"/>
    <w:rsid w:val="00AE4595"/>
    <w:rsid w:val="00AE49E2"/>
    <w:rsid w:val="00AE5CBA"/>
    <w:rsid w:val="00AF0370"/>
    <w:rsid w:val="00AF174D"/>
    <w:rsid w:val="00AF29F6"/>
    <w:rsid w:val="00AF5469"/>
    <w:rsid w:val="00B03728"/>
    <w:rsid w:val="00B042AC"/>
    <w:rsid w:val="00B076E0"/>
    <w:rsid w:val="00B10BFA"/>
    <w:rsid w:val="00B136F0"/>
    <w:rsid w:val="00B161D8"/>
    <w:rsid w:val="00B21074"/>
    <w:rsid w:val="00B232AA"/>
    <w:rsid w:val="00B268D6"/>
    <w:rsid w:val="00B2718D"/>
    <w:rsid w:val="00B2783F"/>
    <w:rsid w:val="00B30F0F"/>
    <w:rsid w:val="00B32AAF"/>
    <w:rsid w:val="00B33DBF"/>
    <w:rsid w:val="00B34F21"/>
    <w:rsid w:val="00B368FE"/>
    <w:rsid w:val="00B40A0F"/>
    <w:rsid w:val="00B41640"/>
    <w:rsid w:val="00B431D7"/>
    <w:rsid w:val="00B4342E"/>
    <w:rsid w:val="00B44DB7"/>
    <w:rsid w:val="00B451E5"/>
    <w:rsid w:val="00B45B2B"/>
    <w:rsid w:val="00B46BA9"/>
    <w:rsid w:val="00B47207"/>
    <w:rsid w:val="00B55CF8"/>
    <w:rsid w:val="00B563A0"/>
    <w:rsid w:val="00B56C4A"/>
    <w:rsid w:val="00B57F27"/>
    <w:rsid w:val="00B601FF"/>
    <w:rsid w:val="00B603D4"/>
    <w:rsid w:val="00B61F1A"/>
    <w:rsid w:val="00B6260F"/>
    <w:rsid w:val="00B62613"/>
    <w:rsid w:val="00B65175"/>
    <w:rsid w:val="00B66526"/>
    <w:rsid w:val="00B66E39"/>
    <w:rsid w:val="00B71B05"/>
    <w:rsid w:val="00B72C0A"/>
    <w:rsid w:val="00B72FF6"/>
    <w:rsid w:val="00B80375"/>
    <w:rsid w:val="00B80FC5"/>
    <w:rsid w:val="00B818E7"/>
    <w:rsid w:val="00B81B38"/>
    <w:rsid w:val="00B81FE1"/>
    <w:rsid w:val="00B83761"/>
    <w:rsid w:val="00B8698B"/>
    <w:rsid w:val="00B86D6D"/>
    <w:rsid w:val="00B967BB"/>
    <w:rsid w:val="00BA32B6"/>
    <w:rsid w:val="00BA4875"/>
    <w:rsid w:val="00BA5C87"/>
    <w:rsid w:val="00BA5E30"/>
    <w:rsid w:val="00BB378D"/>
    <w:rsid w:val="00BB600F"/>
    <w:rsid w:val="00BB6BCA"/>
    <w:rsid w:val="00BB7150"/>
    <w:rsid w:val="00BB7CE8"/>
    <w:rsid w:val="00BC11EF"/>
    <w:rsid w:val="00BC2802"/>
    <w:rsid w:val="00BC3091"/>
    <w:rsid w:val="00BC51DD"/>
    <w:rsid w:val="00BC581B"/>
    <w:rsid w:val="00BC5B4A"/>
    <w:rsid w:val="00BC5B66"/>
    <w:rsid w:val="00BC6D92"/>
    <w:rsid w:val="00BD0728"/>
    <w:rsid w:val="00BD3CE1"/>
    <w:rsid w:val="00BD54F1"/>
    <w:rsid w:val="00BD65FD"/>
    <w:rsid w:val="00BD7FC5"/>
    <w:rsid w:val="00BE28A8"/>
    <w:rsid w:val="00BE51E9"/>
    <w:rsid w:val="00BF0081"/>
    <w:rsid w:val="00BF0792"/>
    <w:rsid w:val="00BF07DF"/>
    <w:rsid w:val="00BF140D"/>
    <w:rsid w:val="00BF1AD9"/>
    <w:rsid w:val="00BF1FA6"/>
    <w:rsid w:val="00BF2503"/>
    <w:rsid w:val="00BF29C5"/>
    <w:rsid w:val="00BF5245"/>
    <w:rsid w:val="00BF61E7"/>
    <w:rsid w:val="00BF665D"/>
    <w:rsid w:val="00C0135F"/>
    <w:rsid w:val="00C02394"/>
    <w:rsid w:val="00C03F23"/>
    <w:rsid w:val="00C04B3F"/>
    <w:rsid w:val="00C05A96"/>
    <w:rsid w:val="00C06D80"/>
    <w:rsid w:val="00C125FA"/>
    <w:rsid w:val="00C12DB0"/>
    <w:rsid w:val="00C160DB"/>
    <w:rsid w:val="00C20C96"/>
    <w:rsid w:val="00C22561"/>
    <w:rsid w:val="00C2419F"/>
    <w:rsid w:val="00C272C9"/>
    <w:rsid w:val="00C33AA6"/>
    <w:rsid w:val="00C33E3F"/>
    <w:rsid w:val="00C47C0A"/>
    <w:rsid w:val="00C566A7"/>
    <w:rsid w:val="00C57FD1"/>
    <w:rsid w:val="00C60363"/>
    <w:rsid w:val="00C6052F"/>
    <w:rsid w:val="00C61556"/>
    <w:rsid w:val="00C618F0"/>
    <w:rsid w:val="00C619E0"/>
    <w:rsid w:val="00C66217"/>
    <w:rsid w:val="00C66836"/>
    <w:rsid w:val="00C67AE1"/>
    <w:rsid w:val="00C70A91"/>
    <w:rsid w:val="00C76756"/>
    <w:rsid w:val="00C77F1A"/>
    <w:rsid w:val="00C81114"/>
    <w:rsid w:val="00C812B6"/>
    <w:rsid w:val="00C84729"/>
    <w:rsid w:val="00C86CDE"/>
    <w:rsid w:val="00C91553"/>
    <w:rsid w:val="00C92688"/>
    <w:rsid w:val="00C92A5D"/>
    <w:rsid w:val="00C9580A"/>
    <w:rsid w:val="00C95D09"/>
    <w:rsid w:val="00C95EC3"/>
    <w:rsid w:val="00C97F02"/>
    <w:rsid w:val="00CA0D41"/>
    <w:rsid w:val="00CA24D6"/>
    <w:rsid w:val="00CA59C2"/>
    <w:rsid w:val="00CA5E2D"/>
    <w:rsid w:val="00CA6D53"/>
    <w:rsid w:val="00CA7045"/>
    <w:rsid w:val="00CB610D"/>
    <w:rsid w:val="00CC35CC"/>
    <w:rsid w:val="00CC69BF"/>
    <w:rsid w:val="00CC7407"/>
    <w:rsid w:val="00CD11B5"/>
    <w:rsid w:val="00CD12CD"/>
    <w:rsid w:val="00CD28EB"/>
    <w:rsid w:val="00CD4670"/>
    <w:rsid w:val="00CD648C"/>
    <w:rsid w:val="00CD661A"/>
    <w:rsid w:val="00CD6F10"/>
    <w:rsid w:val="00CE1003"/>
    <w:rsid w:val="00CE3623"/>
    <w:rsid w:val="00CE38F2"/>
    <w:rsid w:val="00CE684A"/>
    <w:rsid w:val="00CF1DEC"/>
    <w:rsid w:val="00CF3DA9"/>
    <w:rsid w:val="00CF4758"/>
    <w:rsid w:val="00CF5999"/>
    <w:rsid w:val="00CF7A08"/>
    <w:rsid w:val="00D031F1"/>
    <w:rsid w:val="00D0349C"/>
    <w:rsid w:val="00D03B9E"/>
    <w:rsid w:val="00D0601C"/>
    <w:rsid w:val="00D07625"/>
    <w:rsid w:val="00D10712"/>
    <w:rsid w:val="00D123C1"/>
    <w:rsid w:val="00D12E27"/>
    <w:rsid w:val="00D13D76"/>
    <w:rsid w:val="00D1419B"/>
    <w:rsid w:val="00D158CA"/>
    <w:rsid w:val="00D16C7B"/>
    <w:rsid w:val="00D2202C"/>
    <w:rsid w:val="00D237EA"/>
    <w:rsid w:val="00D244A5"/>
    <w:rsid w:val="00D252AC"/>
    <w:rsid w:val="00D27214"/>
    <w:rsid w:val="00D2745C"/>
    <w:rsid w:val="00D3119D"/>
    <w:rsid w:val="00D31771"/>
    <w:rsid w:val="00D31C69"/>
    <w:rsid w:val="00D328DD"/>
    <w:rsid w:val="00D33B33"/>
    <w:rsid w:val="00D33DD3"/>
    <w:rsid w:val="00D350D8"/>
    <w:rsid w:val="00D35BA6"/>
    <w:rsid w:val="00D510C6"/>
    <w:rsid w:val="00D51D93"/>
    <w:rsid w:val="00D536E9"/>
    <w:rsid w:val="00D55DA3"/>
    <w:rsid w:val="00D5653B"/>
    <w:rsid w:val="00D56E1C"/>
    <w:rsid w:val="00D57610"/>
    <w:rsid w:val="00D60F5C"/>
    <w:rsid w:val="00D616B7"/>
    <w:rsid w:val="00D61A16"/>
    <w:rsid w:val="00D61A8D"/>
    <w:rsid w:val="00D62605"/>
    <w:rsid w:val="00D629E5"/>
    <w:rsid w:val="00D63492"/>
    <w:rsid w:val="00D640EA"/>
    <w:rsid w:val="00D64F91"/>
    <w:rsid w:val="00D67F6F"/>
    <w:rsid w:val="00D710B2"/>
    <w:rsid w:val="00D710B7"/>
    <w:rsid w:val="00D7314C"/>
    <w:rsid w:val="00D73695"/>
    <w:rsid w:val="00D739F3"/>
    <w:rsid w:val="00D7499A"/>
    <w:rsid w:val="00D74EFE"/>
    <w:rsid w:val="00D76665"/>
    <w:rsid w:val="00D769F9"/>
    <w:rsid w:val="00D82B62"/>
    <w:rsid w:val="00D8637F"/>
    <w:rsid w:val="00D9000B"/>
    <w:rsid w:val="00D90FFE"/>
    <w:rsid w:val="00D92930"/>
    <w:rsid w:val="00D92C01"/>
    <w:rsid w:val="00D9383D"/>
    <w:rsid w:val="00D95046"/>
    <w:rsid w:val="00D953C2"/>
    <w:rsid w:val="00D954A7"/>
    <w:rsid w:val="00D96301"/>
    <w:rsid w:val="00D96B92"/>
    <w:rsid w:val="00D96CD5"/>
    <w:rsid w:val="00DA1C54"/>
    <w:rsid w:val="00DA3281"/>
    <w:rsid w:val="00DA394C"/>
    <w:rsid w:val="00DB0352"/>
    <w:rsid w:val="00DB1E2B"/>
    <w:rsid w:val="00DB22D5"/>
    <w:rsid w:val="00DB2356"/>
    <w:rsid w:val="00DB3B45"/>
    <w:rsid w:val="00DB4ABD"/>
    <w:rsid w:val="00DB4BB3"/>
    <w:rsid w:val="00DB4CD9"/>
    <w:rsid w:val="00DB6B47"/>
    <w:rsid w:val="00DC1DC5"/>
    <w:rsid w:val="00DC40A5"/>
    <w:rsid w:val="00DC5653"/>
    <w:rsid w:val="00DC60A5"/>
    <w:rsid w:val="00DC6601"/>
    <w:rsid w:val="00DD03BB"/>
    <w:rsid w:val="00DD2588"/>
    <w:rsid w:val="00DD3DCC"/>
    <w:rsid w:val="00DE02D7"/>
    <w:rsid w:val="00DE1AE0"/>
    <w:rsid w:val="00DE37C3"/>
    <w:rsid w:val="00DE529E"/>
    <w:rsid w:val="00DE5B5C"/>
    <w:rsid w:val="00DF0481"/>
    <w:rsid w:val="00DF1960"/>
    <w:rsid w:val="00DF1EE3"/>
    <w:rsid w:val="00DF689A"/>
    <w:rsid w:val="00E00A5C"/>
    <w:rsid w:val="00E02B3D"/>
    <w:rsid w:val="00E03C24"/>
    <w:rsid w:val="00E05047"/>
    <w:rsid w:val="00E0679B"/>
    <w:rsid w:val="00E069C4"/>
    <w:rsid w:val="00E0735D"/>
    <w:rsid w:val="00E1107F"/>
    <w:rsid w:val="00E11256"/>
    <w:rsid w:val="00E1392A"/>
    <w:rsid w:val="00E14D4B"/>
    <w:rsid w:val="00E16808"/>
    <w:rsid w:val="00E16BA9"/>
    <w:rsid w:val="00E17D9B"/>
    <w:rsid w:val="00E22F5A"/>
    <w:rsid w:val="00E25D33"/>
    <w:rsid w:val="00E309C3"/>
    <w:rsid w:val="00E31A68"/>
    <w:rsid w:val="00E328BA"/>
    <w:rsid w:val="00E34370"/>
    <w:rsid w:val="00E36EC1"/>
    <w:rsid w:val="00E40019"/>
    <w:rsid w:val="00E40984"/>
    <w:rsid w:val="00E40E3C"/>
    <w:rsid w:val="00E428B8"/>
    <w:rsid w:val="00E441E2"/>
    <w:rsid w:val="00E44BC3"/>
    <w:rsid w:val="00E45615"/>
    <w:rsid w:val="00E45795"/>
    <w:rsid w:val="00E45934"/>
    <w:rsid w:val="00E475AD"/>
    <w:rsid w:val="00E50A24"/>
    <w:rsid w:val="00E53707"/>
    <w:rsid w:val="00E576F3"/>
    <w:rsid w:val="00E60118"/>
    <w:rsid w:val="00E65C51"/>
    <w:rsid w:val="00E678DE"/>
    <w:rsid w:val="00E7310A"/>
    <w:rsid w:val="00E753DF"/>
    <w:rsid w:val="00E76D0F"/>
    <w:rsid w:val="00E8261A"/>
    <w:rsid w:val="00E82753"/>
    <w:rsid w:val="00E838FA"/>
    <w:rsid w:val="00E85580"/>
    <w:rsid w:val="00E905FF"/>
    <w:rsid w:val="00E90DAD"/>
    <w:rsid w:val="00E910E0"/>
    <w:rsid w:val="00E92B59"/>
    <w:rsid w:val="00E955AD"/>
    <w:rsid w:val="00E9575F"/>
    <w:rsid w:val="00E96EA9"/>
    <w:rsid w:val="00E9775F"/>
    <w:rsid w:val="00EA1673"/>
    <w:rsid w:val="00EA2212"/>
    <w:rsid w:val="00EA23C7"/>
    <w:rsid w:val="00EA3AB0"/>
    <w:rsid w:val="00EA46F2"/>
    <w:rsid w:val="00EA7F39"/>
    <w:rsid w:val="00EB1F2D"/>
    <w:rsid w:val="00EB37CD"/>
    <w:rsid w:val="00EB3E65"/>
    <w:rsid w:val="00EB4095"/>
    <w:rsid w:val="00EB4FB1"/>
    <w:rsid w:val="00EB5B3E"/>
    <w:rsid w:val="00EB6944"/>
    <w:rsid w:val="00EB7A8C"/>
    <w:rsid w:val="00EC199E"/>
    <w:rsid w:val="00EC2DD4"/>
    <w:rsid w:val="00EC41C4"/>
    <w:rsid w:val="00EC4303"/>
    <w:rsid w:val="00EC4816"/>
    <w:rsid w:val="00ED35F5"/>
    <w:rsid w:val="00ED4990"/>
    <w:rsid w:val="00ED76DE"/>
    <w:rsid w:val="00EE251F"/>
    <w:rsid w:val="00EE656F"/>
    <w:rsid w:val="00EE7E19"/>
    <w:rsid w:val="00EF0559"/>
    <w:rsid w:val="00EF0986"/>
    <w:rsid w:val="00EF1986"/>
    <w:rsid w:val="00EF21A2"/>
    <w:rsid w:val="00EF43A8"/>
    <w:rsid w:val="00EF4AC3"/>
    <w:rsid w:val="00EF58E5"/>
    <w:rsid w:val="00F00695"/>
    <w:rsid w:val="00F01943"/>
    <w:rsid w:val="00F019AC"/>
    <w:rsid w:val="00F024B1"/>
    <w:rsid w:val="00F030F0"/>
    <w:rsid w:val="00F031C0"/>
    <w:rsid w:val="00F040F7"/>
    <w:rsid w:val="00F14043"/>
    <w:rsid w:val="00F15670"/>
    <w:rsid w:val="00F16C5F"/>
    <w:rsid w:val="00F205F8"/>
    <w:rsid w:val="00F212B3"/>
    <w:rsid w:val="00F2669B"/>
    <w:rsid w:val="00F26CB9"/>
    <w:rsid w:val="00F273AB"/>
    <w:rsid w:val="00F31E38"/>
    <w:rsid w:val="00F33DF0"/>
    <w:rsid w:val="00F345B5"/>
    <w:rsid w:val="00F35DEF"/>
    <w:rsid w:val="00F37E10"/>
    <w:rsid w:val="00F40C71"/>
    <w:rsid w:val="00F41A57"/>
    <w:rsid w:val="00F42C59"/>
    <w:rsid w:val="00F4348D"/>
    <w:rsid w:val="00F444AF"/>
    <w:rsid w:val="00F44920"/>
    <w:rsid w:val="00F46B12"/>
    <w:rsid w:val="00F52521"/>
    <w:rsid w:val="00F54428"/>
    <w:rsid w:val="00F55416"/>
    <w:rsid w:val="00F56B28"/>
    <w:rsid w:val="00F631CC"/>
    <w:rsid w:val="00F651BA"/>
    <w:rsid w:val="00F67BEA"/>
    <w:rsid w:val="00F70555"/>
    <w:rsid w:val="00F7092C"/>
    <w:rsid w:val="00F711DE"/>
    <w:rsid w:val="00F7252F"/>
    <w:rsid w:val="00F72EB5"/>
    <w:rsid w:val="00F73780"/>
    <w:rsid w:val="00F73BF7"/>
    <w:rsid w:val="00F73C8A"/>
    <w:rsid w:val="00F75D0C"/>
    <w:rsid w:val="00F75DBC"/>
    <w:rsid w:val="00F7630F"/>
    <w:rsid w:val="00F76D56"/>
    <w:rsid w:val="00F76F36"/>
    <w:rsid w:val="00F77823"/>
    <w:rsid w:val="00F8113D"/>
    <w:rsid w:val="00F823E7"/>
    <w:rsid w:val="00F835C7"/>
    <w:rsid w:val="00F8366A"/>
    <w:rsid w:val="00F845DA"/>
    <w:rsid w:val="00F8687F"/>
    <w:rsid w:val="00F90BEF"/>
    <w:rsid w:val="00F90CED"/>
    <w:rsid w:val="00F913A3"/>
    <w:rsid w:val="00F9159E"/>
    <w:rsid w:val="00F9171A"/>
    <w:rsid w:val="00F917E8"/>
    <w:rsid w:val="00F96336"/>
    <w:rsid w:val="00FA05FC"/>
    <w:rsid w:val="00FA0D1D"/>
    <w:rsid w:val="00FA1425"/>
    <w:rsid w:val="00FA1AEA"/>
    <w:rsid w:val="00FA2EF6"/>
    <w:rsid w:val="00FA3CE2"/>
    <w:rsid w:val="00FA4D9B"/>
    <w:rsid w:val="00FA5AC5"/>
    <w:rsid w:val="00FA6452"/>
    <w:rsid w:val="00FB379E"/>
    <w:rsid w:val="00FB4B1E"/>
    <w:rsid w:val="00FB643E"/>
    <w:rsid w:val="00FC25D0"/>
    <w:rsid w:val="00FC3582"/>
    <w:rsid w:val="00FC5BA2"/>
    <w:rsid w:val="00FD06F0"/>
    <w:rsid w:val="00FD0F3A"/>
    <w:rsid w:val="00FD162B"/>
    <w:rsid w:val="00FD1C8E"/>
    <w:rsid w:val="00FD217F"/>
    <w:rsid w:val="00FD45DA"/>
    <w:rsid w:val="00FD5758"/>
    <w:rsid w:val="00FD5E53"/>
    <w:rsid w:val="00FD5EAA"/>
    <w:rsid w:val="00FD60BD"/>
    <w:rsid w:val="00FE1417"/>
    <w:rsid w:val="00FE1A53"/>
    <w:rsid w:val="00FE1A9E"/>
    <w:rsid w:val="00FE445E"/>
    <w:rsid w:val="00FE468E"/>
    <w:rsid w:val="00FE67C9"/>
    <w:rsid w:val="00FF1C7E"/>
    <w:rsid w:val="00FF5CE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FAC28F"/>
  <w15:chartTrackingRefBased/>
  <w15:docId w15:val="{AB0B25F1-AEC1-47C0-96AD-E5202417C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48E"/>
  </w:style>
  <w:style w:type="paragraph" w:styleId="Ttulo1">
    <w:name w:val="heading 1"/>
    <w:basedOn w:val="Normal"/>
    <w:next w:val="Normal"/>
    <w:link w:val="Ttulo1Car"/>
    <w:uiPriority w:val="9"/>
    <w:qFormat/>
    <w:rsid w:val="008957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A5A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3C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3CB2"/>
  </w:style>
  <w:style w:type="paragraph" w:styleId="Piedepgina">
    <w:name w:val="footer"/>
    <w:basedOn w:val="Normal"/>
    <w:link w:val="PiedepginaCar"/>
    <w:uiPriority w:val="99"/>
    <w:unhideWhenUsed/>
    <w:rsid w:val="00A13C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3CB2"/>
  </w:style>
  <w:style w:type="character" w:styleId="Hipervnculo">
    <w:name w:val="Hyperlink"/>
    <w:basedOn w:val="Fuentedeprrafopredeter"/>
    <w:uiPriority w:val="99"/>
    <w:unhideWhenUsed/>
    <w:rsid w:val="00023B83"/>
    <w:rPr>
      <w:color w:val="0563C1" w:themeColor="hyperlink"/>
      <w:u w:val="single"/>
    </w:rPr>
  </w:style>
  <w:style w:type="character" w:styleId="Mencinsinresolver">
    <w:name w:val="Unresolved Mention"/>
    <w:basedOn w:val="Fuentedeprrafopredeter"/>
    <w:uiPriority w:val="99"/>
    <w:semiHidden/>
    <w:unhideWhenUsed/>
    <w:rsid w:val="00023B83"/>
    <w:rPr>
      <w:color w:val="605E5C"/>
      <w:shd w:val="clear" w:color="auto" w:fill="E1DFDD"/>
    </w:rPr>
  </w:style>
  <w:style w:type="paragraph" w:styleId="Textoindependiente">
    <w:name w:val="Body Text"/>
    <w:basedOn w:val="Normal"/>
    <w:link w:val="TextoindependienteCar"/>
    <w:uiPriority w:val="1"/>
    <w:qFormat/>
    <w:rsid w:val="000A7D74"/>
    <w:pPr>
      <w:widowControl w:val="0"/>
      <w:autoSpaceDE w:val="0"/>
      <w:autoSpaceDN w:val="0"/>
      <w:spacing w:after="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0A7D74"/>
    <w:rPr>
      <w:rFonts w:ascii="Arial MT" w:eastAsia="Arial MT" w:hAnsi="Arial MT" w:cs="Arial MT"/>
      <w:lang w:val="es-ES"/>
    </w:rPr>
  </w:style>
  <w:style w:type="paragraph" w:styleId="Prrafodelista">
    <w:name w:val="List Paragraph"/>
    <w:basedOn w:val="Normal"/>
    <w:uiPriority w:val="34"/>
    <w:qFormat/>
    <w:rsid w:val="00F16C5F"/>
    <w:pPr>
      <w:ind w:left="720"/>
      <w:contextualSpacing/>
    </w:pPr>
  </w:style>
  <w:style w:type="character" w:customStyle="1" w:styleId="Ttulo1Car">
    <w:name w:val="Título 1 Car"/>
    <w:basedOn w:val="Fuentedeprrafopredeter"/>
    <w:link w:val="Ttulo1"/>
    <w:uiPriority w:val="9"/>
    <w:rsid w:val="008957A6"/>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DC1DC5"/>
    <w:pPr>
      <w:outlineLvl w:val="9"/>
    </w:pPr>
    <w:rPr>
      <w:lang w:eastAsia="es-CO"/>
    </w:rPr>
  </w:style>
  <w:style w:type="paragraph" w:styleId="TDC1">
    <w:name w:val="toc 1"/>
    <w:basedOn w:val="Normal"/>
    <w:next w:val="Normal"/>
    <w:autoRedefine/>
    <w:uiPriority w:val="39"/>
    <w:unhideWhenUsed/>
    <w:rsid w:val="00DC1DC5"/>
    <w:pPr>
      <w:spacing w:after="100"/>
    </w:pPr>
  </w:style>
  <w:style w:type="paragraph" w:styleId="Textonotapie">
    <w:name w:val="footnote text"/>
    <w:basedOn w:val="Normal"/>
    <w:link w:val="TextonotapieCar"/>
    <w:uiPriority w:val="99"/>
    <w:semiHidden/>
    <w:unhideWhenUsed/>
    <w:rsid w:val="00DD258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D2588"/>
    <w:rPr>
      <w:sz w:val="20"/>
      <w:szCs w:val="20"/>
    </w:rPr>
  </w:style>
  <w:style w:type="character" w:styleId="Refdenotaalpie">
    <w:name w:val="footnote reference"/>
    <w:basedOn w:val="Fuentedeprrafopredeter"/>
    <w:uiPriority w:val="99"/>
    <w:semiHidden/>
    <w:unhideWhenUsed/>
    <w:rsid w:val="00DD2588"/>
    <w:rPr>
      <w:vertAlign w:val="superscript"/>
    </w:rPr>
  </w:style>
  <w:style w:type="character" w:customStyle="1" w:styleId="Ttulo2Car">
    <w:name w:val="Título 2 Car"/>
    <w:basedOn w:val="Fuentedeprrafopredeter"/>
    <w:link w:val="Ttulo2"/>
    <w:uiPriority w:val="9"/>
    <w:rsid w:val="008A5AFE"/>
    <w:rPr>
      <w:rFonts w:asciiTheme="majorHAnsi" w:eastAsiaTheme="majorEastAsia" w:hAnsiTheme="majorHAnsi" w:cstheme="majorBidi"/>
      <w:color w:val="2F5496" w:themeColor="accent1" w:themeShade="BF"/>
      <w:sz w:val="26"/>
      <w:szCs w:val="26"/>
    </w:rPr>
  </w:style>
  <w:style w:type="paragraph" w:styleId="TDC2">
    <w:name w:val="toc 2"/>
    <w:basedOn w:val="Normal"/>
    <w:next w:val="Normal"/>
    <w:autoRedefine/>
    <w:uiPriority w:val="39"/>
    <w:unhideWhenUsed/>
    <w:rsid w:val="00302BC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430486">
      <w:bodyDiv w:val="1"/>
      <w:marLeft w:val="0"/>
      <w:marRight w:val="0"/>
      <w:marTop w:val="0"/>
      <w:marBottom w:val="0"/>
      <w:divBdr>
        <w:top w:val="none" w:sz="0" w:space="0" w:color="auto"/>
        <w:left w:val="none" w:sz="0" w:space="0" w:color="auto"/>
        <w:bottom w:val="none" w:sz="0" w:space="0" w:color="auto"/>
        <w:right w:val="none" w:sz="0" w:space="0" w:color="auto"/>
      </w:divBdr>
    </w:div>
    <w:div w:id="354311688">
      <w:bodyDiv w:val="1"/>
      <w:marLeft w:val="0"/>
      <w:marRight w:val="0"/>
      <w:marTop w:val="0"/>
      <w:marBottom w:val="0"/>
      <w:divBdr>
        <w:top w:val="none" w:sz="0" w:space="0" w:color="auto"/>
        <w:left w:val="none" w:sz="0" w:space="0" w:color="auto"/>
        <w:bottom w:val="none" w:sz="0" w:space="0" w:color="auto"/>
        <w:right w:val="none" w:sz="0" w:space="0" w:color="auto"/>
      </w:divBdr>
    </w:div>
    <w:div w:id="356542408">
      <w:bodyDiv w:val="1"/>
      <w:marLeft w:val="0"/>
      <w:marRight w:val="0"/>
      <w:marTop w:val="0"/>
      <w:marBottom w:val="0"/>
      <w:divBdr>
        <w:top w:val="none" w:sz="0" w:space="0" w:color="auto"/>
        <w:left w:val="none" w:sz="0" w:space="0" w:color="auto"/>
        <w:bottom w:val="none" w:sz="0" w:space="0" w:color="auto"/>
        <w:right w:val="none" w:sz="0" w:space="0" w:color="auto"/>
      </w:divBdr>
    </w:div>
    <w:div w:id="446392991">
      <w:bodyDiv w:val="1"/>
      <w:marLeft w:val="0"/>
      <w:marRight w:val="0"/>
      <w:marTop w:val="0"/>
      <w:marBottom w:val="0"/>
      <w:divBdr>
        <w:top w:val="none" w:sz="0" w:space="0" w:color="auto"/>
        <w:left w:val="none" w:sz="0" w:space="0" w:color="auto"/>
        <w:bottom w:val="none" w:sz="0" w:space="0" w:color="auto"/>
        <w:right w:val="none" w:sz="0" w:space="0" w:color="auto"/>
      </w:divBdr>
    </w:div>
    <w:div w:id="560167800">
      <w:bodyDiv w:val="1"/>
      <w:marLeft w:val="0"/>
      <w:marRight w:val="0"/>
      <w:marTop w:val="0"/>
      <w:marBottom w:val="0"/>
      <w:divBdr>
        <w:top w:val="none" w:sz="0" w:space="0" w:color="auto"/>
        <w:left w:val="none" w:sz="0" w:space="0" w:color="auto"/>
        <w:bottom w:val="none" w:sz="0" w:space="0" w:color="auto"/>
        <w:right w:val="none" w:sz="0" w:space="0" w:color="auto"/>
      </w:divBdr>
    </w:div>
    <w:div w:id="772867866">
      <w:bodyDiv w:val="1"/>
      <w:marLeft w:val="0"/>
      <w:marRight w:val="0"/>
      <w:marTop w:val="0"/>
      <w:marBottom w:val="0"/>
      <w:divBdr>
        <w:top w:val="none" w:sz="0" w:space="0" w:color="auto"/>
        <w:left w:val="none" w:sz="0" w:space="0" w:color="auto"/>
        <w:bottom w:val="none" w:sz="0" w:space="0" w:color="auto"/>
        <w:right w:val="none" w:sz="0" w:space="0" w:color="auto"/>
      </w:divBdr>
    </w:div>
    <w:div w:id="780952109">
      <w:bodyDiv w:val="1"/>
      <w:marLeft w:val="0"/>
      <w:marRight w:val="0"/>
      <w:marTop w:val="0"/>
      <w:marBottom w:val="0"/>
      <w:divBdr>
        <w:top w:val="none" w:sz="0" w:space="0" w:color="auto"/>
        <w:left w:val="none" w:sz="0" w:space="0" w:color="auto"/>
        <w:bottom w:val="none" w:sz="0" w:space="0" w:color="auto"/>
        <w:right w:val="none" w:sz="0" w:space="0" w:color="auto"/>
      </w:divBdr>
    </w:div>
    <w:div w:id="869495495">
      <w:bodyDiv w:val="1"/>
      <w:marLeft w:val="0"/>
      <w:marRight w:val="0"/>
      <w:marTop w:val="0"/>
      <w:marBottom w:val="0"/>
      <w:divBdr>
        <w:top w:val="none" w:sz="0" w:space="0" w:color="auto"/>
        <w:left w:val="none" w:sz="0" w:space="0" w:color="auto"/>
        <w:bottom w:val="none" w:sz="0" w:space="0" w:color="auto"/>
        <w:right w:val="none" w:sz="0" w:space="0" w:color="auto"/>
      </w:divBdr>
    </w:div>
    <w:div w:id="899563284">
      <w:bodyDiv w:val="1"/>
      <w:marLeft w:val="0"/>
      <w:marRight w:val="0"/>
      <w:marTop w:val="0"/>
      <w:marBottom w:val="0"/>
      <w:divBdr>
        <w:top w:val="none" w:sz="0" w:space="0" w:color="auto"/>
        <w:left w:val="none" w:sz="0" w:space="0" w:color="auto"/>
        <w:bottom w:val="none" w:sz="0" w:space="0" w:color="auto"/>
        <w:right w:val="none" w:sz="0" w:space="0" w:color="auto"/>
      </w:divBdr>
    </w:div>
    <w:div w:id="909971833">
      <w:bodyDiv w:val="1"/>
      <w:marLeft w:val="0"/>
      <w:marRight w:val="0"/>
      <w:marTop w:val="0"/>
      <w:marBottom w:val="0"/>
      <w:divBdr>
        <w:top w:val="none" w:sz="0" w:space="0" w:color="auto"/>
        <w:left w:val="none" w:sz="0" w:space="0" w:color="auto"/>
        <w:bottom w:val="none" w:sz="0" w:space="0" w:color="auto"/>
        <w:right w:val="none" w:sz="0" w:space="0" w:color="auto"/>
      </w:divBdr>
    </w:div>
    <w:div w:id="1063262151">
      <w:bodyDiv w:val="1"/>
      <w:marLeft w:val="0"/>
      <w:marRight w:val="0"/>
      <w:marTop w:val="0"/>
      <w:marBottom w:val="0"/>
      <w:divBdr>
        <w:top w:val="none" w:sz="0" w:space="0" w:color="auto"/>
        <w:left w:val="none" w:sz="0" w:space="0" w:color="auto"/>
        <w:bottom w:val="none" w:sz="0" w:space="0" w:color="auto"/>
        <w:right w:val="none" w:sz="0" w:space="0" w:color="auto"/>
      </w:divBdr>
    </w:div>
    <w:div w:id="1066685321">
      <w:bodyDiv w:val="1"/>
      <w:marLeft w:val="0"/>
      <w:marRight w:val="0"/>
      <w:marTop w:val="0"/>
      <w:marBottom w:val="0"/>
      <w:divBdr>
        <w:top w:val="none" w:sz="0" w:space="0" w:color="auto"/>
        <w:left w:val="none" w:sz="0" w:space="0" w:color="auto"/>
        <w:bottom w:val="none" w:sz="0" w:space="0" w:color="auto"/>
        <w:right w:val="none" w:sz="0" w:space="0" w:color="auto"/>
      </w:divBdr>
    </w:div>
    <w:div w:id="1155756567">
      <w:bodyDiv w:val="1"/>
      <w:marLeft w:val="0"/>
      <w:marRight w:val="0"/>
      <w:marTop w:val="0"/>
      <w:marBottom w:val="0"/>
      <w:divBdr>
        <w:top w:val="none" w:sz="0" w:space="0" w:color="auto"/>
        <w:left w:val="none" w:sz="0" w:space="0" w:color="auto"/>
        <w:bottom w:val="none" w:sz="0" w:space="0" w:color="auto"/>
        <w:right w:val="none" w:sz="0" w:space="0" w:color="auto"/>
      </w:divBdr>
    </w:div>
    <w:div w:id="1173371836">
      <w:bodyDiv w:val="1"/>
      <w:marLeft w:val="0"/>
      <w:marRight w:val="0"/>
      <w:marTop w:val="0"/>
      <w:marBottom w:val="0"/>
      <w:divBdr>
        <w:top w:val="none" w:sz="0" w:space="0" w:color="auto"/>
        <w:left w:val="none" w:sz="0" w:space="0" w:color="auto"/>
        <w:bottom w:val="none" w:sz="0" w:space="0" w:color="auto"/>
        <w:right w:val="none" w:sz="0" w:space="0" w:color="auto"/>
      </w:divBdr>
    </w:div>
    <w:div w:id="1282572114">
      <w:bodyDiv w:val="1"/>
      <w:marLeft w:val="0"/>
      <w:marRight w:val="0"/>
      <w:marTop w:val="0"/>
      <w:marBottom w:val="0"/>
      <w:divBdr>
        <w:top w:val="none" w:sz="0" w:space="0" w:color="auto"/>
        <w:left w:val="none" w:sz="0" w:space="0" w:color="auto"/>
        <w:bottom w:val="none" w:sz="0" w:space="0" w:color="auto"/>
        <w:right w:val="none" w:sz="0" w:space="0" w:color="auto"/>
      </w:divBdr>
    </w:div>
    <w:div w:id="1286232944">
      <w:bodyDiv w:val="1"/>
      <w:marLeft w:val="0"/>
      <w:marRight w:val="0"/>
      <w:marTop w:val="0"/>
      <w:marBottom w:val="0"/>
      <w:divBdr>
        <w:top w:val="none" w:sz="0" w:space="0" w:color="auto"/>
        <w:left w:val="none" w:sz="0" w:space="0" w:color="auto"/>
        <w:bottom w:val="none" w:sz="0" w:space="0" w:color="auto"/>
        <w:right w:val="none" w:sz="0" w:space="0" w:color="auto"/>
      </w:divBdr>
    </w:div>
    <w:div w:id="1289434004">
      <w:bodyDiv w:val="1"/>
      <w:marLeft w:val="0"/>
      <w:marRight w:val="0"/>
      <w:marTop w:val="0"/>
      <w:marBottom w:val="0"/>
      <w:divBdr>
        <w:top w:val="none" w:sz="0" w:space="0" w:color="auto"/>
        <w:left w:val="none" w:sz="0" w:space="0" w:color="auto"/>
        <w:bottom w:val="none" w:sz="0" w:space="0" w:color="auto"/>
        <w:right w:val="none" w:sz="0" w:space="0" w:color="auto"/>
      </w:divBdr>
    </w:div>
    <w:div w:id="1338267266">
      <w:bodyDiv w:val="1"/>
      <w:marLeft w:val="0"/>
      <w:marRight w:val="0"/>
      <w:marTop w:val="0"/>
      <w:marBottom w:val="0"/>
      <w:divBdr>
        <w:top w:val="none" w:sz="0" w:space="0" w:color="auto"/>
        <w:left w:val="none" w:sz="0" w:space="0" w:color="auto"/>
        <w:bottom w:val="none" w:sz="0" w:space="0" w:color="auto"/>
        <w:right w:val="none" w:sz="0" w:space="0" w:color="auto"/>
      </w:divBdr>
    </w:div>
    <w:div w:id="1413434544">
      <w:bodyDiv w:val="1"/>
      <w:marLeft w:val="0"/>
      <w:marRight w:val="0"/>
      <w:marTop w:val="0"/>
      <w:marBottom w:val="0"/>
      <w:divBdr>
        <w:top w:val="none" w:sz="0" w:space="0" w:color="auto"/>
        <w:left w:val="none" w:sz="0" w:space="0" w:color="auto"/>
        <w:bottom w:val="none" w:sz="0" w:space="0" w:color="auto"/>
        <w:right w:val="none" w:sz="0" w:space="0" w:color="auto"/>
      </w:divBdr>
    </w:div>
    <w:div w:id="1449012247">
      <w:bodyDiv w:val="1"/>
      <w:marLeft w:val="0"/>
      <w:marRight w:val="0"/>
      <w:marTop w:val="0"/>
      <w:marBottom w:val="0"/>
      <w:divBdr>
        <w:top w:val="none" w:sz="0" w:space="0" w:color="auto"/>
        <w:left w:val="none" w:sz="0" w:space="0" w:color="auto"/>
        <w:bottom w:val="none" w:sz="0" w:space="0" w:color="auto"/>
        <w:right w:val="none" w:sz="0" w:space="0" w:color="auto"/>
      </w:divBdr>
    </w:div>
    <w:div w:id="1458449400">
      <w:bodyDiv w:val="1"/>
      <w:marLeft w:val="0"/>
      <w:marRight w:val="0"/>
      <w:marTop w:val="0"/>
      <w:marBottom w:val="0"/>
      <w:divBdr>
        <w:top w:val="none" w:sz="0" w:space="0" w:color="auto"/>
        <w:left w:val="none" w:sz="0" w:space="0" w:color="auto"/>
        <w:bottom w:val="none" w:sz="0" w:space="0" w:color="auto"/>
        <w:right w:val="none" w:sz="0" w:space="0" w:color="auto"/>
      </w:divBdr>
    </w:div>
    <w:div w:id="1462072030">
      <w:bodyDiv w:val="1"/>
      <w:marLeft w:val="0"/>
      <w:marRight w:val="0"/>
      <w:marTop w:val="0"/>
      <w:marBottom w:val="0"/>
      <w:divBdr>
        <w:top w:val="none" w:sz="0" w:space="0" w:color="auto"/>
        <w:left w:val="none" w:sz="0" w:space="0" w:color="auto"/>
        <w:bottom w:val="none" w:sz="0" w:space="0" w:color="auto"/>
        <w:right w:val="none" w:sz="0" w:space="0" w:color="auto"/>
      </w:divBdr>
    </w:div>
    <w:div w:id="1551529942">
      <w:bodyDiv w:val="1"/>
      <w:marLeft w:val="0"/>
      <w:marRight w:val="0"/>
      <w:marTop w:val="0"/>
      <w:marBottom w:val="0"/>
      <w:divBdr>
        <w:top w:val="none" w:sz="0" w:space="0" w:color="auto"/>
        <w:left w:val="none" w:sz="0" w:space="0" w:color="auto"/>
        <w:bottom w:val="none" w:sz="0" w:space="0" w:color="auto"/>
        <w:right w:val="none" w:sz="0" w:space="0" w:color="auto"/>
      </w:divBdr>
    </w:div>
    <w:div w:id="1587956343">
      <w:bodyDiv w:val="1"/>
      <w:marLeft w:val="0"/>
      <w:marRight w:val="0"/>
      <w:marTop w:val="0"/>
      <w:marBottom w:val="0"/>
      <w:divBdr>
        <w:top w:val="none" w:sz="0" w:space="0" w:color="auto"/>
        <w:left w:val="none" w:sz="0" w:space="0" w:color="auto"/>
        <w:bottom w:val="none" w:sz="0" w:space="0" w:color="auto"/>
        <w:right w:val="none" w:sz="0" w:space="0" w:color="auto"/>
      </w:divBdr>
    </w:div>
    <w:div w:id="1689482510">
      <w:bodyDiv w:val="1"/>
      <w:marLeft w:val="0"/>
      <w:marRight w:val="0"/>
      <w:marTop w:val="0"/>
      <w:marBottom w:val="0"/>
      <w:divBdr>
        <w:top w:val="none" w:sz="0" w:space="0" w:color="auto"/>
        <w:left w:val="none" w:sz="0" w:space="0" w:color="auto"/>
        <w:bottom w:val="none" w:sz="0" w:space="0" w:color="auto"/>
        <w:right w:val="none" w:sz="0" w:space="0" w:color="auto"/>
      </w:divBdr>
    </w:div>
    <w:div w:id="1915971287">
      <w:bodyDiv w:val="1"/>
      <w:marLeft w:val="0"/>
      <w:marRight w:val="0"/>
      <w:marTop w:val="0"/>
      <w:marBottom w:val="0"/>
      <w:divBdr>
        <w:top w:val="none" w:sz="0" w:space="0" w:color="auto"/>
        <w:left w:val="none" w:sz="0" w:space="0" w:color="auto"/>
        <w:bottom w:val="none" w:sz="0" w:space="0" w:color="auto"/>
        <w:right w:val="none" w:sz="0" w:space="0" w:color="auto"/>
      </w:divBdr>
    </w:div>
    <w:div w:id="1925259994">
      <w:bodyDiv w:val="1"/>
      <w:marLeft w:val="0"/>
      <w:marRight w:val="0"/>
      <w:marTop w:val="0"/>
      <w:marBottom w:val="0"/>
      <w:divBdr>
        <w:top w:val="none" w:sz="0" w:space="0" w:color="auto"/>
        <w:left w:val="none" w:sz="0" w:space="0" w:color="auto"/>
        <w:bottom w:val="none" w:sz="0" w:space="0" w:color="auto"/>
        <w:right w:val="none" w:sz="0" w:space="0" w:color="auto"/>
      </w:divBdr>
    </w:div>
    <w:div w:id="2088378096">
      <w:bodyDiv w:val="1"/>
      <w:marLeft w:val="0"/>
      <w:marRight w:val="0"/>
      <w:marTop w:val="0"/>
      <w:marBottom w:val="0"/>
      <w:divBdr>
        <w:top w:val="none" w:sz="0" w:space="0" w:color="auto"/>
        <w:left w:val="none" w:sz="0" w:space="0" w:color="auto"/>
        <w:bottom w:val="none" w:sz="0" w:space="0" w:color="auto"/>
        <w:right w:val="none" w:sz="0" w:space="0" w:color="auto"/>
      </w:divBdr>
    </w:div>
    <w:div w:id="2102408888">
      <w:bodyDiv w:val="1"/>
      <w:marLeft w:val="0"/>
      <w:marRight w:val="0"/>
      <w:marTop w:val="0"/>
      <w:marBottom w:val="0"/>
      <w:divBdr>
        <w:top w:val="none" w:sz="0" w:space="0" w:color="auto"/>
        <w:left w:val="none" w:sz="0" w:space="0" w:color="auto"/>
        <w:bottom w:val="none" w:sz="0" w:space="0" w:color="auto"/>
        <w:right w:val="none" w:sz="0" w:space="0" w:color="auto"/>
      </w:divBdr>
    </w:div>
    <w:div w:id="214257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uncionpublica.gov.co/web/mipg/resultados-medicion" TargetMode="External"/><Relationship Id="rId18" Type="http://schemas.openxmlformats.org/officeDocument/2006/relationships/image" Target="media/image8.emf"/><Relationship Id="rId26" Type="http://schemas.openxmlformats.org/officeDocument/2006/relationships/image" Target="media/image12.png"/><Relationship Id="rId39" Type="http://schemas.openxmlformats.org/officeDocument/2006/relationships/hyperlink" Target="https://www.funcionpublica.gov.co/web/mipg/resultados-medicion" TargetMode="External"/><Relationship Id="rId21" Type="http://schemas.openxmlformats.org/officeDocument/2006/relationships/hyperlink" Target="https://www.funcionpublica.gov.co/web/mipg/resultados-medicion" TargetMode="External"/><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hyperlink" Target="https://www.funcionpublica.gov.co/web/mipg/resultados-medicion" TargetMode="External"/><Relationship Id="rId50" Type="http://schemas.openxmlformats.org/officeDocument/2006/relationships/image" Target="media/image24.png"/><Relationship Id="rId55" Type="http://schemas.openxmlformats.org/officeDocument/2006/relationships/hyperlink" Target="https://www.funcionpublica.gov.co/web/mipg/resultados-medicio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funcionpublica.gov.co/web/mipg/resultados-medicion" TargetMode="Externa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yperlink" Target="https://www.funcionpublica.gov.co/web/mipg/resultados-medicion" TargetMode="External"/><Relationship Id="rId40" Type="http://schemas.openxmlformats.org/officeDocument/2006/relationships/image" Target="media/image19.png"/><Relationship Id="rId45" Type="http://schemas.openxmlformats.org/officeDocument/2006/relationships/hyperlink" Target="https://www.funcionpublica.gov.co/web/mipg/resultados-medicion" TargetMode="External"/><Relationship Id="rId53" Type="http://schemas.openxmlformats.org/officeDocument/2006/relationships/hyperlink" Target="https://www.funcionpublica.gov.co/web/mipg/resultados-medicion"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funcionpublica.gov.co/web/mipg/resultados-medicio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s://www.funcionpublica.gov.co/web/mipg/resultados-medicion" TargetMode="External"/><Relationship Id="rId30" Type="http://schemas.openxmlformats.org/officeDocument/2006/relationships/image" Target="media/image14.png"/><Relationship Id="rId35" Type="http://schemas.openxmlformats.org/officeDocument/2006/relationships/hyperlink" Target="https://www.funcionpublica.gov.co/web/mipg/resultados-medicion" TargetMode="External"/><Relationship Id="rId43" Type="http://schemas.openxmlformats.org/officeDocument/2006/relationships/hyperlink" Target="https://www.funcionpublica.gov.co/web/mipg/resultados-medicion" TargetMode="External"/><Relationship Id="rId48" Type="http://schemas.openxmlformats.org/officeDocument/2006/relationships/image" Target="media/image23.pn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s://www.funcionpublica.gov.co/web/mipg/resultados-medicion"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s://www.funcionpublica.gov.co/web/mipg/resultados-medicion" TargetMode="External"/><Relationship Id="rId25" Type="http://schemas.openxmlformats.org/officeDocument/2006/relationships/hyperlink" Target="https://www.funcionpublica.gov.co/web/mipg/resultados-medicion" TargetMode="External"/><Relationship Id="rId33" Type="http://schemas.openxmlformats.org/officeDocument/2006/relationships/hyperlink" Target="https://www.funcionpublica.gov.co/web/mipg/resultados-medicion" TargetMode="External"/><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yperlink" Target="https://www.funcionpublica.gov.co/web/mipg/resultados-medicion" TargetMode="External"/><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uncionpublica.gov.co/web/mipg/resultados-medicion" TargetMode="External"/><Relationship Id="rId23" Type="http://schemas.openxmlformats.org/officeDocument/2006/relationships/hyperlink" Target="https://www.funcionpublica.gov.co/web/mipg/resultados-medicion" TargetMode="Externa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hyperlink" Target="https://www.funcionpublica.gov.co/web/mipg/resultados-medicion" TargetMode="External"/><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hyperlink" Target="https://www.funcionpublica.gov.co/web/mipg/resultados-medicion" TargetMode="External"/><Relationship Id="rId44" Type="http://schemas.openxmlformats.org/officeDocument/2006/relationships/image" Target="media/image21.png"/><Relationship Id="rId52" Type="http://schemas.openxmlformats.org/officeDocument/2006/relationships/image" Target="media/image25.png"/></Relationships>
</file>

<file path=word/_rels/footnotes.xml.rels><?xml version="1.0" encoding="UTF-8" standalone="yes"?>
<Relationships xmlns="http://schemas.openxmlformats.org/package/2006/relationships"><Relationship Id="rId1" Type="http://schemas.openxmlformats.org/officeDocument/2006/relationships/hyperlink" Target="https://www.funcionpublica.gov.co/web/mipg/resultados-medici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9F00F-2951-44D1-99A9-A18F326E5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22999</Words>
  <Characters>126498</Characters>
  <Application>Microsoft Office Word</Application>
  <DocSecurity>0</DocSecurity>
  <Lines>1054</Lines>
  <Paragraphs>298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149199</CharactersWithSpaces>
  <SharedDoc>false</SharedDoc>
  <HLinks>
    <vt:vector size="102" baseType="variant">
      <vt:variant>
        <vt:i4>7798884</vt:i4>
      </vt:variant>
      <vt:variant>
        <vt:i4>69</vt:i4>
      </vt:variant>
      <vt:variant>
        <vt:i4>0</vt:i4>
      </vt:variant>
      <vt:variant>
        <vt:i4>5</vt:i4>
      </vt:variant>
      <vt:variant>
        <vt:lpwstr>https://www.funcionpublica.gov.co/web/mipg/resultados-medicion</vt:lpwstr>
      </vt:variant>
      <vt:variant>
        <vt:lpwstr/>
      </vt:variant>
      <vt:variant>
        <vt:i4>7798884</vt:i4>
      </vt:variant>
      <vt:variant>
        <vt:i4>66</vt:i4>
      </vt:variant>
      <vt:variant>
        <vt:i4>0</vt:i4>
      </vt:variant>
      <vt:variant>
        <vt:i4>5</vt:i4>
      </vt:variant>
      <vt:variant>
        <vt:lpwstr>https://www.funcionpublica.gov.co/web/mipg/resultados-medicion</vt:lpwstr>
      </vt:variant>
      <vt:variant>
        <vt:lpwstr/>
      </vt:variant>
      <vt:variant>
        <vt:i4>7798884</vt:i4>
      </vt:variant>
      <vt:variant>
        <vt:i4>63</vt:i4>
      </vt:variant>
      <vt:variant>
        <vt:i4>0</vt:i4>
      </vt:variant>
      <vt:variant>
        <vt:i4>5</vt:i4>
      </vt:variant>
      <vt:variant>
        <vt:lpwstr>https://www.funcionpublica.gov.co/web/mipg/resultados-medicion</vt:lpwstr>
      </vt:variant>
      <vt:variant>
        <vt:lpwstr/>
      </vt:variant>
      <vt:variant>
        <vt:i4>7798884</vt:i4>
      </vt:variant>
      <vt:variant>
        <vt:i4>60</vt:i4>
      </vt:variant>
      <vt:variant>
        <vt:i4>0</vt:i4>
      </vt:variant>
      <vt:variant>
        <vt:i4>5</vt:i4>
      </vt:variant>
      <vt:variant>
        <vt:lpwstr>https://www.funcionpublica.gov.co/web/mipg/resultados-medicion</vt:lpwstr>
      </vt:variant>
      <vt:variant>
        <vt:lpwstr/>
      </vt:variant>
      <vt:variant>
        <vt:i4>7798884</vt:i4>
      </vt:variant>
      <vt:variant>
        <vt:i4>57</vt:i4>
      </vt:variant>
      <vt:variant>
        <vt:i4>0</vt:i4>
      </vt:variant>
      <vt:variant>
        <vt:i4>5</vt:i4>
      </vt:variant>
      <vt:variant>
        <vt:lpwstr>https://www.funcionpublica.gov.co/web/mipg/resultados-medicion</vt:lpwstr>
      </vt:variant>
      <vt:variant>
        <vt:lpwstr/>
      </vt:variant>
      <vt:variant>
        <vt:i4>7798884</vt:i4>
      </vt:variant>
      <vt:variant>
        <vt:i4>54</vt:i4>
      </vt:variant>
      <vt:variant>
        <vt:i4>0</vt:i4>
      </vt:variant>
      <vt:variant>
        <vt:i4>5</vt:i4>
      </vt:variant>
      <vt:variant>
        <vt:lpwstr>https://www.funcionpublica.gov.co/web/mipg/resultados-medicion</vt:lpwstr>
      </vt:variant>
      <vt:variant>
        <vt:lpwstr/>
      </vt:variant>
      <vt:variant>
        <vt:i4>7798884</vt:i4>
      </vt:variant>
      <vt:variant>
        <vt:i4>51</vt:i4>
      </vt:variant>
      <vt:variant>
        <vt:i4>0</vt:i4>
      </vt:variant>
      <vt:variant>
        <vt:i4>5</vt:i4>
      </vt:variant>
      <vt:variant>
        <vt:lpwstr>https://www.funcionpublica.gov.co/web/mipg/resultados-medicion</vt:lpwstr>
      </vt:variant>
      <vt:variant>
        <vt:lpwstr/>
      </vt:variant>
      <vt:variant>
        <vt:i4>7798884</vt:i4>
      </vt:variant>
      <vt:variant>
        <vt:i4>48</vt:i4>
      </vt:variant>
      <vt:variant>
        <vt:i4>0</vt:i4>
      </vt:variant>
      <vt:variant>
        <vt:i4>5</vt:i4>
      </vt:variant>
      <vt:variant>
        <vt:lpwstr>https://www.funcionpublica.gov.co/web/mipg/resultados-medicion</vt:lpwstr>
      </vt:variant>
      <vt:variant>
        <vt:lpwstr/>
      </vt:variant>
      <vt:variant>
        <vt:i4>7798884</vt:i4>
      </vt:variant>
      <vt:variant>
        <vt:i4>45</vt:i4>
      </vt:variant>
      <vt:variant>
        <vt:i4>0</vt:i4>
      </vt:variant>
      <vt:variant>
        <vt:i4>5</vt:i4>
      </vt:variant>
      <vt:variant>
        <vt:lpwstr>https://www.funcionpublica.gov.co/web/mipg/resultados-medicion</vt:lpwstr>
      </vt:variant>
      <vt:variant>
        <vt:lpwstr/>
      </vt:variant>
      <vt:variant>
        <vt:i4>1179703</vt:i4>
      </vt:variant>
      <vt:variant>
        <vt:i4>38</vt:i4>
      </vt:variant>
      <vt:variant>
        <vt:i4>0</vt:i4>
      </vt:variant>
      <vt:variant>
        <vt:i4>5</vt:i4>
      </vt:variant>
      <vt:variant>
        <vt:lpwstr/>
      </vt:variant>
      <vt:variant>
        <vt:lpwstr>_Toc108770929</vt:lpwstr>
      </vt:variant>
      <vt:variant>
        <vt:i4>1179703</vt:i4>
      </vt:variant>
      <vt:variant>
        <vt:i4>32</vt:i4>
      </vt:variant>
      <vt:variant>
        <vt:i4>0</vt:i4>
      </vt:variant>
      <vt:variant>
        <vt:i4>5</vt:i4>
      </vt:variant>
      <vt:variant>
        <vt:lpwstr/>
      </vt:variant>
      <vt:variant>
        <vt:lpwstr>_Toc108770928</vt:lpwstr>
      </vt:variant>
      <vt:variant>
        <vt:i4>1179703</vt:i4>
      </vt:variant>
      <vt:variant>
        <vt:i4>26</vt:i4>
      </vt:variant>
      <vt:variant>
        <vt:i4>0</vt:i4>
      </vt:variant>
      <vt:variant>
        <vt:i4>5</vt:i4>
      </vt:variant>
      <vt:variant>
        <vt:lpwstr/>
      </vt:variant>
      <vt:variant>
        <vt:lpwstr>_Toc108770927</vt:lpwstr>
      </vt:variant>
      <vt:variant>
        <vt:i4>1179703</vt:i4>
      </vt:variant>
      <vt:variant>
        <vt:i4>20</vt:i4>
      </vt:variant>
      <vt:variant>
        <vt:i4>0</vt:i4>
      </vt:variant>
      <vt:variant>
        <vt:i4>5</vt:i4>
      </vt:variant>
      <vt:variant>
        <vt:lpwstr/>
      </vt:variant>
      <vt:variant>
        <vt:lpwstr>_Toc108770926</vt:lpwstr>
      </vt:variant>
      <vt:variant>
        <vt:i4>1179703</vt:i4>
      </vt:variant>
      <vt:variant>
        <vt:i4>14</vt:i4>
      </vt:variant>
      <vt:variant>
        <vt:i4>0</vt:i4>
      </vt:variant>
      <vt:variant>
        <vt:i4>5</vt:i4>
      </vt:variant>
      <vt:variant>
        <vt:lpwstr/>
      </vt:variant>
      <vt:variant>
        <vt:lpwstr>_Toc108770925</vt:lpwstr>
      </vt:variant>
      <vt:variant>
        <vt:i4>1179703</vt:i4>
      </vt:variant>
      <vt:variant>
        <vt:i4>8</vt:i4>
      </vt:variant>
      <vt:variant>
        <vt:i4>0</vt:i4>
      </vt:variant>
      <vt:variant>
        <vt:i4>5</vt:i4>
      </vt:variant>
      <vt:variant>
        <vt:lpwstr/>
      </vt:variant>
      <vt:variant>
        <vt:lpwstr>_Toc108770924</vt:lpwstr>
      </vt:variant>
      <vt:variant>
        <vt:i4>1179703</vt:i4>
      </vt:variant>
      <vt:variant>
        <vt:i4>2</vt:i4>
      </vt:variant>
      <vt:variant>
        <vt:i4>0</vt:i4>
      </vt:variant>
      <vt:variant>
        <vt:i4>5</vt:i4>
      </vt:variant>
      <vt:variant>
        <vt:lpwstr/>
      </vt:variant>
      <vt:variant>
        <vt:lpwstr>_Toc108770923</vt:lpwstr>
      </vt:variant>
      <vt:variant>
        <vt:i4>7798884</vt:i4>
      </vt:variant>
      <vt:variant>
        <vt:i4>0</vt:i4>
      </vt:variant>
      <vt:variant>
        <vt:i4>0</vt:i4>
      </vt:variant>
      <vt:variant>
        <vt:i4>5</vt:i4>
      </vt:variant>
      <vt:variant>
        <vt:lpwstr>https://www.funcionpublica.gov.co/web/mipg/resultados-medicion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Olaya</dc:creator>
  <cp:keywords/>
  <dc:description/>
  <cp:lastModifiedBy>Isidro Melquicedec Bastidas Yela</cp:lastModifiedBy>
  <cp:revision>2</cp:revision>
  <dcterms:created xsi:type="dcterms:W3CDTF">2022-07-18T16:52:00Z</dcterms:created>
  <dcterms:modified xsi:type="dcterms:W3CDTF">2022-07-18T16:52:00Z</dcterms:modified>
</cp:coreProperties>
</file>