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E55F2" w14:textId="22D94D9A" w:rsidR="000A7D74" w:rsidRPr="00C05BC6" w:rsidRDefault="0027009C" w:rsidP="0077609C">
      <w:pPr>
        <w:spacing w:after="0" w:line="240" w:lineRule="auto"/>
        <w:jc w:val="both"/>
        <w:rPr>
          <w:rFonts w:ascii="Verdana" w:hAnsi="Verdana" w:cs="Arial"/>
          <w:color w:val="404040" w:themeColor="text1" w:themeTint="BF"/>
        </w:rPr>
      </w:pPr>
      <w:r w:rsidRPr="00C05BC6">
        <w:rPr>
          <w:rFonts w:ascii="Verdana" w:hAnsi="Verdana" w:cs="Arial"/>
          <w:noProof/>
          <w:color w:val="404040" w:themeColor="text1" w:themeTint="BF"/>
        </w:rPr>
        <w:drawing>
          <wp:anchor distT="0" distB="0" distL="114300" distR="114300" simplePos="0" relativeHeight="251671552" behindDoc="1" locked="0" layoutInCell="1" allowOverlap="1" wp14:anchorId="6D217D2C" wp14:editId="22DDD8AF">
            <wp:simplePos x="0" y="0"/>
            <wp:positionH relativeFrom="margin">
              <wp:posOffset>-796290</wp:posOffset>
            </wp:positionH>
            <wp:positionV relativeFrom="paragraph">
              <wp:posOffset>-574040</wp:posOffset>
            </wp:positionV>
            <wp:extent cx="7835900" cy="745490"/>
            <wp:effectExtent l="0" t="0" r="0" b="0"/>
            <wp:wrapNone/>
            <wp:docPr id="18307932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2556" cy="750880"/>
                    </a:xfrm>
                    <a:prstGeom prst="rect">
                      <a:avLst/>
                    </a:prstGeom>
                    <a:noFill/>
                  </pic:spPr>
                </pic:pic>
              </a:graphicData>
            </a:graphic>
            <wp14:sizeRelH relativeFrom="page">
              <wp14:pctWidth>0</wp14:pctWidth>
            </wp14:sizeRelH>
            <wp14:sizeRelV relativeFrom="page">
              <wp14:pctHeight>0</wp14:pctHeight>
            </wp14:sizeRelV>
          </wp:anchor>
        </w:drawing>
      </w:r>
    </w:p>
    <w:p w14:paraId="7BE409FD" w14:textId="506DE439" w:rsidR="000A7D74" w:rsidRPr="00C05BC6" w:rsidRDefault="000A7D74" w:rsidP="0077609C">
      <w:pPr>
        <w:pStyle w:val="Textoindependiente"/>
        <w:rPr>
          <w:rFonts w:ascii="Verdana" w:hAnsi="Verdana" w:cs="Arial"/>
          <w:color w:val="404040" w:themeColor="text1" w:themeTint="BF"/>
        </w:rPr>
      </w:pPr>
    </w:p>
    <w:p w14:paraId="76603062" w14:textId="7E7C01A2" w:rsidR="000A7D74" w:rsidRPr="00C05BC6" w:rsidRDefault="000A7D74" w:rsidP="0077609C">
      <w:pPr>
        <w:spacing w:after="0" w:line="240" w:lineRule="auto"/>
        <w:rPr>
          <w:rFonts w:ascii="Verdana" w:hAnsi="Verdana" w:cs="Arial"/>
          <w:color w:val="404040" w:themeColor="text1" w:themeTint="BF"/>
        </w:rPr>
      </w:pPr>
    </w:p>
    <w:p w14:paraId="632D1B02" w14:textId="5D5BCE82" w:rsidR="000A7D74" w:rsidRPr="00C05BC6" w:rsidRDefault="000A7D74" w:rsidP="0077609C">
      <w:pPr>
        <w:spacing w:after="0" w:line="240" w:lineRule="auto"/>
        <w:rPr>
          <w:rFonts w:ascii="Verdana" w:hAnsi="Verdana" w:cs="Arial"/>
          <w:color w:val="404040" w:themeColor="text1" w:themeTint="BF"/>
        </w:rPr>
      </w:pPr>
    </w:p>
    <w:p w14:paraId="58A9912C" w14:textId="41F25E89" w:rsidR="00BA5E30" w:rsidRPr="00C05BC6" w:rsidRDefault="00BA5E30" w:rsidP="0077609C">
      <w:pPr>
        <w:spacing w:after="0" w:line="240" w:lineRule="auto"/>
        <w:rPr>
          <w:rFonts w:ascii="Verdana" w:hAnsi="Verdana" w:cs="Arial"/>
          <w:color w:val="404040" w:themeColor="text1" w:themeTint="BF"/>
        </w:rPr>
      </w:pPr>
    </w:p>
    <w:p w14:paraId="5471FBDC" w14:textId="055C3841" w:rsidR="000A7D74" w:rsidRPr="00C05BC6" w:rsidRDefault="000F6564" w:rsidP="0077609C">
      <w:pPr>
        <w:spacing w:after="0" w:line="240" w:lineRule="auto"/>
        <w:rPr>
          <w:rFonts w:ascii="Verdana" w:hAnsi="Verdana" w:cs="Arial"/>
          <w:color w:val="404040" w:themeColor="text1" w:themeTint="BF"/>
        </w:rPr>
      </w:pPr>
      <w:r w:rsidRPr="00C05BC6">
        <w:rPr>
          <w:rFonts w:ascii="Verdana" w:hAnsi="Verdana" w:cs="Arial"/>
          <w:noProof/>
          <w:color w:val="404040" w:themeColor="text1" w:themeTint="BF"/>
        </w:rPr>
        <w:drawing>
          <wp:anchor distT="0" distB="0" distL="114300" distR="114300" simplePos="0" relativeHeight="251661312" behindDoc="1" locked="0" layoutInCell="1" allowOverlap="1" wp14:anchorId="63D844EE" wp14:editId="3146FC36">
            <wp:simplePos x="0" y="0"/>
            <wp:positionH relativeFrom="margin">
              <wp:posOffset>685800</wp:posOffset>
            </wp:positionH>
            <wp:positionV relativeFrom="paragraph">
              <wp:posOffset>88791</wp:posOffset>
            </wp:positionV>
            <wp:extent cx="4563110" cy="3039110"/>
            <wp:effectExtent l="0" t="0" r="8890" b="8890"/>
            <wp:wrapNone/>
            <wp:docPr id="54268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110" cy="3039110"/>
                    </a:xfrm>
                    <a:prstGeom prst="rect">
                      <a:avLst/>
                    </a:prstGeom>
                    <a:noFill/>
                  </pic:spPr>
                </pic:pic>
              </a:graphicData>
            </a:graphic>
            <wp14:sizeRelH relativeFrom="page">
              <wp14:pctWidth>0</wp14:pctWidth>
            </wp14:sizeRelH>
            <wp14:sizeRelV relativeFrom="page">
              <wp14:pctHeight>0</wp14:pctHeight>
            </wp14:sizeRelV>
          </wp:anchor>
        </w:drawing>
      </w:r>
    </w:p>
    <w:p w14:paraId="33D8027C" w14:textId="2D3885DC" w:rsidR="000A7D74" w:rsidRPr="00C05BC6" w:rsidRDefault="000A7D74" w:rsidP="0077609C">
      <w:pPr>
        <w:spacing w:after="0" w:line="240" w:lineRule="auto"/>
        <w:rPr>
          <w:rFonts w:ascii="Verdana" w:hAnsi="Verdana" w:cs="Arial"/>
          <w:color w:val="404040" w:themeColor="text1" w:themeTint="BF"/>
        </w:rPr>
      </w:pPr>
    </w:p>
    <w:p w14:paraId="00E4278B" w14:textId="6B5F9FA8" w:rsidR="000A7D74" w:rsidRPr="00C05BC6" w:rsidRDefault="000A7D74" w:rsidP="0077609C">
      <w:pPr>
        <w:spacing w:after="0" w:line="240" w:lineRule="auto"/>
        <w:rPr>
          <w:rFonts w:ascii="Verdana" w:hAnsi="Verdana" w:cs="Arial"/>
          <w:color w:val="404040" w:themeColor="text1" w:themeTint="BF"/>
        </w:rPr>
      </w:pPr>
    </w:p>
    <w:p w14:paraId="4BCDA077" w14:textId="7F909B62" w:rsidR="000A7D74" w:rsidRPr="00C05BC6" w:rsidRDefault="000A7D74" w:rsidP="0077609C">
      <w:pPr>
        <w:spacing w:after="0" w:line="240" w:lineRule="auto"/>
        <w:rPr>
          <w:rFonts w:ascii="Verdana" w:hAnsi="Verdana" w:cs="Arial"/>
          <w:color w:val="404040" w:themeColor="text1" w:themeTint="BF"/>
        </w:rPr>
      </w:pPr>
    </w:p>
    <w:p w14:paraId="2A91CC13" w14:textId="5EC0B828" w:rsidR="000A7D74" w:rsidRPr="00C05BC6" w:rsidRDefault="000A7D74" w:rsidP="0077609C">
      <w:pPr>
        <w:spacing w:after="0" w:line="240" w:lineRule="auto"/>
        <w:rPr>
          <w:rFonts w:ascii="Verdana" w:hAnsi="Verdana" w:cs="Arial"/>
          <w:color w:val="404040" w:themeColor="text1" w:themeTint="BF"/>
        </w:rPr>
      </w:pPr>
    </w:p>
    <w:p w14:paraId="364EC7D9" w14:textId="417F3977" w:rsidR="000A7D74" w:rsidRPr="00C05BC6" w:rsidRDefault="000A7D74" w:rsidP="0077609C">
      <w:pPr>
        <w:spacing w:after="0" w:line="240" w:lineRule="auto"/>
        <w:rPr>
          <w:rFonts w:ascii="Verdana" w:hAnsi="Verdana" w:cs="Arial"/>
          <w:color w:val="404040" w:themeColor="text1" w:themeTint="BF"/>
        </w:rPr>
      </w:pPr>
    </w:p>
    <w:p w14:paraId="0755AC99" w14:textId="645EB542" w:rsidR="000A7D74" w:rsidRPr="00C05BC6" w:rsidRDefault="000A7D74" w:rsidP="0077609C">
      <w:pPr>
        <w:spacing w:after="0" w:line="240" w:lineRule="auto"/>
        <w:rPr>
          <w:rFonts w:ascii="Verdana" w:hAnsi="Verdana" w:cs="Arial"/>
          <w:color w:val="404040" w:themeColor="text1" w:themeTint="BF"/>
        </w:rPr>
      </w:pPr>
    </w:p>
    <w:p w14:paraId="7CCB181C" w14:textId="299FCC71" w:rsidR="000A7D74" w:rsidRPr="00C05BC6" w:rsidRDefault="000A7D74" w:rsidP="0077609C">
      <w:pPr>
        <w:spacing w:after="0" w:line="240" w:lineRule="auto"/>
        <w:rPr>
          <w:rFonts w:ascii="Verdana" w:hAnsi="Verdana" w:cs="Arial"/>
          <w:color w:val="404040" w:themeColor="text1" w:themeTint="BF"/>
        </w:rPr>
      </w:pPr>
    </w:p>
    <w:p w14:paraId="1668E2A9" w14:textId="638CC25D" w:rsidR="000A7D74" w:rsidRPr="00C05BC6" w:rsidRDefault="000A7D74" w:rsidP="0077609C">
      <w:pPr>
        <w:spacing w:after="0" w:line="240" w:lineRule="auto"/>
        <w:rPr>
          <w:rFonts w:ascii="Verdana" w:hAnsi="Verdana" w:cs="Arial"/>
          <w:color w:val="404040" w:themeColor="text1" w:themeTint="BF"/>
        </w:rPr>
      </w:pPr>
    </w:p>
    <w:p w14:paraId="50CC23DE" w14:textId="41718113" w:rsidR="000A7D74" w:rsidRPr="00C05BC6" w:rsidRDefault="000A7D74" w:rsidP="0077609C">
      <w:pPr>
        <w:spacing w:after="0" w:line="240" w:lineRule="auto"/>
        <w:rPr>
          <w:rFonts w:ascii="Verdana" w:hAnsi="Verdana" w:cs="Arial"/>
          <w:color w:val="404040" w:themeColor="text1" w:themeTint="BF"/>
        </w:rPr>
      </w:pPr>
    </w:p>
    <w:p w14:paraId="4288D783" w14:textId="292A32EE" w:rsidR="000A7D74" w:rsidRPr="00C05BC6" w:rsidRDefault="000A7D74" w:rsidP="0077609C">
      <w:pPr>
        <w:spacing w:after="0" w:line="240" w:lineRule="auto"/>
        <w:rPr>
          <w:rFonts w:ascii="Verdana" w:hAnsi="Verdana" w:cs="Arial"/>
          <w:color w:val="404040" w:themeColor="text1" w:themeTint="BF"/>
        </w:rPr>
      </w:pPr>
    </w:p>
    <w:p w14:paraId="16C08A98" w14:textId="76B94F0D" w:rsidR="000A7D74" w:rsidRPr="00C05BC6" w:rsidRDefault="000A7D74" w:rsidP="0077609C">
      <w:pPr>
        <w:spacing w:after="0" w:line="240" w:lineRule="auto"/>
        <w:rPr>
          <w:rFonts w:ascii="Verdana" w:hAnsi="Verdana" w:cs="Arial"/>
          <w:color w:val="404040" w:themeColor="text1" w:themeTint="BF"/>
        </w:rPr>
      </w:pPr>
    </w:p>
    <w:p w14:paraId="7391A010" w14:textId="601AC1F1" w:rsidR="000A7D74" w:rsidRPr="00C05BC6" w:rsidRDefault="000A7D74" w:rsidP="0077609C">
      <w:pPr>
        <w:spacing w:after="0" w:line="240" w:lineRule="auto"/>
        <w:rPr>
          <w:rFonts w:ascii="Verdana" w:hAnsi="Verdana" w:cs="Arial"/>
          <w:color w:val="404040" w:themeColor="text1" w:themeTint="BF"/>
        </w:rPr>
      </w:pPr>
    </w:p>
    <w:p w14:paraId="34B68484" w14:textId="56827451" w:rsidR="000A7D74" w:rsidRPr="00C05BC6" w:rsidRDefault="000A7D74" w:rsidP="0077609C">
      <w:pPr>
        <w:spacing w:after="0" w:line="240" w:lineRule="auto"/>
        <w:rPr>
          <w:rFonts w:ascii="Verdana" w:hAnsi="Verdana" w:cs="Arial"/>
          <w:color w:val="404040" w:themeColor="text1" w:themeTint="BF"/>
        </w:rPr>
      </w:pPr>
    </w:p>
    <w:p w14:paraId="59069BC9" w14:textId="19D906E7" w:rsidR="000A7D74" w:rsidRPr="00C05BC6" w:rsidRDefault="000A7D74" w:rsidP="0077609C">
      <w:pPr>
        <w:spacing w:after="0" w:line="240" w:lineRule="auto"/>
        <w:rPr>
          <w:rFonts w:ascii="Verdana" w:hAnsi="Verdana" w:cs="Arial"/>
          <w:color w:val="404040" w:themeColor="text1" w:themeTint="BF"/>
        </w:rPr>
      </w:pPr>
    </w:p>
    <w:p w14:paraId="6D935412" w14:textId="4B9061D4" w:rsidR="000A7D74" w:rsidRPr="00C05BC6" w:rsidRDefault="000A7D74" w:rsidP="0077609C">
      <w:pPr>
        <w:spacing w:after="0" w:line="240" w:lineRule="auto"/>
        <w:rPr>
          <w:rFonts w:ascii="Verdana" w:hAnsi="Verdana" w:cs="Arial"/>
          <w:color w:val="404040" w:themeColor="text1" w:themeTint="BF"/>
        </w:rPr>
      </w:pPr>
    </w:p>
    <w:p w14:paraId="480D1F83" w14:textId="7E208436" w:rsidR="000A7D74" w:rsidRPr="00C05BC6" w:rsidRDefault="000A7D74" w:rsidP="0077609C">
      <w:pPr>
        <w:spacing w:after="0" w:line="240" w:lineRule="auto"/>
        <w:rPr>
          <w:rFonts w:ascii="Verdana" w:hAnsi="Verdana" w:cs="Arial"/>
          <w:color w:val="404040" w:themeColor="text1" w:themeTint="BF"/>
        </w:rPr>
      </w:pPr>
    </w:p>
    <w:p w14:paraId="3A7ED0DD" w14:textId="3DFC21E2" w:rsidR="000A7D74" w:rsidRPr="00C05BC6" w:rsidRDefault="000A7D74" w:rsidP="0077609C">
      <w:pPr>
        <w:spacing w:after="0" w:line="240" w:lineRule="auto"/>
        <w:rPr>
          <w:rFonts w:ascii="Verdana" w:hAnsi="Verdana" w:cs="Arial"/>
          <w:color w:val="404040" w:themeColor="text1" w:themeTint="BF"/>
        </w:rPr>
      </w:pPr>
    </w:p>
    <w:p w14:paraId="2E1F73D2" w14:textId="0CACB64B" w:rsidR="000A7D74" w:rsidRPr="00C05BC6" w:rsidRDefault="00BD6228" w:rsidP="0077609C">
      <w:pPr>
        <w:spacing w:after="0" w:line="240" w:lineRule="auto"/>
        <w:rPr>
          <w:rFonts w:ascii="Verdana" w:hAnsi="Verdana" w:cs="Arial"/>
          <w:color w:val="404040" w:themeColor="text1" w:themeTint="BF"/>
        </w:rPr>
      </w:pPr>
      <w:r w:rsidRPr="00C05BC6">
        <w:rPr>
          <w:rFonts w:ascii="Verdana" w:hAnsi="Verdana" w:cs="Arial"/>
          <w:b/>
          <w:noProof/>
          <w:color w:val="404040" w:themeColor="text1" w:themeTint="BF"/>
        </w:rPr>
        <w:drawing>
          <wp:anchor distT="0" distB="0" distL="114300" distR="114300" simplePos="0" relativeHeight="251659264" behindDoc="1" locked="0" layoutInCell="1" allowOverlap="1" wp14:anchorId="01FA8CCC" wp14:editId="558EC885">
            <wp:simplePos x="0" y="0"/>
            <wp:positionH relativeFrom="column">
              <wp:posOffset>645795</wp:posOffset>
            </wp:positionH>
            <wp:positionV relativeFrom="paragraph">
              <wp:posOffset>145415</wp:posOffset>
            </wp:positionV>
            <wp:extent cx="4541868" cy="878186"/>
            <wp:effectExtent l="0" t="0" r="0" b="0"/>
            <wp:wrapNone/>
            <wp:docPr id="773979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868" cy="878186"/>
                    </a:xfrm>
                    <a:prstGeom prst="rect">
                      <a:avLst/>
                    </a:prstGeom>
                    <a:noFill/>
                  </pic:spPr>
                </pic:pic>
              </a:graphicData>
            </a:graphic>
            <wp14:sizeRelH relativeFrom="page">
              <wp14:pctWidth>0</wp14:pctWidth>
            </wp14:sizeRelH>
            <wp14:sizeRelV relativeFrom="page">
              <wp14:pctHeight>0</wp14:pctHeight>
            </wp14:sizeRelV>
          </wp:anchor>
        </w:drawing>
      </w:r>
    </w:p>
    <w:p w14:paraId="07AB0859" w14:textId="2375A841" w:rsidR="000A7D74" w:rsidRPr="00C05BC6" w:rsidRDefault="000A7D74" w:rsidP="0077609C">
      <w:pPr>
        <w:spacing w:after="0" w:line="240" w:lineRule="auto"/>
        <w:rPr>
          <w:rFonts w:ascii="Verdana" w:hAnsi="Verdana" w:cs="Arial"/>
          <w:color w:val="404040" w:themeColor="text1" w:themeTint="BF"/>
        </w:rPr>
      </w:pPr>
    </w:p>
    <w:p w14:paraId="476BF5A1" w14:textId="514B3FAE" w:rsidR="000A7D74" w:rsidRPr="00C05BC6" w:rsidRDefault="000A7D74" w:rsidP="0077609C">
      <w:pPr>
        <w:spacing w:after="0" w:line="240" w:lineRule="auto"/>
        <w:rPr>
          <w:rFonts w:ascii="Verdana" w:hAnsi="Verdana" w:cs="Arial"/>
          <w:color w:val="404040" w:themeColor="text1" w:themeTint="BF"/>
        </w:rPr>
      </w:pPr>
    </w:p>
    <w:p w14:paraId="13BAFD47" w14:textId="5EF9DEF4" w:rsidR="000A7D74" w:rsidRPr="00C05BC6" w:rsidRDefault="003D47B9" w:rsidP="0077609C">
      <w:pPr>
        <w:tabs>
          <w:tab w:val="left" w:pos="6216"/>
        </w:tabs>
        <w:spacing w:after="0" w:line="240" w:lineRule="auto"/>
        <w:rPr>
          <w:rFonts w:ascii="Verdana" w:hAnsi="Verdana" w:cs="Arial"/>
          <w:color w:val="404040" w:themeColor="text1" w:themeTint="BF"/>
        </w:rPr>
      </w:pPr>
      <w:r w:rsidRPr="00C05BC6">
        <w:rPr>
          <w:rFonts w:ascii="Verdana" w:hAnsi="Verdana" w:cs="Arial"/>
          <w:color w:val="404040" w:themeColor="text1" w:themeTint="BF"/>
        </w:rPr>
        <w:tab/>
      </w:r>
    </w:p>
    <w:p w14:paraId="37E1F8D1" w14:textId="63DBC66E" w:rsidR="00BA5E30" w:rsidRPr="00C05BC6" w:rsidRDefault="0027009C" w:rsidP="0077609C">
      <w:pPr>
        <w:spacing w:after="0" w:line="240" w:lineRule="auto"/>
        <w:rPr>
          <w:rFonts w:ascii="Verdana" w:hAnsi="Verdana" w:cs="Arial"/>
          <w:b/>
          <w:color w:val="404040" w:themeColor="text1" w:themeTint="BF"/>
        </w:rPr>
      </w:pPr>
      <w:r w:rsidRPr="00C05BC6">
        <w:rPr>
          <w:rFonts w:ascii="Verdana" w:hAnsi="Verdana" w:cs="Arial"/>
          <w:noProof/>
          <w:color w:val="404040" w:themeColor="text1" w:themeTint="BF"/>
          <w:lang w:eastAsia="es-CO"/>
        </w:rPr>
        <mc:AlternateContent>
          <mc:Choice Requires="wpg">
            <w:drawing>
              <wp:anchor distT="0" distB="0" distL="114300" distR="114300" simplePos="0" relativeHeight="251655168" behindDoc="0" locked="0" layoutInCell="1" allowOverlap="1" wp14:anchorId="168E7DBA" wp14:editId="616CF599">
                <wp:simplePos x="0" y="0"/>
                <wp:positionH relativeFrom="margin">
                  <wp:posOffset>266700</wp:posOffset>
                </wp:positionH>
                <wp:positionV relativeFrom="paragraph">
                  <wp:posOffset>1038860</wp:posOffset>
                </wp:positionV>
                <wp:extent cx="5369289" cy="2752090"/>
                <wp:effectExtent l="0" t="0" r="0" b="0"/>
                <wp:wrapNone/>
                <wp:docPr id="46" name="Grupo 2"/>
                <wp:cNvGraphicFramePr/>
                <a:graphic xmlns:a="http://schemas.openxmlformats.org/drawingml/2006/main">
                  <a:graphicData uri="http://schemas.microsoft.com/office/word/2010/wordprocessingGroup">
                    <wpg:wgp>
                      <wpg:cNvGrpSpPr/>
                      <wpg:grpSpPr>
                        <a:xfrm>
                          <a:off x="0" y="0"/>
                          <a:ext cx="5369289" cy="2752090"/>
                          <a:chOff x="1670367" y="6265309"/>
                          <a:chExt cx="4559352" cy="2470813"/>
                        </a:xfrm>
                      </wpg:grpSpPr>
                      <wps:wsp>
                        <wps:cNvPr id="48" name="Rectángulo 48"/>
                        <wps:cNvSpPr/>
                        <wps:spPr>
                          <a:xfrm>
                            <a:off x="1670367" y="6265309"/>
                            <a:ext cx="4559352" cy="120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3808F" w14:textId="7C3CBC5B" w:rsidR="00CC35CC" w:rsidRPr="00301CCF" w:rsidRDefault="00905B28" w:rsidP="000A7D74">
                              <w:pPr>
                                <w:jc w:val="center"/>
                                <w:rPr>
                                  <w:rFonts w:ascii="Arial" w:hAnsi="Arial" w:cs="Arial"/>
                                  <w:color w:val="1F4E79" w:themeColor="accent5" w:themeShade="80"/>
                                  <w:kern w:val="24"/>
                                  <w:sz w:val="44"/>
                                  <w:szCs w:val="44"/>
                                  <w:lang w:val="es-ES"/>
                                </w:rPr>
                              </w:pPr>
                              <w:r>
                                <w:rPr>
                                  <w:rFonts w:ascii="Arial" w:hAnsi="Arial" w:cs="Arial"/>
                                  <w:color w:val="1F4E79" w:themeColor="accent5" w:themeShade="80"/>
                                  <w:kern w:val="24"/>
                                  <w:sz w:val="44"/>
                                  <w:szCs w:val="44"/>
                                  <w:lang w:val="es-ES"/>
                                </w:rPr>
                                <w:t>Avance en la i</w:t>
                              </w:r>
                              <w:r w:rsidR="0031299C" w:rsidRPr="00301CCF">
                                <w:rPr>
                                  <w:rFonts w:ascii="Arial" w:hAnsi="Arial" w:cs="Arial"/>
                                  <w:color w:val="1F4E79" w:themeColor="accent5" w:themeShade="80"/>
                                  <w:kern w:val="24"/>
                                  <w:sz w:val="44"/>
                                  <w:szCs w:val="44"/>
                                  <w:lang w:val="es-ES"/>
                                </w:rPr>
                                <w:t xml:space="preserve">mplementación del </w:t>
                              </w:r>
                              <w:r w:rsidR="00030EDD" w:rsidRPr="00301CCF">
                                <w:rPr>
                                  <w:rFonts w:ascii="Arial" w:hAnsi="Arial" w:cs="Arial"/>
                                  <w:color w:val="1F4E79" w:themeColor="accent5" w:themeShade="80"/>
                                  <w:kern w:val="24"/>
                                  <w:sz w:val="44"/>
                                  <w:szCs w:val="44"/>
                                  <w:lang w:val="es-ES"/>
                                </w:rPr>
                                <w:t>MIPG</w:t>
                              </w:r>
                            </w:p>
                            <w:p w14:paraId="319033E1" w14:textId="62E14D3B" w:rsidR="00E03718" w:rsidRPr="00301CCF" w:rsidRDefault="008B3A2E" w:rsidP="000A7D74">
                              <w:pPr>
                                <w:jc w:val="center"/>
                                <w:rPr>
                                  <w:rFonts w:ascii="Arial" w:hAnsi="Arial" w:cs="Arial"/>
                                  <w:color w:val="1F4E79" w:themeColor="accent5" w:themeShade="80"/>
                                  <w:kern w:val="24"/>
                                  <w:sz w:val="40"/>
                                  <w:szCs w:val="40"/>
                                  <w:lang w:val="es-ES"/>
                                </w:rPr>
                              </w:pPr>
                              <w:r w:rsidRPr="00301CCF">
                                <w:rPr>
                                  <w:rFonts w:ascii="Arial" w:hAnsi="Arial" w:cs="Arial"/>
                                  <w:color w:val="1F4E79" w:themeColor="accent5" w:themeShade="80"/>
                                  <w:kern w:val="24"/>
                                  <w:sz w:val="40"/>
                                  <w:szCs w:val="40"/>
                                  <w:lang w:val="es-ES"/>
                                </w:rPr>
                                <w:t xml:space="preserve">Línea </w:t>
                              </w:r>
                              <w:r w:rsidR="00686146">
                                <w:rPr>
                                  <w:rFonts w:ascii="Arial" w:hAnsi="Arial" w:cs="Arial"/>
                                  <w:color w:val="1F4E79" w:themeColor="accent5" w:themeShade="80"/>
                                  <w:kern w:val="24"/>
                                  <w:sz w:val="40"/>
                                  <w:szCs w:val="40"/>
                                  <w:lang w:val="es-ES"/>
                                </w:rPr>
                                <w:t xml:space="preserve">de </w:t>
                              </w:r>
                              <w:r w:rsidRPr="00301CCF">
                                <w:rPr>
                                  <w:rFonts w:ascii="Arial" w:hAnsi="Arial" w:cs="Arial"/>
                                  <w:color w:val="1F4E79" w:themeColor="accent5" w:themeShade="80"/>
                                  <w:kern w:val="24"/>
                                  <w:sz w:val="40"/>
                                  <w:szCs w:val="40"/>
                                  <w:lang w:val="es-ES"/>
                                </w:rPr>
                                <w:t xml:space="preserve">base </w:t>
                              </w:r>
                              <w:r w:rsidR="00AB23C7" w:rsidRPr="00301CCF">
                                <w:rPr>
                                  <w:rFonts w:ascii="Arial" w:hAnsi="Arial" w:cs="Arial"/>
                                  <w:color w:val="1F4E79" w:themeColor="accent5" w:themeShade="80"/>
                                  <w:kern w:val="24"/>
                                  <w:sz w:val="40"/>
                                  <w:szCs w:val="40"/>
                                  <w:lang w:val="es-ES"/>
                                </w:rPr>
                                <w:t xml:space="preserve">periodo </w:t>
                              </w:r>
                              <w:r w:rsidRPr="00301CCF">
                                <w:rPr>
                                  <w:rFonts w:ascii="Arial" w:hAnsi="Arial" w:cs="Arial"/>
                                  <w:color w:val="1F4E79" w:themeColor="accent5" w:themeShade="80"/>
                                  <w:kern w:val="24"/>
                                  <w:sz w:val="40"/>
                                  <w:szCs w:val="40"/>
                                  <w:lang w:val="es-ES"/>
                                </w:rPr>
                                <w:t>2022-</w:t>
                              </w:r>
                              <w:r w:rsidR="00CB3203" w:rsidRPr="00301CCF">
                                <w:rPr>
                                  <w:rFonts w:ascii="Arial" w:hAnsi="Arial" w:cs="Arial"/>
                                  <w:color w:val="1F4E79" w:themeColor="accent5" w:themeShade="80"/>
                                  <w:kern w:val="24"/>
                                  <w:sz w:val="40"/>
                                  <w:szCs w:val="40"/>
                                  <w:lang w:val="es-ES"/>
                                </w:rPr>
                                <w:t>2026</w:t>
                              </w:r>
                            </w:p>
                          </w:txbxContent>
                        </wps:txbx>
                        <wps:bodyPr rtlCol="0" anchor="ctr"/>
                      </wps:wsp>
                      <wps:wsp>
                        <wps:cNvPr id="49" name="Rectángulo 49"/>
                        <wps:cNvSpPr/>
                        <wps:spPr>
                          <a:xfrm>
                            <a:off x="1922802" y="8098321"/>
                            <a:ext cx="4306917" cy="6378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F7F48" w14:textId="77777777" w:rsidR="000A7D74" w:rsidRPr="00865229" w:rsidRDefault="000A7D74" w:rsidP="000A7D74">
                              <w:pPr>
                                <w:jc w:val="center"/>
                                <w:rPr>
                                  <w:rFonts w:ascii="Arial" w:hAnsi="Arial" w:cs="Arial"/>
                                  <w:color w:val="1F4E79" w:themeColor="accent5" w:themeShade="80"/>
                                  <w:kern w:val="24"/>
                                  <w:sz w:val="30"/>
                                  <w:szCs w:val="30"/>
                                </w:rPr>
                              </w:pPr>
                              <w:r w:rsidRPr="00865229">
                                <w:rPr>
                                  <w:rFonts w:ascii="Arial" w:hAnsi="Arial" w:cs="Arial"/>
                                  <w:color w:val="1F4E79" w:themeColor="accent5" w:themeShade="80"/>
                                  <w:kern w:val="24"/>
                                  <w:sz w:val="30"/>
                                  <w:szCs w:val="30"/>
                                </w:rPr>
                                <w:t>Oficina Asesora de Planeación</w:t>
                              </w:r>
                            </w:p>
                            <w:p w14:paraId="77E2F273" w14:textId="2ABEC409" w:rsidR="000A7D74" w:rsidRPr="00865229" w:rsidRDefault="000A7D74" w:rsidP="000A7D74">
                              <w:pPr>
                                <w:jc w:val="center"/>
                                <w:rPr>
                                  <w:rFonts w:ascii="Arial" w:hAnsi="Arial" w:cs="Arial"/>
                                  <w:color w:val="1F4E79" w:themeColor="accent5" w:themeShade="80"/>
                                  <w:kern w:val="24"/>
                                  <w:sz w:val="30"/>
                                  <w:szCs w:val="30"/>
                                </w:rPr>
                              </w:pPr>
                              <w:r w:rsidRPr="00865229">
                                <w:rPr>
                                  <w:rFonts w:ascii="Arial" w:hAnsi="Arial" w:cs="Arial"/>
                                  <w:color w:val="1F4E79" w:themeColor="accent5" w:themeShade="80"/>
                                  <w:kern w:val="24"/>
                                  <w:sz w:val="30"/>
                                  <w:szCs w:val="30"/>
                                </w:rPr>
                                <w:t>202</w:t>
                              </w:r>
                              <w:r w:rsidR="00AB23C7">
                                <w:rPr>
                                  <w:rFonts w:ascii="Arial" w:hAnsi="Arial" w:cs="Arial"/>
                                  <w:color w:val="1F4E79" w:themeColor="accent5" w:themeShade="80"/>
                                  <w:kern w:val="24"/>
                                  <w:sz w:val="30"/>
                                  <w:szCs w:val="30"/>
                                </w:rPr>
                                <w:t>3</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68E7DBA" id="Grupo 2" o:spid="_x0000_s1026" style="position:absolute;margin-left:21pt;margin-top:81.8pt;width:422.8pt;height:216.7pt;z-index:251655168;mso-position-horizontal-relative:margin;mso-width-relative:margin;mso-height-relative:margin" coordorigin="16703,62653" coordsize="45593,2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">
                <v:rect id="Rectángulo 48" o:spid="_x0000_s1027" style="position:absolute;left:16703;top:62653;width:45594;height:1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7243808F" w14:textId="7C3CBC5B" w:rsidR="00CC35CC" w:rsidRPr="00301CCF" w:rsidRDefault="00905B28" w:rsidP="000A7D74">
                        <w:pPr>
                          <w:jc w:val="center"/>
                          <w:rPr>
                            <w:rFonts w:ascii="Arial" w:hAnsi="Arial" w:cs="Arial"/>
                            <w:color w:val="1F4E79" w:themeColor="accent5" w:themeShade="80"/>
                            <w:kern w:val="24"/>
                            <w:sz w:val="44"/>
                            <w:szCs w:val="44"/>
                            <w:lang w:val="es-ES"/>
                          </w:rPr>
                        </w:pPr>
                        <w:r>
                          <w:rPr>
                            <w:rFonts w:ascii="Arial" w:hAnsi="Arial" w:cs="Arial"/>
                            <w:color w:val="1F4E79" w:themeColor="accent5" w:themeShade="80"/>
                            <w:kern w:val="24"/>
                            <w:sz w:val="44"/>
                            <w:szCs w:val="44"/>
                            <w:lang w:val="es-ES"/>
                          </w:rPr>
                          <w:t>Avance en la i</w:t>
                        </w:r>
                        <w:r w:rsidR="0031299C" w:rsidRPr="00301CCF">
                          <w:rPr>
                            <w:rFonts w:ascii="Arial" w:hAnsi="Arial" w:cs="Arial"/>
                            <w:color w:val="1F4E79" w:themeColor="accent5" w:themeShade="80"/>
                            <w:kern w:val="24"/>
                            <w:sz w:val="44"/>
                            <w:szCs w:val="44"/>
                            <w:lang w:val="es-ES"/>
                          </w:rPr>
                          <w:t xml:space="preserve">mplementación del </w:t>
                        </w:r>
                        <w:r w:rsidR="00030EDD" w:rsidRPr="00301CCF">
                          <w:rPr>
                            <w:rFonts w:ascii="Arial" w:hAnsi="Arial" w:cs="Arial"/>
                            <w:color w:val="1F4E79" w:themeColor="accent5" w:themeShade="80"/>
                            <w:kern w:val="24"/>
                            <w:sz w:val="44"/>
                            <w:szCs w:val="44"/>
                            <w:lang w:val="es-ES"/>
                          </w:rPr>
                          <w:t>MIPG</w:t>
                        </w:r>
                      </w:p>
                      <w:p w14:paraId="319033E1" w14:textId="62E14D3B" w:rsidR="00E03718" w:rsidRPr="00301CCF" w:rsidRDefault="008B3A2E" w:rsidP="000A7D74">
                        <w:pPr>
                          <w:jc w:val="center"/>
                          <w:rPr>
                            <w:rFonts w:ascii="Arial" w:hAnsi="Arial" w:cs="Arial"/>
                            <w:color w:val="1F4E79" w:themeColor="accent5" w:themeShade="80"/>
                            <w:kern w:val="24"/>
                            <w:sz w:val="40"/>
                            <w:szCs w:val="40"/>
                            <w:lang w:val="es-ES"/>
                          </w:rPr>
                        </w:pPr>
                        <w:r w:rsidRPr="00301CCF">
                          <w:rPr>
                            <w:rFonts w:ascii="Arial" w:hAnsi="Arial" w:cs="Arial"/>
                            <w:color w:val="1F4E79" w:themeColor="accent5" w:themeShade="80"/>
                            <w:kern w:val="24"/>
                            <w:sz w:val="40"/>
                            <w:szCs w:val="40"/>
                            <w:lang w:val="es-ES"/>
                          </w:rPr>
                          <w:t xml:space="preserve">Línea </w:t>
                        </w:r>
                        <w:r w:rsidR="00686146">
                          <w:rPr>
                            <w:rFonts w:ascii="Arial" w:hAnsi="Arial" w:cs="Arial"/>
                            <w:color w:val="1F4E79" w:themeColor="accent5" w:themeShade="80"/>
                            <w:kern w:val="24"/>
                            <w:sz w:val="40"/>
                            <w:szCs w:val="40"/>
                            <w:lang w:val="es-ES"/>
                          </w:rPr>
                          <w:t xml:space="preserve">de </w:t>
                        </w:r>
                        <w:r w:rsidRPr="00301CCF">
                          <w:rPr>
                            <w:rFonts w:ascii="Arial" w:hAnsi="Arial" w:cs="Arial"/>
                            <w:color w:val="1F4E79" w:themeColor="accent5" w:themeShade="80"/>
                            <w:kern w:val="24"/>
                            <w:sz w:val="40"/>
                            <w:szCs w:val="40"/>
                            <w:lang w:val="es-ES"/>
                          </w:rPr>
                          <w:t xml:space="preserve">base </w:t>
                        </w:r>
                        <w:r w:rsidR="00AB23C7" w:rsidRPr="00301CCF">
                          <w:rPr>
                            <w:rFonts w:ascii="Arial" w:hAnsi="Arial" w:cs="Arial"/>
                            <w:color w:val="1F4E79" w:themeColor="accent5" w:themeShade="80"/>
                            <w:kern w:val="24"/>
                            <w:sz w:val="40"/>
                            <w:szCs w:val="40"/>
                            <w:lang w:val="es-ES"/>
                          </w:rPr>
                          <w:t xml:space="preserve">periodo </w:t>
                        </w:r>
                        <w:r w:rsidRPr="00301CCF">
                          <w:rPr>
                            <w:rFonts w:ascii="Arial" w:hAnsi="Arial" w:cs="Arial"/>
                            <w:color w:val="1F4E79" w:themeColor="accent5" w:themeShade="80"/>
                            <w:kern w:val="24"/>
                            <w:sz w:val="40"/>
                            <w:szCs w:val="40"/>
                            <w:lang w:val="es-ES"/>
                          </w:rPr>
                          <w:t>2022-</w:t>
                        </w:r>
                        <w:r w:rsidR="00CB3203" w:rsidRPr="00301CCF">
                          <w:rPr>
                            <w:rFonts w:ascii="Arial" w:hAnsi="Arial" w:cs="Arial"/>
                            <w:color w:val="1F4E79" w:themeColor="accent5" w:themeShade="80"/>
                            <w:kern w:val="24"/>
                            <w:sz w:val="40"/>
                            <w:szCs w:val="40"/>
                            <w:lang w:val="es-ES"/>
                          </w:rPr>
                          <w:t>2026</w:t>
                        </w:r>
                      </w:p>
                    </w:txbxContent>
                  </v:textbox>
                </v:rect>
                <v:rect id="Rectángulo 49" o:spid="_x0000_s1028" style="position:absolute;left:19228;top:80983;width:43069;height:6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6E9F7F48" w14:textId="77777777" w:rsidR="000A7D74" w:rsidRPr="00865229" w:rsidRDefault="000A7D74" w:rsidP="000A7D74">
                        <w:pPr>
                          <w:jc w:val="center"/>
                          <w:rPr>
                            <w:rFonts w:ascii="Arial" w:hAnsi="Arial" w:cs="Arial"/>
                            <w:color w:val="1F4E79" w:themeColor="accent5" w:themeShade="80"/>
                            <w:kern w:val="24"/>
                            <w:sz w:val="30"/>
                            <w:szCs w:val="30"/>
                          </w:rPr>
                        </w:pPr>
                        <w:r w:rsidRPr="00865229">
                          <w:rPr>
                            <w:rFonts w:ascii="Arial" w:hAnsi="Arial" w:cs="Arial"/>
                            <w:color w:val="1F4E79" w:themeColor="accent5" w:themeShade="80"/>
                            <w:kern w:val="24"/>
                            <w:sz w:val="30"/>
                            <w:szCs w:val="30"/>
                          </w:rPr>
                          <w:t>Oficina Asesora de Planeación</w:t>
                        </w:r>
                      </w:p>
                      <w:p w14:paraId="77E2F273" w14:textId="2ABEC409" w:rsidR="000A7D74" w:rsidRPr="00865229" w:rsidRDefault="000A7D74" w:rsidP="000A7D74">
                        <w:pPr>
                          <w:jc w:val="center"/>
                          <w:rPr>
                            <w:rFonts w:ascii="Arial" w:hAnsi="Arial" w:cs="Arial"/>
                            <w:color w:val="1F4E79" w:themeColor="accent5" w:themeShade="80"/>
                            <w:kern w:val="24"/>
                            <w:sz w:val="30"/>
                            <w:szCs w:val="30"/>
                          </w:rPr>
                        </w:pPr>
                        <w:r w:rsidRPr="00865229">
                          <w:rPr>
                            <w:rFonts w:ascii="Arial" w:hAnsi="Arial" w:cs="Arial"/>
                            <w:color w:val="1F4E79" w:themeColor="accent5" w:themeShade="80"/>
                            <w:kern w:val="24"/>
                            <w:sz w:val="30"/>
                            <w:szCs w:val="30"/>
                          </w:rPr>
                          <w:t>202</w:t>
                        </w:r>
                        <w:r w:rsidR="00AB23C7">
                          <w:rPr>
                            <w:rFonts w:ascii="Arial" w:hAnsi="Arial" w:cs="Arial"/>
                            <w:color w:val="1F4E79" w:themeColor="accent5" w:themeShade="80"/>
                            <w:kern w:val="24"/>
                            <w:sz w:val="30"/>
                            <w:szCs w:val="30"/>
                          </w:rPr>
                          <w:t>3</w:t>
                        </w:r>
                      </w:p>
                    </w:txbxContent>
                  </v:textbox>
                </v:rect>
                <w10:wrap anchorx="margin"/>
              </v:group>
            </w:pict>
          </mc:Fallback>
        </mc:AlternateContent>
      </w:r>
      <w:r w:rsidR="00BA5E30" w:rsidRPr="00C05BC6">
        <w:rPr>
          <w:rFonts w:ascii="Verdana" w:hAnsi="Verdana" w:cs="Arial"/>
          <w:b/>
          <w:color w:val="404040" w:themeColor="text1" w:themeTint="BF"/>
        </w:rPr>
        <w:br w:type="page"/>
      </w:r>
    </w:p>
    <w:p w14:paraId="154476FB" w14:textId="558DB191" w:rsidR="002B3FA5" w:rsidRPr="00C05BC6" w:rsidRDefault="002B3FA5" w:rsidP="0077609C">
      <w:pPr>
        <w:spacing w:after="0" w:line="240" w:lineRule="auto"/>
        <w:ind w:left="142" w:right="367"/>
        <w:jc w:val="both"/>
        <w:rPr>
          <w:rFonts w:ascii="Verdana" w:hAnsi="Verdana" w:cs="Arial"/>
          <w:b/>
          <w:color w:val="404040" w:themeColor="text1" w:themeTint="BF"/>
        </w:rPr>
      </w:pPr>
      <w:r w:rsidRPr="00C05BC6">
        <w:rPr>
          <w:rFonts w:ascii="Verdana" w:hAnsi="Verdana" w:cs="Arial"/>
          <w:b/>
          <w:color w:val="404040" w:themeColor="text1" w:themeTint="BF"/>
        </w:rPr>
        <w:lastRenderedPageBreak/>
        <w:t>MINISTERIO</w:t>
      </w:r>
      <w:r w:rsidRPr="00C05BC6">
        <w:rPr>
          <w:rFonts w:ascii="Verdana" w:hAnsi="Verdana" w:cs="Arial"/>
          <w:b/>
          <w:color w:val="404040" w:themeColor="text1" w:themeTint="BF"/>
          <w:spacing w:val="-5"/>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VIVIENDA,</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CIUDAD</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Y</w:t>
      </w:r>
      <w:r w:rsidRPr="00C05BC6">
        <w:rPr>
          <w:rFonts w:ascii="Verdana" w:hAnsi="Verdana" w:cs="Arial"/>
          <w:b/>
          <w:color w:val="404040" w:themeColor="text1" w:themeTint="BF"/>
          <w:spacing w:val="-4"/>
        </w:rPr>
        <w:t xml:space="preserve"> </w:t>
      </w:r>
      <w:r w:rsidRPr="00C05BC6">
        <w:rPr>
          <w:rFonts w:ascii="Verdana" w:hAnsi="Verdana" w:cs="Arial"/>
          <w:b/>
          <w:color w:val="404040" w:themeColor="text1" w:themeTint="BF"/>
        </w:rPr>
        <w:t>TERRITORIO</w:t>
      </w:r>
    </w:p>
    <w:p w14:paraId="7E954822" w14:textId="2E49C520" w:rsidR="002B3FA5" w:rsidRPr="00C05BC6" w:rsidRDefault="002B3FA5" w:rsidP="0077609C">
      <w:pPr>
        <w:pStyle w:val="Textoindependiente"/>
        <w:jc w:val="both"/>
        <w:rPr>
          <w:rFonts w:ascii="Verdana" w:hAnsi="Verdana" w:cs="Arial"/>
          <w:b/>
          <w:color w:val="404040" w:themeColor="text1" w:themeTint="BF"/>
        </w:rPr>
      </w:pPr>
    </w:p>
    <w:p w14:paraId="3FFD2F19" w14:textId="4BB6938A" w:rsidR="002B3FA5" w:rsidRPr="00C05BC6" w:rsidRDefault="002B3FA5" w:rsidP="0077609C">
      <w:pPr>
        <w:spacing w:after="0" w:line="240" w:lineRule="auto"/>
        <w:ind w:left="142" w:right="367"/>
        <w:jc w:val="both"/>
        <w:rPr>
          <w:rFonts w:ascii="Verdana" w:hAnsi="Verdana" w:cs="Arial"/>
          <w:b/>
          <w:color w:val="404040" w:themeColor="text1" w:themeTint="BF"/>
        </w:rPr>
      </w:pPr>
      <w:r w:rsidRPr="00C05BC6">
        <w:rPr>
          <w:rFonts w:ascii="Verdana" w:hAnsi="Verdana" w:cs="Arial"/>
          <w:b/>
          <w:color w:val="404040" w:themeColor="text1" w:themeTint="BF"/>
        </w:rPr>
        <w:t>Ministra</w:t>
      </w:r>
    </w:p>
    <w:p w14:paraId="3F6AC7A6" w14:textId="55121920" w:rsidR="0036753E" w:rsidRPr="00C05BC6" w:rsidRDefault="00AC4681" w:rsidP="0077609C">
      <w:pPr>
        <w:spacing w:after="0" w:line="240" w:lineRule="auto"/>
        <w:ind w:left="142" w:right="367"/>
        <w:jc w:val="both"/>
        <w:rPr>
          <w:rFonts w:ascii="Verdana" w:hAnsi="Verdana" w:cs="Arial"/>
          <w:color w:val="404040" w:themeColor="text1" w:themeTint="BF"/>
        </w:rPr>
      </w:pPr>
      <w:r w:rsidRPr="00C05BC6">
        <w:rPr>
          <w:rFonts w:ascii="Verdana" w:hAnsi="Verdana" w:cs="Arial"/>
          <w:color w:val="404040" w:themeColor="text1" w:themeTint="BF"/>
        </w:rPr>
        <w:t>Catalina Velazco Campuzano</w:t>
      </w:r>
      <w:r w:rsidR="0036753E" w:rsidRPr="00C05BC6">
        <w:rPr>
          <w:rFonts w:ascii="Verdana" w:hAnsi="Verdana" w:cs="Arial"/>
          <w:color w:val="404040" w:themeColor="text1" w:themeTint="BF"/>
        </w:rPr>
        <w:t xml:space="preserve">  </w:t>
      </w:r>
    </w:p>
    <w:p w14:paraId="1E367196" w14:textId="46A6A2DB" w:rsidR="002B3FA5" w:rsidRPr="00C05BC6" w:rsidRDefault="002B3FA5" w:rsidP="0077609C">
      <w:pPr>
        <w:pStyle w:val="Textoindependiente"/>
        <w:jc w:val="both"/>
        <w:rPr>
          <w:rFonts w:ascii="Verdana" w:hAnsi="Verdana" w:cs="Arial"/>
          <w:color w:val="404040" w:themeColor="text1" w:themeTint="BF"/>
        </w:rPr>
      </w:pPr>
    </w:p>
    <w:p w14:paraId="29B04310"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Jefe</w:t>
      </w:r>
      <w:r w:rsidRPr="00C05BC6">
        <w:rPr>
          <w:rFonts w:ascii="Verdana" w:hAnsi="Verdana" w:cs="Arial"/>
          <w:b/>
          <w:color w:val="404040" w:themeColor="text1" w:themeTint="BF"/>
          <w:spacing w:val="-4"/>
        </w:rPr>
        <w:t xml:space="preserve"> </w:t>
      </w:r>
      <w:r w:rsidRPr="00C05BC6">
        <w:rPr>
          <w:rFonts w:ascii="Verdana" w:hAnsi="Verdana" w:cs="Arial"/>
          <w:b/>
          <w:color w:val="404040" w:themeColor="text1" w:themeTint="BF"/>
        </w:rPr>
        <w:t>Oficina</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Asesora</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Planeación</w:t>
      </w:r>
    </w:p>
    <w:p w14:paraId="6A097FCC" w14:textId="7649045A" w:rsidR="002B3FA5" w:rsidRPr="00C05BC6" w:rsidRDefault="004A68DD"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 xml:space="preserve">Jessika Alexandra Rey Sepulveda  </w:t>
      </w:r>
      <w:r w:rsidR="00AD17EB" w:rsidRPr="00C05BC6">
        <w:rPr>
          <w:rFonts w:ascii="Verdana" w:hAnsi="Verdana"/>
          <w:noProof/>
          <w:color w:val="404040" w:themeColor="text1" w:themeTint="BF"/>
        </w:rPr>
        <w:t xml:space="preserve"> </w:t>
      </w:r>
    </w:p>
    <w:p w14:paraId="09789DCA"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Jefe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Oficina</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Tecnologías 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la</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Información</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y</w:t>
      </w:r>
      <w:r w:rsidRPr="00C05BC6">
        <w:rPr>
          <w:rFonts w:ascii="Verdana" w:hAnsi="Verdana" w:cs="Arial"/>
          <w:b/>
          <w:color w:val="404040" w:themeColor="text1" w:themeTint="BF"/>
          <w:spacing w:val="-5"/>
        </w:rPr>
        <w:t xml:space="preserve"> </w:t>
      </w:r>
      <w:r w:rsidRPr="00C05BC6">
        <w:rPr>
          <w:rFonts w:ascii="Verdana" w:hAnsi="Verdana" w:cs="Arial"/>
          <w:b/>
          <w:color w:val="404040" w:themeColor="text1" w:themeTint="BF"/>
        </w:rPr>
        <w:t>Comunicaciones</w:t>
      </w:r>
    </w:p>
    <w:p w14:paraId="7349F857" w14:textId="2F5E5440" w:rsidR="002B3FA5" w:rsidRPr="00C05BC6" w:rsidRDefault="002B3FA5" w:rsidP="0077609C">
      <w:pPr>
        <w:spacing w:after="0" w:line="240" w:lineRule="auto"/>
        <w:ind w:left="142" w:right="367"/>
        <w:jc w:val="both"/>
        <w:rPr>
          <w:rFonts w:ascii="Verdana" w:hAnsi="Verdana" w:cs="Arial"/>
          <w:color w:val="404040" w:themeColor="text1" w:themeTint="BF"/>
        </w:rPr>
      </w:pPr>
      <w:r w:rsidRPr="00C05BC6">
        <w:rPr>
          <w:rFonts w:ascii="Verdana" w:hAnsi="Verdana" w:cs="Arial"/>
          <w:color w:val="404040" w:themeColor="text1" w:themeTint="BF"/>
        </w:rPr>
        <w:t>Carlos Gabriel Gutiérrez</w:t>
      </w:r>
      <w:r w:rsidR="00A8733B" w:rsidRPr="00C05BC6">
        <w:rPr>
          <w:rFonts w:ascii="Verdana" w:hAnsi="Verdana" w:cs="Arial"/>
          <w:color w:val="404040" w:themeColor="text1" w:themeTint="BF"/>
        </w:rPr>
        <w:t xml:space="preserve"> </w:t>
      </w:r>
      <w:r w:rsidRPr="00C05BC6">
        <w:rPr>
          <w:rFonts w:ascii="Verdana" w:hAnsi="Verdana" w:cs="Arial"/>
          <w:color w:val="404040" w:themeColor="text1" w:themeTint="BF"/>
        </w:rPr>
        <w:t xml:space="preserve">Pacheco </w:t>
      </w:r>
    </w:p>
    <w:p w14:paraId="77C91704"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 xml:space="preserve">Jefe Oficina Asesora Jurídica </w:t>
      </w:r>
    </w:p>
    <w:p w14:paraId="7884E691" w14:textId="10D79AEF" w:rsidR="002B3FA5" w:rsidRPr="00C05BC6" w:rsidRDefault="00476453" w:rsidP="0077609C">
      <w:pPr>
        <w:spacing w:after="0" w:line="240" w:lineRule="auto"/>
        <w:ind w:left="142" w:right="367"/>
        <w:jc w:val="both"/>
        <w:rPr>
          <w:rFonts w:ascii="Verdana" w:hAnsi="Verdana" w:cs="Arial"/>
          <w:color w:val="404040" w:themeColor="text1" w:themeTint="BF"/>
        </w:rPr>
      </w:pPr>
      <w:r w:rsidRPr="00C05BC6">
        <w:rPr>
          <w:rFonts w:ascii="Verdana" w:hAnsi="Verdana" w:cs="Arial"/>
          <w:color w:val="404040" w:themeColor="text1" w:themeTint="BF"/>
        </w:rPr>
        <w:t xml:space="preserve">Nelson Alirio Muñoz Leguizamon </w:t>
      </w:r>
    </w:p>
    <w:p w14:paraId="1D8E3B18"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 xml:space="preserve">Jefe Oficina de Control Interno </w:t>
      </w:r>
    </w:p>
    <w:p w14:paraId="747DC947" w14:textId="3A2303C3" w:rsidR="002B3FA5" w:rsidRPr="00C05BC6" w:rsidRDefault="00DB681F" w:rsidP="0077609C">
      <w:pPr>
        <w:spacing w:after="0" w:line="240" w:lineRule="auto"/>
        <w:ind w:left="142" w:right="367"/>
        <w:jc w:val="both"/>
        <w:rPr>
          <w:rFonts w:ascii="Verdana" w:hAnsi="Verdana" w:cs="Arial"/>
          <w:color w:val="404040" w:themeColor="text1" w:themeTint="BF"/>
        </w:rPr>
      </w:pPr>
      <w:r w:rsidRPr="00C05BC6">
        <w:rPr>
          <w:rFonts w:ascii="Verdana" w:hAnsi="Verdana" w:cs="Arial"/>
          <w:color w:val="404040" w:themeColor="text1" w:themeTint="BF"/>
        </w:rPr>
        <w:t>Olga Yaneth Aragón S</w:t>
      </w:r>
      <w:r w:rsidR="0011054B" w:rsidRPr="00C05BC6">
        <w:rPr>
          <w:rFonts w:ascii="Verdana" w:hAnsi="Verdana" w:cs="Arial"/>
          <w:color w:val="404040" w:themeColor="text1" w:themeTint="BF"/>
        </w:rPr>
        <w:t>á</w:t>
      </w:r>
      <w:r w:rsidRPr="00C05BC6">
        <w:rPr>
          <w:rFonts w:ascii="Verdana" w:hAnsi="Verdana" w:cs="Arial"/>
          <w:color w:val="404040" w:themeColor="text1" w:themeTint="BF"/>
        </w:rPr>
        <w:t xml:space="preserve">nchez </w:t>
      </w:r>
    </w:p>
    <w:p w14:paraId="189FA686" w14:textId="77777777" w:rsidR="002B3FA5" w:rsidRPr="00C05BC6" w:rsidRDefault="002B3FA5" w:rsidP="0077609C">
      <w:pPr>
        <w:pStyle w:val="Textoindependiente"/>
        <w:jc w:val="both"/>
        <w:rPr>
          <w:rFonts w:ascii="Verdana" w:hAnsi="Verdana" w:cs="Arial"/>
          <w:color w:val="404040" w:themeColor="text1" w:themeTint="BF"/>
        </w:rPr>
      </w:pPr>
    </w:p>
    <w:p w14:paraId="3FC434BA"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VICEMINISTERIO</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VIVIENDA</w:t>
      </w:r>
    </w:p>
    <w:p w14:paraId="65279970" w14:textId="77777777" w:rsidR="002B3FA5" w:rsidRPr="00C05BC6" w:rsidRDefault="002B3FA5" w:rsidP="0077609C">
      <w:pPr>
        <w:pStyle w:val="Textoindependiente"/>
        <w:jc w:val="both"/>
        <w:rPr>
          <w:rFonts w:ascii="Verdana" w:hAnsi="Verdana" w:cs="Arial"/>
          <w:b/>
          <w:color w:val="404040" w:themeColor="text1" w:themeTint="BF"/>
        </w:rPr>
      </w:pPr>
    </w:p>
    <w:p w14:paraId="3B363DAC"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Viceministro</w:t>
      </w:r>
    </w:p>
    <w:p w14:paraId="371262B9" w14:textId="1378E8F3" w:rsidR="008B51FE" w:rsidRPr="00C05BC6" w:rsidRDefault="008B51FE"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 xml:space="preserve">Felipe </w:t>
      </w:r>
      <w:proofErr w:type="spellStart"/>
      <w:r w:rsidRPr="00C05BC6">
        <w:rPr>
          <w:rFonts w:ascii="Verdana" w:hAnsi="Verdana" w:cs="Arial"/>
          <w:color w:val="404040" w:themeColor="text1" w:themeTint="BF"/>
        </w:rPr>
        <w:t>Arbouin</w:t>
      </w:r>
      <w:proofErr w:type="spellEnd"/>
      <w:r w:rsidRPr="00C05BC6">
        <w:rPr>
          <w:rFonts w:ascii="Verdana" w:hAnsi="Verdana" w:cs="Arial"/>
          <w:color w:val="404040" w:themeColor="text1" w:themeTint="BF"/>
        </w:rPr>
        <w:t xml:space="preserve"> </w:t>
      </w:r>
      <w:r w:rsidR="00727BAA" w:rsidRPr="00C05BC6">
        <w:rPr>
          <w:rFonts w:ascii="Verdana" w:hAnsi="Verdana" w:cs="Arial"/>
          <w:color w:val="404040" w:themeColor="text1" w:themeTint="BF"/>
        </w:rPr>
        <w:t>Gómez</w:t>
      </w:r>
      <w:r w:rsidRPr="00C05BC6">
        <w:rPr>
          <w:rFonts w:ascii="Verdana" w:hAnsi="Verdana" w:cs="Arial"/>
          <w:color w:val="404040" w:themeColor="text1" w:themeTint="BF"/>
        </w:rPr>
        <w:t xml:space="preserve"> </w:t>
      </w:r>
    </w:p>
    <w:p w14:paraId="3DABBBE8" w14:textId="3CA59358"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Director</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Vivienda 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Interés</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Social</w:t>
      </w:r>
    </w:p>
    <w:p w14:paraId="54657FF2" w14:textId="77777777" w:rsidR="00B67681" w:rsidRPr="00C05BC6" w:rsidRDefault="00B67681"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David Ricardo Ochoa Yepes</w:t>
      </w:r>
    </w:p>
    <w:p w14:paraId="43D3F12C" w14:textId="54EA409A"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Director</w:t>
      </w:r>
      <w:r w:rsidR="00B67681" w:rsidRPr="00C05BC6">
        <w:rPr>
          <w:rFonts w:ascii="Verdana" w:hAnsi="Verdana" w:cs="Arial"/>
          <w:b/>
          <w:color w:val="404040" w:themeColor="text1" w:themeTint="BF"/>
        </w:rPr>
        <w:t>a</w:t>
      </w:r>
      <w:r w:rsidRPr="00C05BC6">
        <w:rPr>
          <w:rFonts w:ascii="Verdana" w:hAnsi="Verdana" w:cs="Arial"/>
          <w:b/>
          <w:color w:val="404040" w:themeColor="text1" w:themeTint="BF"/>
          <w:spacing w:val="-4"/>
        </w:rPr>
        <w:t xml:space="preserve"> </w:t>
      </w:r>
      <w:r w:rsidRPr="00C05BC6">
        <w:rPr>
          <w:rFonts w:ascii="Verdana" w:hAnsi="Verdana" w:cs="Arial"/>
          <w:b/>
          <w:color w:val="404040" w:themeColor="text1" w:themeTint="BF"/>
        </w:rPr>
        <w:t>del Sistema</w:t>
      </w:r>
      <w:r w:rsidRPr="00C05BC6">
        <w:rPr>
          <w:rFonts w:ascii="Verdana" w:hAnsi="Verdana" w:cs="Arial"/>
          <w:b/>
          <w:color w:val="404040" w:themeColor="text1" w:themeTint="BF"/>
          <w:spacing w:val="-4"/>
        </w:rPr>
        <w:t xml:space="preserve"> </w:t>
      </w:r>
      <w:r w:rsidRPr="00C05BC6">
        <w:rPr>
          <w:rFonts w:ascii="Verdana" w:hAnsi="Verdana" w:cs="Arial"/>
          <w:b/>
          <w:color w:val="404040" w:themeColor="text1" w:themeTint="BF"/>
        </w:rPr>
        <w:t>Habitacional</w:t>
      </w:r>
    </w:p>
    <w:p w14:paraId="34D7EF51" w14:textId="448CBE24" w:rsidR="002B3FA5" w:rsidRPr="00C05BC6" w:rsidRDefault="00B67681"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Marcela Rey Hernandez</w:t>
      </w:r>
    </w:p>
    <w:p w14:paraId="5B04BF7B" w14:textId="5E5D46B3"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Director</w:t>
      </w:r>
      <w:r w:rsidR="004C72CC" w:rsidRPr="00C05BC6">
        <w:rPr>
          <w:rFonts w:ascii="Verdana" w:hAnsi="Verdana" w:cs="Arial"/>
          <w:b/>
          <w:color w:val="404040" w:themeColor="text1" w:themeTint="BF"/>
        </w:rPr>
        <w:t>a</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Espacio</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Urbano y</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Territorial</w:t>
      </w:r>
    </w:p>
    <w:p w14:paraId="6032AF58" w14:textId="4E764A3A" w:rsidR="002B3FA5" w:rsidRPr="00C05BC6" w:rsidRDefault="004C72CC"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Maria Mercedes Molina Rengifo</w:t>
      </w:r>
    </w:p>
    <w:p w14:paraId="72389898" w14:textId="6B94A204" w:rsidR="00EF21A2" w:rsidRPr="00C05BC6" w:rsidRDefault="00EF21A2"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Director</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Vivienda Rural</w:t>
      </w:r>
    </w:p>
    <w:p w14:paraId="137D9EC2" w14:textId="67A5FF12" w:rsidR="002B3FA5" w:rsidRPr="00C05BC6" w:rsidRDefault="004C72CC"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Daniel Eduardo Contreras Castro</w:t>
      </w:r>
    </w:p>
    <w:p w14:paraId="3D2A3179" w14:textId="3781A55C" w:rsidR="00770119" w:rsidRPr="00C05BC6" w:rsidRDefault="00770119" w:rsidP="0077609C">
      <w:pPr>
        <w:pStyle w:val="Textoindependiente"/>
        <w:jc w:val="both"/>
        <w:rPr>
          <w:rFonts w:ascii="Verdana" w:hAnsi="Verdana" w:cs="Arial"/>
          <w:color w:val="404040" w:themeColor="text1" w:themeTint="BF"/>
        </w:rPr>
      </w:pPr>
    </w:p>
    <w:p w14:paraId="55403F82"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VICEMINISTERIO</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AGUA</w:t>
      </w:r>
      <w:r w:rsidRPr="00C05BC6">
        <w:rPr>
          <w:rFonts w:ascii="Verdana" w:hAnsi="Verdana" w:cs="Arial"/>
          <w:b/>
          <w:color w:val="404040" w:themeColor="text1" w:themeTint="BF"/>
          <w:spacing w:val="-11"/>
        </w:rPr>
        <w:t xml:space="preserve"> </w:t>
      </w:r>
      <w:r w:rsidRPr="00C05BC6">
        <w:rPr>
          <w:rFonts w:ascii="Verdana" w:hAnsi="Verdana" w:cs="Arial"/>
          <w:b/>
          <w:color w:val="404040" w:themeColor="text1" w:themeTint="BF"/>
        </w:rPr>
        <w:t>POTABLE</w:t>
      </w:r>
      <w:r w:rsidRPr="00C05BC6">
        <w:rPr>
          <w:rFonts w:ascii="Verdana" w:hAnsi="Verdana" w:cs="Arial"/>
          <w:b/>
          <w:color w:val="404040" w:themeColor="text1" w:themeTint="BF"/>
          <w:spacing w:val="-4"/>
        </w:rPr>
        <w:t xml:space="preserve"> </w:t>
      </w:r>
      <w:r w:rsidRPr="00C05BC6">
        <w:rPr>
          <w:rFonts w:ascii="Verdana" w:hAnsi="Verdana" w:cs="Arial"/>
          <w:b/>
          <w:color w:val="404040" w:themeColor="text1" w:themeTint="BF"/>
        </w:rPr>
        <w:t>Y</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SANEAMIENTO</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BÁSICO</w:t>
      </w:r>
    </w:p>
    <w:p w14:paraId="1CD13F90" w14:textId="77777777" w:rsidR="002B3FA5" w:rsidRPr="00C05BC6" w:rsidRDefault="002B3FA5" w:rsidP="0077609C">
      <w:pPr>
        <w:pStyle w:val="Textoindependiente"/>
        <w:jc w:val="both"/>
        <w:rPr>
          <w:rFonts w:ascii="Verdana" w:hAnsi="Verdana" w:cs="Arial"/>
          <w:b/>
          <w:color w:val="404040" w:themeColor="text1" w:themeTint="BF"/>
        </w:rPr>
      </w:pPr>
    </w:p>
    <w:p w14:paraId="228028EB"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Viceministro</w:t>
      </w:r>
    </w:p>
    <w:p w14:paraId="29AE7C4A" w14:textId="4DE42472" w:rsidR="002B3FA5" w:rsidRPr="00C05BC6" w:rsidRDefault="00570E6E"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Anibal Jose Perez Garcia</w:t>
      </w:r>
    </w:p>
    <w:p w14:paraId="25E2F036" w14:textId="181E9E95" w:rsidR="002B3FA5" w:rsidRPr="00C05BC6" w:rsidRDefault="002B3FA5" w:rsidP="0077609C">
      <w:pPr>
        <w:spacing w:after="0" w:line="240" w:lineRule="auto"/>
        <w:ind w:left="118" w:right="3079"/>
        <w:jc w:val="both"/>
        <w:rPr>
          <w:rFonts w:ascii="Verdana" w:hAnsi="Verdana" w:cs="Arial"/>
          <w:b/>
          <w:color w:val="404040" w:themeColor="text1" w:themeTint="BF"/>
        </w:rPr>
      </w:pPr>
      <w:r w:rsidRPr="00C05BC6">
        <w:rPr>
          <w:rFonts w:ascii="Verdana" w:hAnsi="Verdana" w:cs="Arial"/>
          <w:b/>
          <w:color w:val="404040" w:themeColor="text1" w:themeTint="BF"/>
        </w:rPr>
        <w:t>Director</w:t>
      </w:r>
      <w:r w:rsidR="00777AB2" w:rsidRPr="00C05BC6">
        <w:rPr>
          <w:rFonts w:ascii="Verdana" w:hAnsi="Verdana" w:cs="Arial"/>
          <w:b/>
          <w:color w:val="404040" w:themeColor="text1" w:themeTint="BF"/>
        </w:rPr>
        <w:t>a</w:t>
      </w:r>
      <w:r w:rsidRPr="00C05BC6">
        <w:rPr>
          <w:rFonts w:ascii="Verdana" w:hAnsi="Verdana" w:cs="Arial"/>
          <w:b/>
          <w:color w:val="404040" w:themeColor="text1" w:themeTint="BF"/>
        </w:rPr>
        <w:t xml:space="preserve"> de Política y Regulación</w:t>
      </w:r>
    </w:p>
    <w:p w14:paraId="7CEA6AEB" w14:textId="77777777" w:rsidR="000B251D" w:rsidRPr="00C05BC6" w:rsidRDefault="000B251D" w:rsidP="0077609C">
      <w:pPr>
        <w:spacing w:after="0" w:line="240" w:lineRule="auto"/>
        <w:ind w:left="118" w:right="3079"/>
        <w:jc w:val="both"/>
        <w:rPr>
          <w:rFonts w:ascii="Verdana" w:hAnsi="Verdana" w:cs="Arial"/>
          <w:color w:val="404040" w:themeColor="text1" w:themeTint="BF"/>
        </w:rPr>
      </w:pPr>
      <w:r w:rsidRPr="00C05BC6">
        <w:rPr>
          <w:rFonts w:ascii="Verdana" w:hAnsi="Verdana" w:cs="Arial"/>
          <w:color w:val="404040" w:themeColor="text1" w:themeTint="BF"/>
        </w:rPr>
        <w:t>Natalia Duarte Caceres</w:t>
      </w:r>
    </w:p>
    <w:p w14:paraId="64B97B63" w14:textId="71A909D0" w:rsidR="002B3FA5" w:rsidRPr="00C05BC6" w:rsidRDefault="002B3FA5" w:rsidP="0077609C">
      <w:pPr>
        <w:spacing w:after="0" w:line="240" w:lineRule="auto"/>
        <w:ind w:left="118" w:right="2414"/>
        <w:jc w:val="both"/>
        <w:rPr>
          <w:rFonts w:ascii="Verdana" w:hAnsi="Verdana" w:cs="Arial"/>
          <w:b/>
          <w:color w:val="404040" w:themeColor="text1" w:themeTint="BF"/>
        </w:rPr>
      </w:pPr>
      <w:r w:rsidRPr="00C05BC6">
        <w:rPr>
          <w:rFonts w:ascii="Verdana" w:hAnsi="Verdana" w:cs="Arial"/>
          <w:b/>
          <w:color w:val="404040" w:themeColor="text1" w:themeTint="BF"/>
        </w:rPr>
        <w:t>Directora</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3"/>
        </w:rPr>
        <w:t xml:space="preserve"> </w:t>
      </w:r>
      <w:r w:rsidRPr="00C05BC6">
        <w:rPr>
          <w:rFonts w:ascii="Verdana" w:hAnsi="Verdana" w:cs="Arial"/>
          <w:b/>
          <w:color w:val="404040" w:themeColor="text1" w:themeTint="BF"/>
        </w:rPr>
        <w:t>Infraestructura y Desarrollo Empresarial</w:t>
      </w:r>
    </w:p>
    <w:p w14:paraId="3ABF615A" w14:textId="6D8F323F" w:rsidR="002B3FA5" w:rsidRPr="00C05BC6" w:rsidRDefault="000B251D"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Adriana Sabogal Moreno</w:t>
      </w:r>
    </w:p>
    <w:p w14:paraId="5B06921C" w14:textId="77777777" w:rsidR="002B3FA5" w:rsidRPr="00C05BC6" w:rsidRDefault="002B3FA5" w:rsidP="0077609C">
      <w:pPr>
        <w:pStyle w:val="Textoindependiente"/>
        <w:jc w:val="both"/>
        <w:rPr>
          <w:rFonts w:ascii="Verdana" w:hAnsi="Verdana" w:cs="Arial"/>
          <w:color w:val="404040" w:themeColor="text1" w:themeTint="BF"/>
        </w:rPr>
      </w:pPr>
    </w:p>
    <w:p w14:paraId="262022E7" w14:textId="7777777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SECRETARÍA</w:t>
      </w:r>
      <w:r w:rsidRPr="00C05BC6">
        <w:rPr>
          <w:rFonts w:ascii="Verdana" w:hAnsi="Verdana" w:cs="Arial"/>
          <w:b/>
          <w:color w:val="404040" w:themeColor="text1" w:themeTint="BF"/>
          <w:spacing w:val="-9"/>
        </w:rPr>
        <w:t xml:space="preserve"> </w:t>
      </w:r>
      <w:r w:rsidRPr="00C05BC6">
        <w:rPr>
          <w:rFonts w:ascii="Verdana" w:hAnsi="Verdana" w:cs="Arial"/>
          <w:b/>
          <w:color w:val="404040" w:themeColor="text1" w:themeTint="BF"/>
        </w:rPr>
        <w:t>GENERAL</w:t>
      </w:r>
    </w:p>
    <w:p w14:paraId="39E7AC85" w14:textId="77777777" w:rsidR="002B3FA5" w:rsidRPr="00C05BC6" w:rsidRDefault="002B3FA5" w:rsidP="0077609C">
      <w:pPr>
        <w:pStyle w:val="Textoindependiente"/>
        <w:jc w:val="both"/>
        <w:rPr>
          <w:rFonts w:ascii="Verdana" w:hAnsi="Verdana" w:cs="Arial"/>
          <w:b/>
          <w:color w:val="404040" w:themeColor="text1" w:themeTint="BF"/>
        </w:rPr>
      </w:pPr>
    </w:p>
    <w:p w14:paraId="07D2316D" w14:textId="33EAFA1C"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Secretari</w:t>
      </w:r>
      <w:r w:rsidR="00DB1D48" w:rsidRPr="00C05BC6">
        <w:rPr>
          <w:rFonts w:ascii="Verdana" w:hAnsi="Verdana" w:cs="Arial"/>
          <w:b/>
          <w:color w:val="404040" w:themeColor="text1" w:themeTint="BF"/>
        </w:rPr>
        <w:t>o</w:t>
      </w:r>
      <w:r w:rsidRPr="00C05BC6">
        <w:rPr>
          <w:rFonts w:ascii="Verdana" w:hAnsi="Verdana" w:cs="Arial"/>
          <w:b/>
          <w:color w:val="404040" w:themeColor="text1" w:themeTint="BF"/>
          <w:spacing w:val="-4"/>
        </w:rPr>
        <w:t xml:space="preserve"> </w:t>
      </w:r>
      <w:r w:rsidRPr="00C05BC6">
        <w:rPr>
          <w:rFonts w:ascii="Verdana" w:hAnsi="Verdana" w:cs="Arial"/>
          <w:b/>
          <w:color w:val="404040" w:themeColor="text1" w:themeTint="BF"/>
        </w:rPr>
        <w:t>General</w:t>
      </w:r>
    </w:p>
    <w:p w14:paraId="25BEE489" w14:textId="6E531703" w:rsidR="002B3FA5" w:rsidRPr="00C05BC6" w:rsidRDefault="00DB1D48" w:rsidP="0077609C">
      <w:pPr>
        <w:spacing w:after="0" w:line="240" w:lineRule="auto"/>
        <w:ind w:left="118"/>
        <w:jc w:val="both"/>
        <w:rPr>
          <w:rFonts w:ascii="Verdana" w:hAnsi="Verdana" w:cs="Arial"/>
          <w:color w:val="404040" w:themeColor="text1" w:themeTint="BF"/>
        </w:rPr>
      </w:pPr>
      <w:r w:rsidRPr="00C05BC6">
        <w:rPr>
          <w:rFonts w:ascii="Verdana" w:hAnsi="Verdana" w:cs="Arial"/>
          <w:color w:val="404040" w:themeColor="text1" w:themeTint="BF"/>
        </w:rPr>
        <w:t>Alan Guillermo Asprilla Reyes</w:t>
      </w:r>
    </w:p>
    <w:p w14:paraId="27522F9E" w14:textId="6301F0E7" w:rsidR="002B3FA5" w:rsidRPr="00C05BC6" w:rsidRDefault="002B3FA5" w:rsidP="0077609C">
      <w:pPr>
        <w:spacing w:after="0" w:line="240" w:lineRule="auto"/>
        <w:ind w:left="118"/>
        <w:jc w:val="both"/>
        <w:rPr>
          <w:rFonts w:ascii="Verdana" w:hAnsi="Verdana" w:cs="Arial"/>
          <w:b/>
          <w:color w:val="404040" w:themeColor="text1" w:themeTint="BF"/>
        </w:rPr>
      </w:pPr>
      <w:r w:rsidRPr="00C05BC6">
        <w:rPr>
          <w:rFonts w:ascii="Verdana" w:hAnsi="Verdana" w:cs="Arial"/>
          <w:b/>
          <w:color w:val="404040" w:themeColor="text1" w:themeTint="BF"/>
        </w:rPr>
        <w:t>Subdirector</w:t>
      </w:r>
      <w:r w:rsidR="00DB1D48" w:rsidRPr="00C05BC6">
        <w:rPr>
          <w:rFonts w:ascii="Verdana" w:hAnsi="Verdana" w:cs="Arial"/>
          <w:b/>
          <w:color w:val="404040" w:themeColor="text1" w:themeTint="BF"/>
        </w:rPr>
        <w:t>a</w:t>
      </w:r>
      <w:r w:rsidRPr="00C05BC6">
        <w:rPr>
          <w:rFonts w:ascii="Verdana" w:hAnsi="Verdana" w:cs="Arial"/>
          <w:b/>
          <w:color w:val="404040" w:themeColor="text1" w:themeTint="BF"/>
          <w:spacing w:val="-2"/>
        </w:rPr>
        <w:t xml:space="preserve"> </w:t>
      </w:r>
      <w:r w:rsidRPr="00C05BC6">
        <w:rPr>
          <w:rFonts w:ascii="Verdana" w:hAnsi="Verdana" w:cs="Arial"/>
          <w:b/>
          <w:color w:val="404040" w:themeColor="text1" w:themeTint="BF"/>
        </w:rPr>
        <w:t>de</w:t>
      </w:r>
      <w:r w:rsidRPr="00C05BC6">
        <w:rPr>
          <w:rFonts w:ascii="Verdana" w:hAnsi="Verdana" w:cs="Arial"/>
          <w:b/>
          <w:color w:val="404040" w:themeColor="text1" w:themeTint="BF"/>
          <w:spacing w:val="-6"/>
        </w:rPr>
        <w:t xml:space="preserve"> </w:t>
      </w:r>
      <w:r w:rsidRPr="00C05BC6">
        <w:rPr>
          <w:rFonts w:ascii="Verdana" w:hAnsi="Verdana" w:cs="Arial"/>
          <w:b/>
          <w:color w:val="404040" w:themeColor="text1" w:themeTint="BF"/>
        </w:rPr>
        <w:t>Servicios</w:t>
      </w:r>
      <w:r w:rsidRPr="00C05BC6">
        <w:rPr>
          <w:rFonts w:ascii="Verdana" w:hAnsi="Verdana" w:cs="Arial"/>
          <w:b/>
          <w:color w:val="404040" w:themeColor="text1" w:themeTint="BF"/>
          <w:spacing w:val="1"/>
        </w:rPr>
        <w:t xml:space="preserve"> </w:t>
      </w:r>
      <w:r w:rsidRPr="00C05BC6">
        <w:rPr>
          <w:rFonts w:ascii="Verdana" w:hAnsi="Verdana" w:cs="Arial"/>
          <w:b/>
          <w:color w:val="404040" w:themeColor="text1" w:themeTint="BF"/>
        </w:rPr>
        <w:t>Administrativos</w:t>
      </w:r>
    </w:p>
    <w:p w14:paraId="16F97DB1" w14:textId="11B2F3FA" w:rsidR="002B3FA5" w:rsidRPr="00C05BC6" w:rsidRDefault="00DB1D48" w:rsidP="0077609C">
      <w:pPr>
        <w:spacing w:after="0" w:line="240" w:lineRule="auto"/>
        <w:ind w:left="118" w:right="5336"/>
        <w:jc w:val="both"/>
        <w:rPr>
          <w:rFonts w:ascii="Verdana" w:hAnsi="Verdana" w:cs="Arial"/>
          <w:color w:val="404040" w:themeColor="text1" w:themeTint="BF"/>
          <w:spacing w:val="1"/>
        </w:rPr>
      </w:pPr>
      <w:r w:rsidRPr="00C05BC6">
        <w:rPr>
          <w:rFonts w:ascii="Verdana" w:hAnsi="Verdana" w:cs="Arial"/>
          <w:color w:val="404040" w:themeColor="text1" w:themeTint="BF"/>
        </w:rPr>
        <w:t>Luz Marina Gordillo Rincon</w:t>
      </w:r>
      <w:r w:rsidR="002B3FA5" w:rsidRPr="00C05BC6">
        <w:rPr>
          <w:rFonts w:ascii="Verdana" w:hAnsi="Verdana" w:cs="Arial"/>
          <w:color w:val="404040" w:themeColor="text1" w:themeTint="BF"/>
        </w:rPr>
        <w:t xml:space="preserve"> </w:t>
      </w:r>
      <w:r w:rsidR="002B3FA5" w:rsidRPr="00C05BC6">
        <w:rPr>
          <w:rFonts w:ascii="Verdana" w:hAnsi="Verdana" w:cs="Arial"/>
          <w:color w:val="404040" w:themeColor="text1" w:themeTint="BF"/>
          <w:spacing w:val="1"/>
        </w:rPr>
        <w:t xml:space="preserve"> </w:t>
      </w:r>
    </w:p>
    <w:p w14:paraId="7C57B91A" w14:textId="77777777" w:rsidR="002B3FA5" w:rsidRPr="00C05BC6" w:rsidRDefault="002B3FA5" w:rsidP="0077609C">
      <w:pPr>
        <w:spacing w:after="0" w:line="240" w:lineRule="auto"/>
        <w:ind w:left="118" w:right="3079"/>
        <w:jc w:val="both"/>
        <w:rPr>
          <w:rFonts w:ascii="Verdana" w:hAnsi="Verdana" w:cs="Arial"/>
          <w:b/>
          <w:color w:val="404040" w:themeColor="text1" w:themeTint="BF"/>
        </w:rPr>
      </w:pPr>
      <w:r w:rsidRPr="00C05BC6">
        <w:rPr>
          <w:rFonts w:ascii="Verdana" w:hAnsi="Verdana" w:cs="Arial"/>
          <w:b/>
          <w:color w:val="404040" w:themeColor="text1" w:themeTint="BF"/>
        </w:rPr>
        <w:t xml:space="preserve">Subdirector de Finanzas y Presupuesto </w:t>
      </w:r>
    </w:p>
    <w:p w14:paraId="4C65176D" w14:textId="77777777" w:rsidR="002B3FA5" w:rsidRPr="00C05BC6" w:rsidRDefault="002B3FA5" w:rsidP="0077609C">
      <w:pPr>
        <w:spacing w:after="0" w:line="240" w:lineRule="auto"/>
        <w:ind w:left="118" w:right="5336"/>
        <w:jc w:val="both"/>
        <w:rPr>
          <w:rFonts w:ascii="Verdana" w:hAnsi="Verdana" w:cs="Arial"/>
          <w:color w:val="404040" w:themeColor="text1" w:themeTint="BF"/>
        </w:rPr>
      </w:pPr>
      <w:r w:rsidRPr="00C05BC6">
        <w:rPr>
          <w:rFonts w:ascii="Verdana" w:hAnsi="Verdana" w:cs="Arial"/>
          <w:color w:val="404040" w:themeColor="text1" w:themeTint="BF"/>
        </w:rPr>
        <w:t>Jorge Alberto Moreno Villarreal</w:t>
      </w:r>
    </w:p>
    <w:p w14:paraId="45756EBF" w14:textId="77777777" w:rsidR="008957A6" w:rsidRPr="00C05BC6" w:rsidRDefault="008957A6" w:rsidP="0077609C">
      <w:pPr>
        <w:spacing w:after="0" w:line="240" w:lineRule="auto"/>
        <w:rPr>
          <w:rFonts w:ascii="Verdana" w:hAnsi="Verdana" w:cs="Arial"/>
          <w:color w:val="404040" w:themeColor="text1" w:themeTint="BF"/>
        </w:rPr>
      </w:pPr>
      <w:r w:rsidRPr="00C05BC6">
        <w:rPr>
          <w:rFonts w:ascii="Verdana" w:hAnsi="Verdana" w:cs="Arial"/>
          <w:color w:val="404040" w:themeColor="text1" w:themeTint="BF"/>
        </w:rPr>
        <w:br w:type="page"/>
      </w:r>
    </w:p>
    <w:p w14:paraId="544E6AF4" w14:textId="5F6A019C" w:rsidR="00DC1DC5" w:rsidRPr="00C05BC6" w:rsidRDefault="00DC1DC5" w:rsidP="0077609C">
      <w:pPr>
        <w:spacing w:after="0" w:line="240" w:lineRule="auto"/>
        <w:rPr>
          <w:rFonts w:ascii="Verdana" w:hAnsi="Verdana" w:cs="Arial"/>
          <w:color w:val="404040" w:themeColor="text1" w:themeTint="BF"/>
        </w:rPr>
      </w:pPr>
    </w:p>
    <w:sdt>
      <w:sdtPr>
        <w:rPr>
          <w:rFonts w:ascii="Verdana" w:hAnsi="Verdana" w:cs="Arial"/>
          <w:color w:val="404040" w:themeColor="text1" w:themeTint="BF"/>
          <w:lang w:val="es-ES"/>
        </w:rPr>
        <w:id w:val="1720316540"/>
        <w:docPartObj>
          <w:docPartGallery w:val="Table of Contents"/>
          <w:docPartUnique/>
        </w:docPartObj>
      </w:sdtPr>
      <w:sdtEndPr>
        <w:rPr>
          <w:rFonts w:cstheme="minorBidi"/>
          <w:b/>
          <w:bCs/>
        </w:rPr>
      </w:sdtEndPr>
      <w:sdtContent>
        <w:p w14:paraId="4AF157A4" w14:textId="2924CF3E" w:rsidR="00DC1DC5" w:rsidRPr="00C05BC6" w:rsidRDefault="00F73BF7" w:rsidP="00380FD6">
          <w:pPr>
            <w:spacing w:after="0" w:line="240" w:lineRule="auto"/>
            <w:ind w:left="708" w:hanging="708"/>
            <w:rPr>
              <w:rFonts w:ascii="Verdana" w:hAnsi="Verdana" w:cs="Arial"/>
              <w:color w:val="404040" w:themeColor="text1" w:themeTint="BF"/>
              <w:lang w:val="es-ES"/>
            </w:rPr>
          </w:pPr>
          <w:r w:rsidRPr="00C05BC6">
            <w:rPr>
              <w:rFonts w:ascii="Verdana" w:hAnsi="Verdana" w:cs="Arial"/>
              <w:color w:val="404040" w:themeColor="text1" w:themeTint="BF"/>
              <w:lang w:val="es-ES"/>
            </w:rPr>
            <w:t>CONTENIDO</w:t>
          </w:r>
        </w:p>
        <w:p w14:paraId="59BF81BF" w14:textId="77777777" w:rsidR="002B217E" w:rsidRPr="00C05BC6" w:rsidRDefault="002B217E" w:rsidP="0077609C">
          <w:pPr>
            <w:spacing w:after="0" w:line="240" w:lineRule="auto"/>
            <w:rPr>
              <w:rFonts w:ascii="Verdana" w:hAnsi="Verdana" w:cs="Arial"/>
              <w:color w:val="404040" w:themeColor="text1" w:themeTint="BF"/>
            </w:rPr>
          </w:pPr>
        </w:p>
        <w:p w14:paraId="0F509E3D" w14:textId="08FE9533" w:rsidR="00692BE9" w:rsidRDefault="00DC1DC5">
          <w:pPr>
            <w:pStyle w:val="TDC1"/>
            <w:tabs>
              <w:tab w:val="left" w:pos="660"/>
              <w:tab w:val="right" w:leader="dot" w:pos="9962"/>
            </w:tabs>
            <w:rPr>
              <w:rFonts w:eastAsiaTheme="minorEastAsia"/>
              <w:noProof/>
              <w:kern w:val="2"/>
              <w:lang w:eastAsia="es-CO"/>
              <w14:ligatures w14:val="standardContextual"/>
            </w:rPr>
          </w:pPr>
          <w:r w:rsidRPr="00C05BC6">
            <w:rPr>
              <w:rFonts w:ascii="Verdana" w:hAnsi="Verdana" w:cs="Arial"/>
              <w:color w:val="404040" w:themeColor="text1" w:themeTint="BF"/>
            </w:rPr>
            <w:fldChar w:fldCharType="begin"/>
          </w:r>
          <w:r w:rsidRPr="00C05BC6">
            <w:rPr>
              <w:rFonts w:ascii="Verdana" w:hAnsi="Verdana" w:cs="Arial"/>
              <w:color w:val="404040" w:themeColor="text1" w:themeTint="BF"/>
            </w:rPr>
            <w:instrText xml:space="preserve"> TOC \o "1-3" \h \z \u </w:instrText>
          </w:r>
          <w:r w:rsidRPr="00C05BC6">
            <w:rPr>
              <w:rFonts w:ascii="Verdana" w:hAnsi="Verdana" w:cs="Arial"/>
              <w:color w:val="404040" w:themeColor="text1" w:themeTint="BF"/>
            </w:rPr>
            <w:fldChar w:fldCharType="separate"/>
          </w:r>
          <w:hyperlink w:anchor="_Toc153378681" w:history="1">
            <w:r w:rsidR="00692BE9" w:rsidRPr="00010D5D">
              <w:rPr>
                <w:rStyle w:val="Hipervnculo"/>
                <w:rFonts w:ascii="Verdana" w:hAnsi="Verdana" w:cs="Arial"/>
                <w:noProof/>
              </w:rPr>
              <w:t>1.</w:t>
            </w:r>
            <w:r w:rsidR="00692BE9">
              <w:rPr>
                <w:rFonts w:eastAsiaTheme="minorEastAsia"/>
                <w:noProof/>
                <w:kern w:val="2"/>
                <w:lang w:eastAsia="es-CO"/>
                <w14:ligatures w14:val="standardContextual"/>
              </w:rPr>
              <w:tab/>
            </w:r>
            <w:r w:rsidR="00692BE9" w:rsidRPr="00010D5D">
              <w:rPr>
                <w:rStyle w:val="Hipervnculo"/>
                <w:rFonts w:ascii="Verdana" w:hAnsi="Verdana" w:cs="Arial"/>
                <w:noProof/>
              </w:rPr>
              <w:t>INTRODUCCIÓN</w:t>
            </w:r>
            <w:r w:rsidR="00692BE9">
              <w:rPr>
                <w:noProof/>
                <w:webHidden/>
              </w:rPr>
              <w:tab/>
            </w:r>
            <w:r w:rsidR="00692BE9">
              <w:rPr>
                <w:noProof/>
                <w:webHidden/>
              </w:rPr>
              <w:fldChar w:fldCharType="begin"/>
            </w:r>
            <w:r w:rsidR="00692BE9">
              <w:rPr>
                <w:noProof/>
                <w:webHidden/>
              </w:rPr>
              <w:instrText xml:space="preserve"> PAGEREF _Toc153378681 \h </w:instrText>
            </w:r>
            <w:r w:rsidR="00692BE9">
              <w:rPr>
                <w:noProof/>
                <w:webHidden/>
              </w:rPr>
            </w:r>
            <w:r w:rsidR="00692BE9">
              <w:rPr>
                <w:noProof/>
                <w:webHidden/>
              </w:rPr>
              <w:fldChar w:fldCharType="separate"/>
            </w:r>
            <w:r w:rsidR="009F6363">
              <w:rPr>
                <w:noProof/>
                <w:webHidden/>
              </w:rPr>
              <w:t>4</w:t>
            </w:r>
            <w:r w:rsidR="00692BE9">
              <w:rPr>
                <w:noProof/>
                <w:webHidden/>
              </w:rPr>
              <w:fldChar w:fldCharType="end"/>
            </w:r>
          </w:hyperlink>
        </w:p>
        <w:p w14:paraId="22D33911" w14:textId="187EB5BB" w:rsidR="00692BE9" w:rsidRDefault="00000000">
          <w:pPr>
            <w:pStyle w:val="TDC1"/>
            <w:tabs>
              <w:tab w:val="left" w:pos="660"/>
              <w:tab w:val="right" w:leader="dot" w:pos="9962"/>
            </w:tabs>
            <w:rPr>
              <w:rFonts w:eastAsiaTheme="minorEastAsia"/>
              <w:noProof/>
              <w:kern w:val="2"/>
              <w:lang w:eastAsia="es-CO"/>
              <w14:ligatures w14:val="standardContextual"/>
            </w:rPr>
          </w:pPr>
          <w:hyperlink w:anchor="_Toc153378682" w:history="1">
            <w:r w:rsidR="00692BE9" w:rsidRPr="00010D5D">
              <w:rPr>
                <w:rStyle w:val="Hipervnculo"/>
                <w:rFonts w:ascii="Verdana" w:hAnsi="Verdana" w:cs="Arial"/>
                <w:noProof/>
              </w:rPr>
              <w:t>2.</w:t>
            </w:r>
            <w:r w:rsidR="00692BE9">
              <w:rPr>
                <w:rFonts w:eastAsiaTheme="minorEastAsia"/>
                <w:noProof/>
                <w:kern w:val="2"/>
                <w:lang w:eastAsia="es-CO"/>
                <w14:ligatures w14:val="standardContextual"/>
              </w:rPr>
              <w:tab/>
            </w:r>
            <w:r w:rsidR="00692BE9" w:rsidRPr="00010D5D">
              <w:rPr>
                <w:rStyle w:val="Hipervnculo"/>
                <w:rFonts w:ascii="Verdana" w:hAnsi="Verdana" w:cs="Arial"/>
                <w:noProof/>
              </w:rPr>
              <w:t>RESULTADOS GENERALES.</w:t>
            </w:r>
            <w:r w:rsidR="00692BE9">
              <w:rPr>
                <w:noProof/>
                <w:webHidden/>
              </w:rPr>
              <w:tab/>
            </w:r>
            <w:r w:rsidR="00692BE9">
              <w:rPr>
                <w:noProof/>
                <w:webHidden/>
              </w:rPr>
              <w:fldChar w:fldCharType="begin"/>
            </w:r>
            <w:r w:rsidR="00692BE9">
              <w:rPr>
                <w:noProof/>
                <w:webHidden/>
              </w:rPr>
              <w:instrText xml:space="preserve"> PAGEREF _Toc153378682 \h </w:instrText>
            </w:r>
            <w:r w:rsidR="00692BE9">
              <w:rPr>
                <w:noProof/>
                <w:webHidden/>
              </w:rPr>
            </w:r>
            <w:r w:rsidR="00692BE9">
              <w:rPr>
                <w:noProof/>
                <w:webHidden/>
              </w:rPr>
              <w:fldChar w:fldCharType="separate"/>
            </w:r>
            <w:r w:rsidR="009F6363">
              <w:rPr>
                <w:noProof/>
                <w:webHidden/>
              </w:rPr>
              <w:t>5</w:t>
            </w:r>
            <w:r w:rsidR="00692BE9">
              <w:rPr>
                <w:noProof/>
                <w:webHidden/>
              </w:rPr>
              <w:fldChar w:fldCharType="end"/>
            </w:r>
          </w:hyperlink>
        </w:p>
        <w:p w14:paraId="1C410FC7" w14:textId="078A8EEC" w:rsidR="00692BE9" w:rsidRDefault="00000000">
          <w:pPr>
            <w:pStyle w:val="TDC1"/>
            <w:tabs>
              <w:tab w:val="left" w:pos="660"/>
              <w:tab w:val="right" w:leader="dot" w:pos="9962"/>
            </w:tabs>
            <w:rPr>
              <w:rFonts w:eastAsiaTheme="minorEastAsia"/>
              <w:noProof/>
              <w:kern w:val="2"/>
              <w:lang w:eastAsia="es-CO"/>
              <w14:ligatures w14:val="standardContextual"/>
            </w:rPr>
          </w:pPr>
          <w:hyperlink w:anchor="_Toc153378683" w:history="1">
            <w:r w:rsidR="00692BE9" w:rsidRPr="00010D5D">
              <w:rPr>
                <w:rStyle w:val="Hipervnculo"/>
                <w:rFonts w:ascii="Verdana" w:hAnsi="Verdana" w:cs="Arial"/>
                <w:noProof/>
              </w:rPr>
              <w:t>3.</w:t>
            </w:r>
            <w:r w:rsidR="00692BE9">
              <w:rPr>
                <w:rFonts w:eastAsiaTheme="minorEastAsia"/>
                <w:noProof/>
                <w:kern w:val="2"/>
                <w:lang w:eastAsia="es-CO"/>
                <w14:ligatures w14:val="standardContextual"/>
              </w:rPr>
              <w:tab/>
            </w:r>
            <w:r w:rsidR="00692BE9" w:rsidRPr="00010D5D">
              <w:rPr>
                <w:rStyle w:val="Hipervnculo"/>
                <w:rFonts w:ascii="Verdana" w:hAnsi="Verdana" w:cs="Arial"/>
                <w:noProof/>
              </w:rPr>
              <w:t>RESULTADOS DE LAS DIMENSIONES DEL MIPG</w:t>
            </w:r>
            <w:r w:rsidR="00692BE9">
              <w:rPr>
                <w:noProof/>
                <w:webHidden/>
              </w:rPr>
              <w:tab/>
            </w:r>
            <w:r w:rsidR="00692BE9">
              <w:rPr>
                <w:noProof/>
                <w:webHidden/>
              </w:rPr>
              <w:fldChar w:fldCharType="begin"/>
            </w:r>
            <w:r w:rsidR="00692BE9">
              <w:rPr>
                <w:noProof/>
                <w:webHidden/>
              </w:rPr>
              <w:instrText xml:space="preserve"> PAGEREF _Toc153378683 \h </w:instrText>
            </w:r>
            <w:r w:rsidR="00692BE9">
              <w:rPr>
                <w:noProof/>
                <w:webHidden/>
              </w:rPr>
            </w:r>
            <w:r w:rsidR="00692BE9">
              <w:rPr>
                <w:noProof/>
                <w:webHidden/>
              </w:rPr>
              <w:fldChar w:fldCharType="separate"/>
            </w:r>
            <w:r w:rsidR="009F6363">
              <w:rPr>
                <w:noProof/>
                <w:webHidden/>
              </w:rPr>
              <w:t>7</w:t>
            </w:r>
            <w:r w:rsidR="00692BE9">
              <w:rPr>
                <w:noProof/>
                <w:webHidden/>
              </w:rPr>
              <w:fldChar w:fldCharType="end"/>
            </w:r>
          </w:hyperlink>
        </w:p>
        <w:p w14:paraId="07070D87" w14:textId="7F16B2E5" w:rsidR="00692BE9" w:rsidRDefault="00000000">
          <w:pPr>
            <w:pStyle w:val="TDC1"/>
            <w:tabs>
              <w:tab w:val="left" w:pos="660"/>
              <w:tab w:val="right" w:leader="dot" w:pos="9962"/>
            </w:tabs>
            <w:rPr>
              <w:rFonts w:eastAsiaTheme="minorEastAsia"/>
              <w:noProof/>
              <w:kern w:val="2"/>
              <w:lang w:eastAsia="es-CO"/>
              <w14:ligatures w14:val="standardContextual"/>
            </w:rPr>
          </w:pPr>
          <w:hyperlink w:anchor="_Toc153378684" w:history="1">
            <w:r w:rsidR="00692BE9" w:rsidRPr="00010D5D">
              <w:rPr>
                <w:rStyle w:val="Hipervnculo"/>
                <w:rFonts w:ascii="Verdana" w:hAnsi="Verdana" w:cs="Arial"/>
                <w:noProof/>
              </w:rPr>
              <w:t>4.</w:t>
            </w:r>
            <w:r w:rsidR="00692BE9">
              <w:rPr>
                <w:rFonts w:eastAsiaTheme="minorEastAsia"/>
                <w:noProof/>
                <w:kern w:val="2"/>
                <w:lang w:eastAsia="es-CO"/>
                <w14:ligatures w14:val="standardContextual"/>
              </w:rPr>
              <w:tab/>
            </w:r>
            <w:r w:rsidR="00692BE9" w:rsidRPr="00010D5D">
              <w:rPr>
                <w:rStyle w:val="Hipervnculo"/>
                <w:rFonts w:ascii="Verdana" w:hAnsi="Verdana" w:cs="Arial"/>
                <w:noProof/>
              </w:rPr>
              <w:t>RESULTADOS DE LAS POLÍTICAS DEL MIPG</w:t>
            </w:r>
            <w:r w:rsidR="00692BE9">
              <w:rPr>
                <w:noProof/>
                <w:webHidden/>
              </w:rPr>
              <w:tab/>
            </w:r>
            <w:r w:rsidR="00692BE9">
              <w:rPr>
                <w:noProof/>
                <w:webHidden/>
              </w:rPr>
              <w:fldChar w:fldCharType="begin"/>
            </w:r>
            <w:r w:rsidR="00692BE9">
              <w:rPr>
                <w:noProof/>
                <w:webHidden/>
              </w:rPr>
              <w:instrText xml:space="preserve"> PAGEREF _Toc153378684 \h </w:instrText>
            </w:r>
            <w:r w:rsidR="00692BE9">
              <w:rPr>
                <w:noProof/>
                <w:webHidden/>
              </w:rPr>
            </w:r>
            <w:r w:rsidR="00692BE9">
              <w:rPr>
                <w:noProof/>
                <w:webHidden/>
              </w:rPr>
              <w:fldChar w:fldCharType="separate"/>
            </w:r>
            <w:r w:rsidR="009F6363">
              <w:rPr>
                <w:noProof/>
                <w:webHidden/>
              </w:rPr>
              <w:t>8</w:t>
            </w:r>
            <w:r w:rsidR="00692BE9">
              <w:rPr>
                <w:noProof/>
                <w:webHidden/>
              </w:rPr>
              <w:fldChar w:fldCharType="end"/>
            </w:r>
          </w:hyperlink>
        </w:p>
        <w:p w14:paraId="349EAB6A" w14:textId="4E65C77F" w:rsidR="00692BE9" w:rsidRDefault="00000000">
          <w:pPr>
            <w:pStyle w:val="TDC1"/>
            <w:tabs>
              <w:tab w:val="left" w:pos="660"/>
              <w:tab w:val="right" w:leader="dot" w:pos="9962"/>
            </w:tabs>
            <w:rPr>
              <w:rFonts w:eastAsiaTheme="minorEastAsia"/>
              <w:noProof/>
              <w:kern w:val="2"/>
              <w:lang w:eastAsia="es-CO"/>
              <w14:ligatures w14:val="standardContextual"/>
            </w:rPr>
          </w:pPr>
          <w:hyperlink w:anchor="_Toc153378685" w:history="1">
            <w:r w:rsidR="00692BE9" w:rsidRPr="00010D5D">
              <w:rPr>
                <w:rStyle w:val="Hipervnculo"/>
                <w:rFonts w:ascii="Verdana" w:hAnsi="Verdana" w:cs="Arial"/>
                <w:noProof/>
              </w:rPr>
              <w:t>5.</w:t>
            </w:r>
            <w:r w:rsidR="00692BE9">
              <w:rPr>
                <w:rFonts w:eastAsiaTheme="minorEastAsia"/>
                <w:noProof/>
                <w:kern w:val="2"/>
                <w:lang w:eastAsia="es-CO"/>
                <w14:ligatures w14:val="standardContextual"/>
              </w:rPr>
              <w:tab/>
            </w:r>
            <w:r w:rsidR="00692BE9" w:rsidRPr="00010D5D">
              <w:rPr>
                <w:rStyle w:val="Hipervnculo"/>
                <w:rFonts w:ascii="Verdana" w:hAnsi="Verdana" w:cs="Arial"/>
                <w:noProof/>
              </w:rPr>
              <w:t>PLAN DE MEJORAMIENTO FURAG 2022</w:t>
            </w:r>
            <w:r w:rsidR="00692BE9">
              <w:rPr>
                <w:noProof/>
                <w:webHidden/>
              </w:rPr>
              <w:tab/>
            </w:r>
            <w:r w:rsidR="00692BE9">
              <w:rPr>
                <w:noProof/>
                <w:webHidden/>
              </w:rPr>
              <w:fldChar w:fldCharType="begin"/>
            </w:r>
            <w:r w:rsidR="00692BE9">
              <w:rPr>
                <w:noProof/>
                <w:webHidden/>
              </w:rPr>
              <w:instrText xml:space="preserve"> PAGEREF _Toc153378685 \h </w:instrText>
            </w:r>
            <w:r w:rsidR="00692BE9">
              <w:rPr>
                <w:noProof/>
                <w:webHidden/>
              </w:rPr>
            </w:r>
            <w:r w:rsidR="00692BE9">
              <w:rPr>
                <w:noProof/>
                <w:webHidden/>
              </w:rPr>
              <w:fldChar w:fldCharType="separate"/>
            </w:r>
            <w:r w:rsidR="009F6363">
              <w:rPr>
                <w:noProof/>
                <w:webHidden/>
              </w:rPr>
              <w:t>10</w:t>
            </w:r>
            <w:r w:rsidR="00692BE9">
              <w:rPr>
                <w:noProof/>
                <w:webHidden/>
              </w:rPr>
              <w:fldChar w:fldCharType="end"/>
            </w:r>
          </w:hyperlink>
        </w:p>
        <w:p w14:paraId="4622E443" w14:textId="236BC597" w:rsidR="00692BE9" w:rsidRDefault="00000000">
          <w:pPr>
            <w:pStyle w:val="TDC1"/>
            <w:tabs>
              <w:tab w:val="left" w:pos="660"/>
              <w:tab w:val="right" w:leader="dot" w:pos="9962"/>
            </w:tabs>
            <w:rPr>
              <w:rFonts w:eastAsiaTheme="minorEastAsia"/>
              <w:noProof/>
              <w:kern w:val="2"/>
              <w:lang w:eastAsia="es-CO"/>
              <w14:ligatures w14:val="standardContextual"/>
            </w:rPr>
          </w:pPr>
          <w:hyperlink w:anchor="_Toc153378686" w:history="1">
            <w:r w:rsidR="00692BE9" w:rsidRPr="00010D5D">
              <w:rPr>
                <w:rStyle w:val="Hipervnculo"/>
                <w:rFonts w:ascii="Verdana" w:hAnsi="Verdana" w:cs="Arial"/>
                <w:noProof/>
              </w:rPr>
              <w:t>6.</w:t>
            </w:r>
            <w:r w:rsidR="00692BE9">
              <w:rPr>
                <w:rFonts w:eastAsiaTheme="minorEastAsia"/>
                <w:noProof/>
                <w:kern w:val="2"/>
                <w:lang w:eastAsia="es-CO"/>
                <w14:ligatures w14:val="standardContextual"/>
              </w:rPr>
              <w:tab/>
            </w:r>
            <w:r w:rsidR="00692BE9" w:rsidRPr="00010D5D">
              <w:rPr>
                <w:rStyle w:val="Hipervnculo"/>
                <w:rFonts w:ascii="Verdana" w:hAnsi="Verdana" w:cs="Arial"/>
                <w:noProof/>
              </w:rPr>
              <w:t>Anexo 1 Brechas identificadas en el FURAG 2022.</w:t>
            </w:r>
            <w:r w:rsidR="00692BE9">
              <w:rPr>
                <w:noProof/>
                <w:webHidden/>
              </w:rPr>
              <w:tab/>
            </w:r>
            <w:r w:rsidR="00692BE9">
              <w:rPr>
                <w:noProof/>
                <w:webHidden/>
              </w:rPr>
              <w:fldChar w:fldCharType="begin"/>
            </w:r>
            <w:r w:rsidR="00692BE9">
              <w:rPr>
                <w:noProof/>
                <w:webHidden/>
              </w:rPr>
              <w:instrText xml:space="preserve"> PAGEREF _Toc153378686 \h </w:instrText>
            </w:r>
            <w:r w:rsidR="00692BE9">
              <w:rPr>
                <w:noProof/>
                <w:webHidden/>
              </w:rPr>
            </w:r>
            <w:r w:rsidR="00692BE9">
              <w:rPr>
                <w:noProof/>
                <w:webHidden/>
              </w:rPr>
              <w:fldChar w:fldCharType="separate"/>
            </w:r>
            <w:r w:rsidR="009F6363">
              <w:rPr>
                <w:noProof/>
                <w:webHidden/>
              </w:rPr>
              <w:t>13</w:t>
            </w:r>
            <w:r w:rsidR="00692BE9">
              <w:rPr>
                <w:noProof/>
                <w:webHidden/>
              </w:rPr>
              <w:fldChar w:fldCharType="end"/>
            </w:r>
          </w:hyperlink>
        </w:p>
        <w:p w14:paraId="439BC79D" w14:textId="561F0C87" w:rsidR="00692BE9" w:rsidRDefault="00000000">
          <w:pPr>
            <w:pStyle w:val="TDC2"/>
            <w:tabs>
              <w:tab w:val="right" w:leader="dot" w:pos="9962"/>
            </w:tabs>
            <w:rPr>
              <w:rFonts w:eastAsiaTheme="minorEastAsia"/>
              <w:noProof/>
              <w:kern w:val="2"/>
              <w:lang w:eastAsia="es-CO"/>
              <w14:ligatures w14:val="standardContextual"/>
            </w:rPr>
          </w:pPr>
          <w:hyperlink w:anchor="_Toc153378687" w:history="1">
            <w:r w:rsidR="00692BE9" w:rsidRPr="00010D5D">
              <w:rPr>
                <w:rStyle w:val="Hipervnculo"/>
                <w:rFonts w:ascii="Verdana" w:hAnsi="Verdana" w:cs="Arial"/>
                <w:noProof/>
              </w:rPr>
              <w:t>Política 1. Gestión Estratégica del Talento Humano</w:t>
            </w:r>
            <w:r w:rsidR="00692BE9">
              <w:rPr>
                <w:noProof/>
                <w:webHidden/>
              </w:rPr>
              <w:tab/>
            </w:r>
            <w:r w:rsidR="00692BE9">
              <w:rPr>
                <w:noProof/>
                <w:webHidden/>
              </w:rPr>
              <w:fldChar w:fldCharType="begin"/>
            </w:r>
            <w:r w:rsidR="00692BE9">
              <w:rPr>
                <w:noProof/>
                <w:webHidden/>
              </w:rPr>
              <w:instrText xml:space="preserve"> PAGEREF _Toc153378687 \h </w:instrText>
            </w:r>
            <w:r w:rsidR="00692BE9">
              <w:rPr>
                <w:noProof/>
                <w:webHidden/>
              </w:rPr>
            </w:r>
            <w:r w:rsidR="00692BE9">
              <w:rPr>
                <w:noProof/>
                <w:webHidden/>
              </w:rPr>
              <w:fldChar w:fldCharType="separate"/>
            </w:r>
            <w:r w:rsidR="009F6363">
              <w:rPr>
                <w:noProof/>
                <w:webHidden/>
              </w:rPr>
              <w:t>13</w:t>
            </w:r>
            <w:r w:rsidR="00692BE9">
              <w:rPr>
                <w:noProof/>
                <w:webHidden/>
              </w:rPr>
              <w:fldChar w:fldCharType="end"/>
            </w:r>
          </w:hyperlink>
        </w:p>
        <w:p w14:paraId="4A45B3BE" w14:textId="21FE0316" w:rsidR="00692BE9" w:rsidRDefault="00000000">
          <w:pPr>
            <w:pStyle w:val="TDC2"/>
            <w:tabs>
              <w:tab w:val="right" w:leader="dot" w:pos="9962"/>
            </w:tabs>
            <w:rPr>
              <w:rFonts w:eastAsiaTheme="minorEastAsia"/>
              <w:noProof/>
              <w:kern w:val="2"/>
              <w:lang w:eastAsia="es-CO"/>
              <w14:ligatures w14:val="standardContextual"/>
            </w:rPr>
          </w:pPr>
          <w:hyperlink w:anchor="_Toc153378688" w:history="1">
            <w:r w:rsidR="00692BE9" w:rsidRPr="00010D5D">
              <w:rPr>
                <w:rStyle w:val="Hipervnculo"/>
                <w:rFonts w:ascii="Verdana" w:hAnsi="Verdana" w:cs="Arial"/>
                <w:noProof/>
              </w:rPr>
              <w:t>Política 2. Integridad</w:t>
            </w:r>
            <w:r w:rsidR="00692BE9">
              <w:rPr>
                <w:noProof/>
                <w:webHidden/>
              </w:rPr>
              <w:tab/>
            </w:r>
            <w:r w:rsidR="00692BE9">
              <w:rPr>
                <w:noProof/>
                <w:webHidden/>
              </w:rPr>
              <w:fldChar w:fldCharType="begin"/>
            </w:r>
            <w:r w:rsidR="00692BE9">
              <w:rPr>
                <w:noProof/>
                <w:webHidden/>
              </w:rPr>
              <w:instrText xml:space="preserve"> PAGEREF _Toc153378688 \h </w:instrText>
            </w:r>
            <w:r w:rsidR="00692BE9">
              <w:rPr>
                <w:noProof/>
                <w:webHidden/>
              </w:rPr>
            </w:r>
            <w:r w:rsidR="00692BE9">
              <w:rPr>
                <w:noProof/>
                <w:webHidden/>
              </w:rPr>
              <w:fldChar w:fldCharType="separate"/>
            </w:r>
            <w:r w:rsidR="009F6363">
              <w:rPr>
                <w:noProof/>
                <w:webHidden/>
              </w:rPr>
              <w:t>13</w:t>
            </w:r>
            <w:r w:rsidR="00692BE9">
              <w:rPr>
                <w:noProof/>
                <w:webHidden/>
              </w:rPr>
              <w:fldChar w:fldCharType="end"/>
            </w:r>
          </w:hyperlink>
        </w:p>
        <w:p w14:paraId="6F0D5477" w14:textId="549F9AF3" w:rsidR="00692BE9" w:rsidRDefault="00000000">
          <w:pPr>
            <w:pStyle w:val="TDC2"/>
            <w:tabs>
              <w:tab w:val="right" w:leader="dot" w:pos="9962"/>
            </w:tabs>
            <w:rPr>
              <w:rFonts w:eastAsiaTheme="minorEastAsia"/>
              <w:noProof/>
              <w:kern w:val="2"/>
              <w:lang w:eastAsia="es-CO"/>
              <w14:ligatures w14:val="standardContextual"/>
            </w:rPr>
          </w:pPr>
          <w:hyperlink w:anchor="_Toc153378689" w:history="1">
            <w:r w:rsidR="00692BE9" w:rsidRPr="00010D5D">
              <w:rPr>
                <w:rStyle w:val="Hipervnculo"/>
                <w:rFonts w:ascii="Verdana" w:hAnsi="Verdana" w:cs="Arial"/>
                <w:noProof/>
              </w:rPr>
              <w:t>Política 3. Planeación Institucional</w:t>
            </w:r>
            <w:r w:rsidR="00692BE9">
              <w:rPr>
                <w:noProof/>
                <w:webHidden/>
              </w:rPr>
              <w:tab/>
            </w:r>
            <w:r w:rsidR="00692BE9">
              <w:rPr>
                <w:noProof/>
                <w:webHidden/>
              </w:rPr>
              <w:fldChar w:fldCharType="begin"/>
            </w:r>
            <w:r w:rsidR="00692BE9">
              <w:rPr>
                <w:noProof/>
                <w:webHidden/>
              </w:rPr>
              <w:instrText xml:space="preserve"> PAGEREF _Toc153378689 \h </w:instrText>
            </w:r>
            <w:r w:rsidR="00692BE9">
              <w:rPr>
                <w:noProof/>
                <w:webHidden/>
              </w:rPr>
            </w:r>
            <w:r w:rsidR="00692BE9">
              <w:rPr>
                <w:noProof/>
                <w:webHidden/>
              </w:rPr>
              <w:fldChar w:fldCharType="separate"/>
            </w:r>
            <w:r w:rsidR="009F6363">
              <w:rPr>
                <w:noProof/>
                <w:webHidden/>
              </w:rPr>
              <w:t>15</w:t>
            </w:r>
            <w:r w:rsidR="00692BE9">
              <w:rPr>
                <w:noProof/>
                <w:webHidden/>
              </w:rPr>
              <w:fldChar w:fldCharType="end"/>
            </w:r>
          </w:hyperlink>
        </w:p>
        <w:p w14:paraId="6D6E4E44" w14:textId="66E609A2" w:rsidR="00692BE9" w:rsidRDefault="00000000">
          <w:pPr>
            <w:pStyle w:val="TDC2"/>
            <w:tabs>
              <w:tab w:val="right" w:leader="dot" w:pos="9962"/>
            </w:tabs>
            <w:rPr>
              <w:rFonts w:eastAsiaTheme="minorEastAsia"/>
              <w:noProof/>
              <w:kern w:val="2"/>
              <w:lang w:eastAsia="es-CO"/>
              <w14:ligatures w14:val="standardContextual"/>
            </w:rPr>
          </w:pPr>
          <w:hyperlink w:anchor="_Toc153378690" w:history="1">
            <w:r w:rsidR="00692BE9" w:rsidRPr="00010D5D">
              <w:rPr>
                <w:rStyle w:val="Hipervnculo"/>
                <w:rFonts w:ascii="Verdana" w:hAnsi="Verdana" w:cs="Arial"/>
                <w:noProof/>
              </w:rPr>
              <w:t>Política 4. Gestión Presupuestal y Eficiencia del Gasto Público</w:t>
            </w:r>
            <w:r w:rsidR="00692BE9">
              <w:rPr>
                <w:noProof/>
                <w:webHidden/>
              </w:rPr>
              <w:tab/>
            </w:r>
            <w:r w:rsidR="00692BE9">
              <w:rPr>
                <w:noProof/>
                <w:webHidden/>
              </w:rPr>
              <w:fldChar w:fldCharType="begin"/>
            </w:r>
            <w:r w:rsidR="00692BE9">
              <w:rPr>
                <w:noProof/>
                <w:webHidden/>
              </w:rPr>
              <w:instrText xml:space="preserve"> PAGEREF _Toc153378690 \h </w:instrText>
            </w:r>
            <w:r w:rsidR="00692BE9">
              <w:rPr>
                <w:noProof/>
                <w:webHidden/>
              </w:rPr>
            </w:r>
            <w:r w:rsidR="00692BE9">
              <w:rPr>
                <w:noProof/>
                <w:webHidden/>
              </w:rPr>
              <w:fldChar w:fldCharType="separate"/>
            </w:r>
            <w:r w:rsidR="009F6363">
              <w:rPr>
                <w:noProof/>
                <w:webHidden/>
              </w:rPr>
              <w:t>15</w:t>
            </w:r>
            <w:r w:rsidR="00692BE9">
              <w:rPr>
                <w:noProof/>
                <w:webHidden/>
              </w:rPr>
              <w:fldChar w:fldCharType="end"/>
            </w:r>
          </w:hyperlink>
        </w:p>
        <w:p w14:paraId="3BBD7C6B" w14:textId="0DEB538B" w:rsidR="00692BE9" w:rsidRDefault="00000000">
          <w:pPr>
            <w:pStyle w:val="TDC2"/>
            <w:tabs>
              <w:tab w:val="right" w:leader="dot" w:pos="9962"/>
            </w:tabs>
            <w:rPr>
              <w:rFonts w:eastAsiaTheme="minorEastAsia"/>
              <w:noProof/>
              <w:kern w:val="2"/>
              <w:lang w:eastAsia="es-CO"/>
              <w14:ligatures w14:val="standardContextual"/>
            </w:rPr>
          </w:pPr>
          <w:hyperlink w:anchor="_Toc153378691" w:history="1">
            <w:r w:rsidR="00692BE9" w:rsidRPr="00010D5D">
              <w:rPr>
                <w:rStyle w:val="Hipervnculo"/>
                <w:rFonts w:ascii="Verdana" w:hAnsi="Verdana" w:cs="Arial"/>
                <w:noProof/>
              </w:rPr>
              <w:t>Política 5. Compras y Contratación Pública</w:t>
            </w:r>
            <w:r w:rsidR="00692BE9">
              <w:rPr>
                <w:noProof/>
                <w:webHidden/>
              </w:rPr>
              <w:tab/>
            </w:r>
            <w:r w:rsidR="00692BE9">
              <w:rPr>
                <w:noProof/>
                <w:webHidden/>
              </w:rPr>
              <w:fldChar w:fldCharType="begin"/>
            </w:r>
            <w:r w:rsidR="00692BE9">
              <w:rPr>
                <w:noProof/>
                <w:webHidden/>
              </w:rPr>
              <w:instrText xml:space="preserve"> PAGEREF _Toc153378691 \h </w:instrText>
            </w:r>
            <w:r w:rsidR="00692BE9">
              <w:rPr>
                <w:noProof/>
                <w:webHidden/>
              </w:rPr>
            </w:r>
            <w:r w:rsidR="00692BE9">
              <w:rPr>
                <w:noProof/>
                <w:webHidden/>
              </w:rPr>
              <w:fldChar w:fldCharType="separate"/>
            </w:r>
            <w:r w:rsidR="009F6363">
              <w:rPr>
                <w:noProof/>
                <w:webHidden/>
              </w:rPr>
              <w:t>15</w:t>
            </w:r>
            <w:r w:rsidR="00692BE9">
              <w:rPr>
                <w:noProof/>
                <w:webHidden/>
              </w:rPr>
              <w:fldChar w:fldCharType="end"/>
            </w:r>
          </w:hyperlink>
        </w:p>
        <w:p w14:paraId="6F5AD622" w14:textId="7CD9A9AB" w:rsidR="00692BE9" w:rsidRDefault="00000000">
          <w:pPr>
            <w:pStyle w:val="TDC2"/>
            <w:tabs>
              <w:tab w:val="right" w:leader="dot" w:pos="9962"/>
            </w:tabs>
            <w:rPr>
              <w:rFonts w:eastAsiaTheme="minorEastAsia"/>
              <w:noProof/>
              <w:kern w:val="2"/>
              <w:lang w:eastAsia="es-CO"/>
              <w14:ligatures w14:val="standardContextual"/>
            </w:rPr>
          </w:pPr>
          <w:hyperlink w:anchor="_Toc153378692" w:history="1">
            <w:r w:rsidR="00692BE9" w:rsidRPr="00010D5D">
              <w:rPr>
                <w:rStyle w:val="Hipervnculo"/>
                <w:rFonts w:ascii="Verdana" w:hAnsi="Verdana" w:cs="Arial"/>
                <w:noProof/>
              </w:rPr>
              <w:t>Política 6. Fortalecimiento Organizacional</w:t>
            </w:r>
            <w:r w:rsidR="00692BE9">
              <w:rPr>
                <w:noProof/>
                <w:webHidden/>
              </w:rPr>
              <w:tab/>
            </w:r>
            <w:r w:rsidR="00692BE9">
              <w:rPr>
                <w:noProof/>
                <w:webHidden/>
              </w:rPr>
              <w:fldChar w:fldCharType="begin"/>
            </w:r>
            <w:r w:rsidR="00692BE9">
              <w:rPr>
                <w:noProof/>
                <w:webHidden/>
              </w:rPr>
              <w:instrText xml:space="preserve"> PAGEREF _Toc153378692 \h </w:instrText>
            </w:r>
            <w:r w:rsidR="00692BE9">
              <w:rPr>
                <w:noProof/>
                <w:webHidden/>
              </w:rPr>
            </w:r>
            <w:r w:rsidR="00692BE9">
              <w:rPr>
                <w:noProof/>
                <w:webHidden/>
              </w:rPr>
              <w:fldChar w:fldCharType="separate"/>
            </w:r>
            <w:r w:rsidR="009F6363">
              <w:rPr>
                <w:noProof/>
                <w:webHidden/>
              </w:rPr>
              <w:t>16</w:t>
            </w:r>
            <w:r w:rsidR="00692BE9">
              <w:rPr>
                <w:noProof/>
                <w:webHidden/>
              </w:rPr>
              <w:fldChar w:fldCharType="end"/>
            </w:r>
          </w:hyperlink>
        </w:p>
        <w:p w14:paraId="0AD5B836" w14:textId="00550646" w:rsidR="00692BE9" w:rsidRDefault="00000000">
          <w:pPr>
            <w:pStyle w:val="TDC2"/>
            <w:tabs>
              <w:tab w:val="right" w:leader="dot" w:pos="9962"/>
            </w:tabs>
            <w:rPr>
              <w:rFonts w:eastAsiaTheme="minorEastAsia"/>
              <w:noProof/>
              <w:kern w:val="2"/>
              <w:lang w:eastAsia="es-CO"/>
              <w14:ligatures w14:val="standardContextual"/>
            </w:rPr>
          </w:pPr>
          <w:hyperlink w:anchor="_Toc153378693" w:history="1">
            <w:r w:rsidR="00692BE9" w:rsidRPr="00010D5D">
              <w:rPr>
                <w:rStyle w:val="Hipervnculo"/>
                <w:rFonts w:ascii="Verdana" w:hAnsi="Verdana" w:cs="Arial"/>
                <w:noProof/>
              </w:rPr>
              <w:t>Política 7. Gobierno Digital</w:t>
            </w:r>
            <w:r w:rsidR="00692BE9">
              <w:rPr>
                <w:noProof/>
                <w:webHidden/>
              </w:rPr>
              <w:tab/>
            </w:r>
            <w:r w:rsidR="00692BE9">
              <w:rPr>
                <w:noProof/>
                <w:webHidden/>
              </w:rPr>
              <w:fldChar w:fldCharType="begin"/>
            </w:r>
            <w:r w:rsidR="00692BE9">
              <w:rPr>
                <w:noProof/>
                <w:webHidden/>
              </w:rPr>
              <w:instrText xml:space="preserve"> PAGEREF _Toc153378693 \h </w:instrText>
            </w:r>
            <w:r w:rsidR="00692BE9">
              <w:rPr>
                <w:noProof/>
                <w:webHidden/>
              </w:rPr>
            </w:r>
            <w:r w:rsidR="00692BE9">
              <w:rPr>
                <w:noProof/>
                <w:webHidden/>
              </w:rPr>
              <w:fldChar w:fldCharType="separate"/>
            </w:r>
            <w:r w:rsidR="009F6363">
              <w:rPr>
                <w:noProof/>
                <w:webHidden/>
              </w:rPr>
              <w:t>17</w:t>
            </w:r>
            <w:r w:rsidR="00692BE9">
              <w:rPr>
                <w:noProof/>
                <w:webHidden/>
              </w:rPr>
              <w:fldChar w:fldCharType="end"/>
            </w:r>
          </w:hyperlink>
        </w:p>
        <w:p w14:paraId="4408ABC9" w14:textId="04ED9E8F" w:rsidR="00692BE9" w:rsidRDefault="00000000">
          <w:pPr>
            <w:pStyle w:val="TDC2"/>
            <w:tabs>
              <w:tab w:val="right" w:leader="dot" w:pos="9962"/>
            </w:tabs>
            <w:rPr>
              <w:rFonts w:eastAsiaTheme="minorEastAsia"/>
              <w:noProof/>
              <w:kern w:val="2"/>
              <w:lang w:eastAsia="es-CO"/>
              <w14:ligatures w14:val="standardContextual"/>
            </w:rPr>
          </w:pPr>
          <w:hyperlink w:anchor="_Toc153378694" w:history="1">
            <w:r w:rsidR="00692BE9" w:rsidRPr="00010D5D">
              <w:rPr>
                <w:rStyle w:val="Hipervnculo"/>
                <w:rFonts w:ascii="Verdana" w:hAnsi="Verdana" w:cs="Arial"/>
                <w:noProof/>
              </w:rPr>
              <w:t>Política 8. Seguridad Digital</w:t>
            </w:r>
            <w:r w:rsidR="00692BE9">
              <w:rPr>
                <w:noProof/>
                <w:webHidden/>
              </w:rPr>
              <w:tab/>
            </w:r>
            <w:r w:rsidR="00692BE9">
              <w:rPr>
                <w:noProof/>
                <w:webHidden/>
              </w:rPr>
              <w:fldChar w:fldCharType="begin"/>
            </w:r>
            <w:r w:rsidR="00692BE9">
              <w:rPr>
                <w:noProof/>
                <w:webHidden/>
              </w:rPr>
              <w:instrText xml:space="preserve"> PAGEREF _Toc153378694 \h </w:instrText>
            </w:r>
            <w:r w:rsidR="00692BE9">
              <w:rPr>
                <w:noProof/>
                <w:webHidden/>
              </w:rPr>
            </w:r>
            <w:r w:rsidR="00692BE9">
              <w:rPr>
                <w:noProof/>
                <w:webHidden/>
              </w:rPr>
              <w:fldChar w:fldCharType="separate"/>
            </w:r>
            <w:r w:rsidR="009F6363">
              <w:rPr>
                <w:noProof/>
                <w:webHidden/>
              </w:rPr>
              <w:t>21</w:t>
            </w:r>
            <w:r w:rsidR="00692BE9">
              <w:rPr>
                <w:noProof/>
                <w:webHidden/>
              </w:rPr>
              <w:fldChar w:fldCharType="end"/>
            </w:r>
          </w:hyperlink>
        </w:p>
        <w:p w14:paraId="1BB31264" w14:textId="423483DD" w:rsidR="00692BE9" w:rsidRDefault="00000000">
          <w:pPr>
            <w:pStyle w:val="TDC2"/>
            <w:tabs>
              <w:tab w:val="right" w:leader="dot" w:pos="9962"/>
            </w:tabs>
            <w:rPr>
              <w:rFonts w:eastAsiaTheme="minorEastAsia"/>
              <w:noProof/>
              <w:kern w:val="2"/>
              <w:lang w:eastAsia="es-CO"/>
              <w14:ligatures w14:val="standardContextual"/>
            </w:rPr>
          </w:pPr>
          <w:hyperlink w:anchor="_Toc153378695" w:history="1">
            <w:r w:rsidR="00692BE9" w:rsidRPr="00010D5D">
              <w:rPr>
                <w:rStyle w:val="Hipervnculo"/>
                <w:rFonts w:ascii="Verdana" w:hAnsi="Verdana" w:cs="Arial"/>
                <w:noProof/>
              </w:rPr>
              <w:t>Política 9. Defensa Jurídica</w:t>
            </w:r>
            <w:r w:rsidR="00692BE9">
              <w:rPr>
                <w:noProof/>
                <w:webHidden/>
              </w:rPr>
              <w:tab/>
            </w:r>
            <w:r w:rsidR="00692BE9">
              <w:rPr>
                <w:noProof/>
                <w:webHidden/>
              </w:rPr>
              <w:fldChar w:fldCharType="begin"/>
            </w:r>
            <w:r w:rsidR="00692BE9">
              <w:rPr>
                <w:noProof/>
                <w:webHidden/>
              </w:rPr>
              <w:instrText xml:space="preserve"> PAGEREF _Toc153378695 \h </w:instrText>
            </w:r>
            <w:r w:rsidR="00692BE9">
              <w:rPr>
                <w:noProof/>
                <w:webHidden/>
              </w:rPr>
            </w:r>
            <w:r w:rsidR="00692BE9">
              <w:rPr>
                <w:noProof/>
                <w:webHidden/>
              </w:rPr>
              <w:fldChar w:fldCharType="separate"/>
            </w:r>
            <w:r w:rsidR="009F6363">
              <w:rPr>
                <w:noProof/>
                <w:webHidden/>
              </w:rPr>
              <w:t>22</w:t>
            </w:r>
            <w:r w:rsidR="00692BE9">
              <w:rPr>
                <w:noProof/>
                <w:webHidden/>
              </w:rPr>
              <w:fldChar w:fldCharType="end"/>
            </w:r>
          </w:hyperlink>
        </w:p>
        <w:p w14:paraId="3FD54E09" w14:textId="42DB75EF" w:rsidR="00692BE9" w:rsidRDefault="00000000">
          <w:pPr>
            <w:pStyle w:val="TDC2"/>
            <w:tabs>
              <w:tab w:val="right" w:leader="dot" w:pos="9962"/>
            </w:tabs>
            <w:rPr>
              <w:rFonts w:eastAsiaTheme="minorEastAsia"/>
              <w:noProof/>
              <w:kern w:val="2"/>
              <w:lang w:eastAsia="es-CO"/>
              <w14:ligatures w14:val="standardContextual"/>
            </w:rPr>
          </w:pPr>
          <w:hyperlink w:anchor="_Toc153378696" w:history="1">
            <w:r w:rsidR="00692BE9" w:rsidRPr="00010D5D">
              <w:rPr>
                <w:rStyle w:val="Hipervnculo"/>
                <w:rFonts w:ascii="Verdana" w:hAnsi="Verdana" w:cs="Arial"/>
                <w:noProof/>
              </w:rPr>
              <w:t>Política 10. Mejora Normativa</w:t>
            </w:r>
            <w:r w:rsidR="00692BE9">
              <w:rPr>
                <w:noProof/>
                <w:webHidden/>
              </w:rPr>
              <w:tab/>
            </w:r>
            <w:r w:rsidR="00692BE9">
              <w:rPr>
                <w:noProof/>
                <w:webHidden/>
              </w:rPr>
              <w:fldChar w:fldCharType="begin"/>
            </w:r>
            <w:r w:rsidR="00692BE9">
              <w:rPr>
                <w:noProof/>
                <w:webHidden/>
              </w:rPr>
              <w:instrText xml:space="preserve"> PAGEREF _Toc153378696 \h </w:instrText>
            </w:r>
            <w:r w:rsidR="00692BE9">
              <w:rPr>
                <w:noProof/>
                <w:webHidden/>
              </w:rPr>
            </w:r>
            <w:r w:rsidR="00692BE9">
              <w:rPr>
                <w:noProof/>
                <w:webHidden/>
              </w:rPr>
              <w:fldChar w:fldCharType="separate"/>
            </w:r>
            <w:r w:rsidR="009F6363">
              <w:rPr>
                <w:noProof/>
                <w:webHidden/>
              </w:rPr>
              <w:t>22</w:t>
            </w:r>
            <w:r w:rsidR="00692BE9">
              <w:rPr>
                <w:noProof/>
                <w:webHidden/>
              </w:rPr>
              <w:fldChar w:fldCharType="end"/>
            </w:r>
          </w:hyperlink>
        </w:p>
        <w:p w14:paraId="751F8296" w14:textId="671BF373" w:rsidR="00692BE9" w:rsidRDefault="00000000">
          <w:pPr>
            <w:pStyle w:val="TDC2"/>
            <w:tabs>
              <w:tab w:val="right" w:leader="dot" w:pos="9962"/>
            </w:tabs>
            <w:rPr>
              <w:rFonts w:eastAsiaTheme="minorEastAsia"/>
              <w:noProof/>
              <w:kern w:val="2"/>
              <w:lang w:eastAsia="es-CO"/>
              <w14:ligatures w14:val="standardContextual"/>
            </w:rPr>
          </w:pPr>
          <w:hyperlink w:anchor="_Toc153378697" w:history="1">
            <w:r w:rsidR="00692BE9" w:rsidRPr="00010D5D">
              <w:rPr>
                <w:rStyle w:val="Hipervnculo"/>
                <w:rFonts w:ascii="Verdana" w:hAnsi="Verdana" w:cs="Arial"/>
                <w:noProof/>
              </w:rPr>
              <w:t>Política 11. Servicio al Ciudadano</w:t>
            </w:r>
            <w:r w:rsidR="00692BE9">
              <w:rPr>
                <w:noProof/>
                <w:webHidden/>
              </w:rPr>
              <w:tab/>
            </w:r>
            <w:r w:rsidR="00692BE9">
              <w:rPr>
                <w:noProof/>
                <w:webHidden/>
              </w:rPr>
              <w:fldChar w:fldCharType="begin"/>
            </w:r>
            <w:r w:rsidR="00692BE9">
              <w:rPr>
                <w:noProof/>
                <w:webHidden/>
              </w:rPr>
              <w:instrText xml:space="preserve"> PAGEREF _Toc153378697 \h </w:instrText>
            </w:r>
            <w:r w:rsidR="00692BE9">
              <w:rPr>
                <w:noProof/>
                <w:webHidden/>
              </w:rPr>
            </w:r>
            <w:r w:rsidR="00692BE9">
              <w:rPr>
                <w:noProof/>
                <w:webHidden/>
              </w:rPr>
              <w:fldChar w:fldCharType="separate"/>
            </w:r>
            <w:r w:rsidR="009F6363">
              <w:rPr>
                <w:noProof/>
                <w:webHidden/>
              </w:rPr>
              <w:t>22</w:t>
            </w:r>
            <w:r w:rsidR="00692BE9">
              <w:rPr>
                <w:noProof/>
                <w:webHidden/>
              </w:rPr>
              <w:fldChar w:fldCharType="end"/>
            </w:r>
          </w:hyperlink>
        </w:p>
        <w:p w14:paraId="54E1B418" w14:textId="0D4BACF0" w:rsidR="00692BE9" w:rsidRDefault="00000000">
          <w:pPr>
            <w:pStyle w:val="TDC2"/>
            <w:tabs>
              <w:tab w:val="right" w:leader="dot" w:pos="9962"/>
            </w:tabs>
            <w:rPr>
              <w:rFonts w:eastAsiaTheme="minorEastAsia"/>
              <w:noProof/>
              <w:kern w:val="2"/>
              <w:lang w:eastAsia="es-CO"/>
              <w14:ligatures w14:val="standardContextual"/>
            </w:rPr>
          </w:pPr>
          <w:hyperlink w:anchor="_Toc153378698" w:history="1">
            <w:r w:rsidR="00692BE9" w:rsidRPr="00010D5D">
              <w:rPr>
                <w:rStyle w:val="Hipervnculo"/>
                <w:rFonts w:ascii="Verdana" w:hAnsi="Verdana" w:cs="Arial"/>
                <w:noProof/>
              </w:rPr>
              <w:t>Política 12. Racionalización de Trámites</w:t>
            </w:r>
            <w:r w:rsidR="00692BE9">
              <w:rPr>
                <w:noProof/>
                <w:webHidden/>
              </w:rPr>
              <w:tab/>
            </w:r>
            <w:r w:rsidR="00692BE9">
              <w:rPr>
                <w:noProof/>
                <w:webHidden/>
              </w:rPr>
              <w:fldChar w:fldCharType="begin"/>
            </w:r>
            <w:r w:rsidR="00692BE9">
              <w:rPr>
                <w:noProof/>
                <w:webHidden/>
              </w:rPr>
              <w:instrText xml:space="preserve"> PAGEREF _Toc153378698 \h </w:instrText>
            </w:r>
            <w:r w:rsidR="00692BE9">
              <w:rPr>
                <w:noProof/>
                <w:webHidden/>
              </w:rPr>
            </w:r>
            <w:r w:rsidR="00692BE9">
              <w:rPr>
                <w:noProof/>
                <w:webHidden/>
              </w:rPr>
              <w:fldChar w:fldCharType="separate"/>
            </w:r>
            <w:r w:rsidR="009F6363">
              <w:rPr>
                <w:noProof/>
                <w:webHidden/>
              </w:rPr>
              <w:t>25</w:t>
            </w:r>
            <w:r w:rsidR="00692BE9">
              <w:rPr>
                <w:noProof/>
                <w:webHidden/>
              </w:rPr>
              <w:fldChar w:fldCharType="end"/>
            </w:r>
          </w:hyperlink>
        </w:p>
        <w:p w14:paraId="71C6E371" w14:textId="4BCAF3DA" w:rsidR="00692BE9" w:rsidRDefault="00000000">
          <w:pPr>
            <w:pStyle w:val="TDC2"/>
            <w:tabs>
              <w:tab w:val="right" w:leader="dot" w:pos="9962"/>
            </w:tabs>
            <w:rPr>
              <w:rFonts w:eastAsiaTheme="minorEastAsia"/>
              <w:noProof/>
              <w:kern w:val="2"/>
              <w:lang w:eastAsia="es-CO"/>
              <w14:ligatures w14:val="standardContextual"/>
            </w:rPr>
          </w:pPr>
          <w:hyperlink w:anchor="_Toc153378699" w:history="1">
            <w:r w:rsidR="00692BE9" w:rsidRPr="00010D5D">
              <w:rPr>
                <w:rStyle w:val="Hipervnculo"/>
                <w:rFonts w:ascii="Verdana" w:hAnsi="Verdana" w:cs="Arial"/>
                <w:noProof/>
              </w:rPr>
              <w:t>Política 13. Participación Ciudadana</w:t>
            </w:r>
            <w:r w:rsidR="00692BE9">
              <w:rPr>
                <w:noProof/>
                <w:webHidden/>
              </w:rPr>
              <w:tab/>
            </w:r>
            <w:r w:rsidR="00692BE9">
              <w:rPr>
                <w:noProof/>
                <w:webHidden/>
              </w:rPr>
              <w:fldChar w:fldCharType="begin"/>
            </w:r>
            <w:r w:rsidR="00692BE9">
              <w:rPr>
                <w:noProof/>
                <w:webHidden/>
              </w:rPr>
              <w:instrText xml:space="preserve"> PAGEREF _Toc153378699 \h </w:instrText>
            </w:r>
            <w:r w:rsidR="00692BE9">
              <w:rPr>
                <w:noProof/>
                <w:webHidden/>
              </w:rPr>
            </w:r>
            <w:r w:rsidR="00692BE9">
              <w:rPr>
                <w:noProof/>
                <w:webHidden/>
              </w:rPr>
              <w:fldChar w:fldCharType="separate"/>
            </w:r>
            <w:r w:rsidR="009F6363">
              <w:rPr>
                <w:noProof/>
                <w:webHidden/>
              </w:rPr>
              <w:t>27</w:t>
            </w:r>
            <w:r w:rsidR="00692BE9">
              <w:rPr>
                <w:noProof/>
                <w:webHidden/>
              </w:rPr>
              <w:fldChar w:fldCharType="end"/>
            </w:r>
          </w:hyperlink>
        </w:p>
        <w:p w14:paraId="76106760" w14:textId="76118096" w:rsidR="00692BE9" w:rsidRDefault="00000000">
          <w:pPr>
            <w:pStyle w:val="TDC2"/>
            <w:tabs>
              <w:tab w:val="right" w:leader="dot" w:pos="9962"/>
            </w:tabs>
            <w:rPr>
              <w:rFonts w:eastAsiaTheme="minorEastAsia"/>
              <w:noProof/>
              <w:kern w:val="2"/>
              <w:lang w:eastAsia="es-CO"/>
              <w14:ligatures w14:val="standardContextual"/>
            </w:rPr>
          </w:pPr>
          <w:hyperlink w:anchor="_Toc153378700" w:history="1">
            <w:r w:rsidR="00692BE9" w:rsidRPr="00010D5D">
              <w:rPr>
                <w:rStyle w:val="Hipervnculo"/>
                <w:rFonts w:ascii="Verdana" w:hAnsi="Verdana" w:cs="Arial"/>
                <w:noProof/>
              </w:rPr>
              <w:t>Política 14. Seguimiento y Evaluación</w:t>
            </w:r>
            <w:r w:rsidR="00692BE9">
              <w:rPr>
                <w:noProof/>
                <w:webHidden/>
              </w:rPr>
              <w:tab/>
            </w:r>
            <w:r w:rsidR="00692BE9">
              <w:rPr>
                <w:noProof/>
                <w:webHidden/>
              </w:rPr>
              <w:fldChar w:fldCharType="begin"/>
            </w:r>
            <w:r w:rsidR="00692BE9">
              <w:rPr>
                <w:noProof/>
                <w:webHidden/>
              </w:rPr>
              <w:instrText xml:space="preserve"> PAGEREF _Toc153378700 \h </w:instrText>
            </w:r>
            <w:r w:rsidR="00692BE9">
              <w:rPr>
                <w:noProof/>
                <w:webHidden/>
              </w:rPr>
            </w:r>
            <w:r w:rsidR="00692BE9">
              <w:rPr>
                <w:noProof/>
                <w:webHidden/>
              </w:rPr>
              <w:fldChar w:fldCharType="separate"/>
            </w:r>
            <w:r w:rsidR="009F6363">
              <w:rPr>
                <w:noProof/>
                <w:webHidden/>
              </w:rPr>
              <w:t>28</w:t>
            </w:r>
            <w:r w:rsidR="00692BE9">
              <w:rPr>
                <w:noProof/>
                <w:webHidden/>
              </w:rPr>
              <w:fldChar w:fldCharType="end"/>
            </w:r>
          </w:hyperlink>
        </w:p>
        <w:p w14:paraId="6E5ABB7E" w14:textId="1369CEBB" w:rsidR="00692BE9" w:rsidRDefault="00000000">
          <w:pPr>
            <w:pStyle w:val="TDC2"/>
            <w:tabs>
              <w:tab w:val="right" w:leader="dot" w:pos="9962"/>
            </w:tabs>
            <w:rPr>
              <w:rFonts w:eastAsiaTheme="minorEastAsia"/>
              <w:noProof/>
              <w:kern w:val="2"/>
              <w:lang w:eastAsia="es-CO"/>
              <w14:ligatures w14:val="standardContextual"/>
            </w:rPr>
          </w:pPr>
          <w:hyperlink w:anchor="_Toc153378701" w:history="1">
            <w:r w:rsidR="00692BE9" w:rsidRPr="00010D5D">
              <w:rPr>
                <w:rStyle w:val="Hipervnculo"/>
                <w:rFonts w:ascii="Verdana" w:hAnsi="Verdana" w:cs="Arial"/>
                <w:noProof/>
              </w:rPr>
              <w:t>Política 15. Transparencia y Acceso a la Información Pública</w:t>
            </w:r>
            <w:r w:rsidR="00692BE9">
              <w:rPr>
                <w:noProof/>
                <w:webHidden/>
              </w:rPr>
              <w:tab/>
            </w:r>
            <w:r w:rsidR="00692BE9">
              <w:rPr>
                <w:noProof/>
                <w:webHidden/>
              </w:rPr>
              <w:fldChar w:fldCharType="begin"/>
            </w:r>
            <w:r w:rsidR="00692BE9">
              <w:rPr>
                <w:noProof/>
                <w:webHidden/>
              </w:rPr>
              <w:instrText xml:space="preserve"> PAGEREF _Toc153378701 \h </w:instrText>
            </w:r>
            <w:r w:rsidR="00692BE9">
              <w:rPr>
                <w:noProof/>
                <w:webHidden/>
              </w:rPr>
            </w:r>
            <w:r w:rsidR="00692BE9">
              <w:rPr>
                <w:noProof/>
                <w:webHidden/>
              </w:rPr>
              <w:fldChar w:fldCharType="separate"/>
            </w:r>
            <w:r w:rsidR="009F6363">
              <w:rPr>
                <w:noProof/>
                <w:webHidden/>
              </w:rPr>
              <w:t>28</w:t>
            </w:r>
            <w:r w:rsidR="00692BE9">
              <w:rPr>
                <w:noProof/>
                <w:webHidden/>
              </w:rPr>
              <w:fldChar w:fldCharType="end"/>
            </w:r>
          </w:hyperlink>
        </w:p>
        <w:p w14:paraId="29D7C716" w14:textId="22C67114" w:rsidR="00692BE9" w:rsidRDefault="00000000">
          <w:pPr>
            <w:pStyle w:val="TDC2"/>
            <w:tabs>
              <w:tab w:val="right" w:leader="dot" w:pos="9962"/>
            </w:tabs>
            <w:rPr>
              <w:rFonts w:eastAsiaTheme="minorEastAsia"/>
              <w:noProof/>
              <w:kern w:val="2"/>
              <w:lang w:eastAsia="es-CO"/>
              <w14:ligatures w14:val="standardContextual"/>
            </w:rPr>
          </w:pPr>
          <w:hyperlink w:anchor="_Toc153378702" w:history="1">
            <w:r w:rsidR="00692BE9" w:rsidRPr="00010D5D">
              <w:rPr>
                <w:rStyle w:val="Hipervnculo"/>
                <w:rFonts w:ascii="Verdana" w:hAnsi="Verdana" w:cs="Arial"/>
                <w:noProof/>
              </w:rPr>
              <w:t>Política 16. Gestión Documental</w:t>
            </w:r>
            <w:r w:rsidR="00692BE9">
              <w:rPr>
                <w:noProof/>
                <w:webHidden/>
              </w:rPr>
              <w:tab/>
            </w:r>
            <w:r w:rsidR="00692BE9">
              <w:rPr>
                <w:noProof/>
                <w:webHidden/>
              </w:rPr>
              <w:fldChar w:fldCharType="begin"/>
            </w:r>
            <w:r w:rsidR="00692BE9">
              <w:rPr>
                <w:noProof/>
                <w:webHidden/>
              </w:rPr>
              <w:instrText xml:space="preserve"> PAGEREF _Toc153378702 \h </w:instrText>
            </w:r>
            <w:r w:rsidR="00692BE9">
              <w:rPr>
                <w:noProof/>
                <w:webHidden/>
              </w:rPr>
            </w:r>
            <w:r w:rsidR="00692BE9">
              <w:rPr>
                <w:noProof/>
                <w:webHidden/>
              </w:rPr>
              <w:fldChar w:fldCharType="separate"/>
            </w:r>
            <w:r w:rsidR="009F6363">
              <w:rPr>
                <w:noProof/>
                <w:webHidden/>
              </w:rPr>
              <w:t>30</w:t>
            </w:r>
            <w:r w:rsidR="00692BE9">
              <w:rPr>
                <w:noProof/>
                <w:webHidden/>
              </w:rPr>
              <w:fldChar w:fldCharType="end"/>
            </w:r>
          </w:hyperlink>
        </w:p>
        <w:p w14:paraId="55FD69A3" w14:textId="044F0ECB" w:rsidR="00692BE9" w:rsidRDefault="00000000">
          <w:pPr>
            <w:pStyle w:val="TDC2"/>
            <w:tabs>
              <w:tab w:val="right" w:leader="dot" w:pos="9962"/>
            </w:tabs>
            <w:rPr>
              <w:rFonts w:eastAsiaTheme="minorEastAsia"/>
              <w:noProof/>
              <w:kern w:val="2"/>
              <w:lang w:eastAsia="es-CO"/>
              <w14:ligatures w14:val="standardContextual"/>
            </w:rPr>
          </w:pPr>
          <w:hyperlink w:anchor="_Toc153378703" w:history="1">
            <w:r w:rsidR="00692BE9" w:rsidRPr="00010D5D">
              <w:rPr>
                <w:rStyle w:val="Hipervnculo"/>
                <w:rFonts w:ascii="Verdana" w:hAnsi="Verdana" w:cs="Arial"/>
                <w:noProof/>
              </w:rPr>
              <w:t>Política 17. Gestión de la Información Estadística</w:t>
            </w:r>
            <w:r w:rsidR="00692BE9">
              <w:rPr>
                <w:noProof/>
                <w:webHidden/>
              </w:rPr>
              <w:tab/>
            </w:r>
            <w:r w:rsidR="00692BE9">
              <w:rPr>
                <w:noProof/>
                <w:webHidden/>
              </w:rPr>
              <w:fldChar w:fldCharType="begin"/>
            </w:r>
            <w:r w:rsidR="00692BE9">
              <w:rPr>
                <w:noProof/>
                <w:webHidden/>
              </w:rPr>
              <w:instrText xml:space="preserve"> PAGEREF _Toc153378703 \h </w:instrText>
            </w:r>
            <w:r w:rsidR="00692BE9">
              <w:rPr>
                <w:noProof/>
                <w:webHidden/>
              </w:rPr>
            </w:r>
            <w:r w:rsidR="00692BE9">
              <w:rPr>
                <w:noProof/>
                <w:webHidden/>
              </w:rPr>
              <w:fldChar w:fldCharType="separate"/>
            </w:r>
            <w:r w:rsidR="009F6363">
              <w:rPr>
                <w:noProof/>
                <w:webHidden/>
              </w:rPr>
              <w:t>31</w:t>
            </w:r>
            <w:r w:rsidR="00692BE9">
              <w:rPr>
                <w:noProof/>
                <w:webHidden/>
              </w:rPr>
              <w:fldChar w:fldCharType="end"/>
            </w:r>
          </w:hyperlink>
        </w:p>
        <w:p w14:paraId="75CA7977" w14:textId="6BB6C339" w:rsidR="00692BE9" w:rsidRDefault="00000000">
          <w:pPr>
            <w:pStyle w:val="TDC2"/>
            <w:tabs>
              <w:tab w:val="right" w:leader="dot" w:pos="9962"/>
            </w:tabs>
            <w:rPr>
              <w:rFonts w:eastAsiaTheme="minorEastAsia"/>
              <w:noProof/>
              <w:kern w:val="2"/>
              <w:lang w:eastAsia="es-CO"/>
              <w14:ligatures w14:val="standardContextual"/>
            </w:rPr>
          </w:pPr>
          <w:hyperlink w:anchor="_Toc153378704" w:history="1">
            <w:r w:rsidR="00692BE9" w:rsidRPr="00010D5D">
              <w:rPr>
                <w:rStyle w:val="Hipervnculo"/>
                <w:rFonts w:ascii="Verdana" w:hAnsi="Verdana" w:cs="Arial"/>
                <w:noProof/>
              </w:rPr>
              <w:t>Política 18. Gestión del Conocimiento y la Innovación</w:t>
            </w:r>
            <w:r w:rsidR="00692BE9">
              <w:rPr>
                <w:noProof/>
                <w:webHidden/>
              </w:rPr>
              <w:tab/>
            </w:r>
            <w:r w:rsidR="00692BE9">
              <w:rPr>
                <w:noProof/>
                <w:webHidden/>
              </w:rPr>
              <w:fldChar w:fldCharType="begin"/>
            </w:r>
            <w:r w:rsidR="00692BE9">
              <w:rPr>
                <w:noProof/>
                <w:webHidden/>
              </w:rPr>
              <w:instrText xml:space="preserve"> PAGEREF _Toc153378704 \h </w:instrText>
            </w:r>
            <w:r w:rsidR="00692BE9">
              <w:rPr>
                <w:noProof/>
                <w:webHidden/>
              </w:rPr>
            </w:r>
            <w:r w:rsidR="00692BE9">
              <w:rPr>
                <w:noProof/>
                <w:webHidden/>
              </w:rPr>
              <w:fldChar w:fldCharType="separate"/>
            </w:r>
            <w:r w:rsidR="009F6363">
              <w:rPr>
                <w:noProof/>
                <w:webHidden/>
              </w:rPr>
              <w:t>33</w:t>
            </w:r>
            <w:r w:rsidR="00692BE9">
              <w:rPr>
                <w:noProof/>
                <w:webHidden/>
              </w:rPr>
              <w:fldChar w:fldCharType="end"/>
            </w:r>
          </w:hyperlink>
        </w:p>
        <w:p w14:paraId="73A2AF9B" w14:textId="180AD2F4" w:rsidR="00692BE9" w:rsidRDefault="00000000">
          <w:pPr>
            <w:pStyle w:val="TDC2"/>
            <w:tabs>
              <w:tab w:val="right" w:leader="dot" w:pos="9962"/>
            </w:tabs>
            <w:rPr>
              <w:rFonts w:eastAsiaTheme="minorEastAsia"/>
              <w:noProof/>
              <w:kern w:val="2"/>
              <w:lang w:eastAsia="es-CO"/>
              <w14:ligatures w14:val="standardContextual"/>
            </w:rPr>
          </w:pPr>
          <w:hyperlink w:anchor="_Toc153378705" w:history="1">
            <w:r w:rsidR="00692BE9" w:rsidRPr="00010D5D">
              <w:rPr>
                <w:rStyle w:val="Hipervnculo"/>
                <w:rFonts w:ascii="Verdana" w:hAnsi="Verdana" w:cs="Arial"/>
                <w:noProof/>
              </w:rPr>
              <w:t>Política 19. Control Interno</w:t>
            </w:r>
            <w:r w:rsidR="00692BE9">
              <w:rPr>
                <w:noProof/>
                <w:webHidden/>
              </w:rPr>
              <w:tab/>
            </w:r>
            <w:r w:rsidR="00692BE9">
              <w:rPr>
                <w:noProof/>
                <w:webHidden/>
              </w:rPr>
              <w:fldChar w:fldCharType="begin"/>
            </w:r>
            <w:r w:rsidR="00692BE9">
              <w:rPr>
                <w:noProof/>
                <w:webHidden/>
              </w:rPr>
              <w:instrText xml:space="preserve"> PAGEREF _Toc153378705 \h </w:instrText>
            </w:r>
            <w:r w:rsidR="00692BE9">
              <w:rPr>
                <w:noProof/>
                <w:webHidden/>
              </w:rPr>
            </w:r>
            <w:r w:rsidR="00692BE9">
              <w:rPr>
                <w:noProof/>
                <w:webHidden/>
              </w:rPr>
              <w:fldChar w:fldCharType="separate"/>
            </w:r>
            <w:r w:rsidR="009F6363">
              <w:rPr>
                <w:noProof/>
                <w:webHidden/>
              </w:rPr>
              <w:t>34</w:t>
            </w:r>
            <w:r w:rsidR="00692BE9">
              <w:rPr>
                <w:noProof/>
                <w:webHidden/>
              </w:rPr>
              <w:fldChar w:fldCharType="end"/>
            </w:r>
          </w:hyperlink>
        </w:p>
        <w:p w14:paraId="27BC1B4D" w14:textId="4337C45F" w:rsidR="00DC1DC5" w:rsidRPr="00C05BC6" w:rsidRDefault="00DC1DC5" w:rsidP="0077609C">
          <w:pPr>
            <w:spacing w:after="0" w:line="240" w:lineRule="auto"/>
            <w:rPr>
              <w:rFonts w:ascii="Verdana" w:hAnsi="Verdana"/>
              <w:color w:val="404040" w:themeColor="text1" w:themeTint="BF"/>
            </w:rPr>
          </w:pPr>
          <w:r w:rsidRPr="00C05BC6">
            <w:rPr>
              <w:rFonts w:ascii="Verdana" w:hAnsi="Verdana" w:cs="Arial"/>
              <w:b/>
              <w:bCs/>
              <w:color w:val="404040" w:themeColor="text1" w:themeTint="BF"/>
              <w:lang w:val="es-ES"/>
            </w:rPr>
            <w:fldChar w:fldCharType="end"/>
          </w:r>
        </w:p>
      </w:sdtContent>
    </w:sdt>
    <w:p w14:paraId="6E1B7A86" w14:textId="1FB66D9F" w:rsidR="008957A6" w:rsidRPr="00C05BC6" w:rsidRDefault="008957A6" w:rsidP="0077609C">
      <w:pPr>
        <w:spacing w:after="0" w:line="240" w:lineRule="auto"/>
        <w:rPr>
          <w:rFonts w:ascii="Verdana" w:hAnsi="Verdana" w:cs="Arial"/>
          <w:color w:val="404040" w:themeColor="text1" w:themeTint="BF"/>
        </w:rPr>
      </w:pPr>
    </w:p>
    <w:p w14:paraId="43EBAD9D" w14:textId="77777777" w:rsidR="00DC1DC5" w:rsidRPr="00C05BC6" w:rsidRDefault="00DC1DC5" w:rsidP="0077609C">
      <w:pPr>
        <w:spacing w:after="0" w:line="240" w:lineRule="auto"/>
        <w:rPr>
          <w:rFonts w:ascii="Verdana" w:eastAsiaTheme="majorEastAsia" w:hAnsi="Verdana" w:cs="Arial"/>
          <w:color w:val="404040" w:themeColor="text1" w:themeTint="BF"/>
        </w:rPr>
      </w:pPr>
      <w:r w:rsidRPr="00C05BC6">
        <w:rPr>
          <w:rFonts w:ascii="Verdana" w:hAnsi="Verdana" w:cs="Arial"/>
          <w:color w:val="404040" w:themeColor="text1" w:themeTint="BF"/>
        </w:rPr>
        <w:br w:type="page"/>
      </w:r>
    </w:p>
    <w:p w14:paraId="45C064DD" w14:textId="7800D151" w:rsidR="00DF1EE3" w:rsidRPr="00306206" w:rsidRDefault="00306206" w:rsidP="0077609C">
      <w:pPr>
        <w:pStyle w:val="Ttulo1"/>
        <w:numPr>
          <w:ilvl w:val="0"/>
          <w:numId w:val="15"/>
        </w:numPr>
        <w:spacing w:before="0" w:line="240" w:lineRule="auto"/>
        <w:rPr>
          <w:rFonts w:ascii="Verdana" w:hAnsi="Verdana" w:cs="Arial"/>
          <w:color w:val="1F4E79" w:themeColor="accent5" w:themeShade="80"/>
          <w:sz w:val="22"/>
          <w:szCs w:val="22"/>
        </w:rPr>
      </w:pPr>
      <w:bookmarkStart w:id="0" w:name="_Toc153378681"/>
      <w:r w:rsidRPr="00306206">
        <w:rPr>
          <w:rFonts w:ascii="Verdana" w:hAnsi="Verdana" w:cs="Arial"/>
          <w:color w:val="1F4E79" w:themeColor="accent5" w:themeShade="80"/>
          <w:sz w:val="22"/>
          <w:szCs w:val="22"/>
        </w:rPr>
        <w:lastRenderedPageBreak/>
        <w:t>INTRODUCCIÓN</w:t>
      </w:r>
      <w:bookmarkEnd w:id="0"/>
    </w:p>
    <w:p w14:paraId="38576F36" w14:textId="261CF272" w:rsidR="00DF1EE3" w:rsidRPr="00C05BC6" w:rsidRDefault="00DF1EE3" w:rsidP="0077609C">
      <w:pPr>
        <w:tabs>
          <w:tab w:val="left" w:pos="6865"/>
        </w:tabs>
        <w:spacing w:after="0" w:line="240" w:lineRule="auto"/>
        <w:rPr>
          <w:rFonts w:ascii="Verdana" w:hAnsi="Verdana" w:cs="Arial"/>
          <w:color w:val="404040" w:themeColor="text1" w:themeTint="BF"/>
        </w:rPr>
      </w:pPr>
    </w:p>
    <w:p w14:paraId="45C1F24D" w14:textId="60F30907" w:rsidR="00685563" w:rsidRPr="00C05BC6" w:rsidRDefault="00DF1EE3" w:rsidP="0077609C">
      <w:pPr>
        <w:spacing w:after="0" w:line="240" w:lineRule="auto"/>
        <w:jc w:val="both"/>
        <w:rPr>
          <w:rFonts w:ascii="Verdana" w:hAnsi="Verdana" w:cs="Arial"/>
          <w:color w:val="404040" w:themeColor="text1" w:themeTint="BF"/>
        </w:rPr>
      </w:pPr>
      <w:bookmarkStart w:id="1" w:name="_Hlk109719375"/>
      <w:r w:rsidRPr="00C05BC6">
        <w:rPr>
          <w:rFonts w:ascii="Verdana" w:hAnsi="Verdana" w:cs="Arial"/>
          <w:color w:val="404040" w:themeColor="text1" w:themeTint="BF"/>
        </w:rPr>
        <w:t xml:space="preserve">El Modelo Integrado de Planeación y Gestión (MIPG) es el marco de referencia </w:t>
      </w:r>
      <w:r w:rsidR="009A2FB1" w:rsidRPr="00C05BC6">
        <w:rPr>
          <w:rFonts w:ascii="Verdana" w:hAnsi="Verdana" w:cs="Arial"/>
          <w:color w:val="404040" w:themeColor="text1" w:themeTint="BF"/>
        </w:rPr>
        <w:t xml:space="preserve">que tienen las entidades públicas de Colombia </w:t>
      </w:r>
      <w:r w:rsidRPr="00C05BC6">
        <w:rPr>
          <w:rFonts w:ascii="Verdana" w:hAnsi="Verdana" w:cs="Arial"/>
          <w:color w:val="404040" w:themeColor="text1" w:themeTint="BF"/>
        </w:rPr>
        <w:t xml:space="preserve">para dirigir, planear, ejecutar, hacer seguimiento, evaluar y controlar </w:t>
      </w:r>
      <w:r w:rsidR="0043130E" w:rsidRPr="00C05BC6">
        <w:rPr>
          <w:rFonts w:ascii="Verdana" w:hAnsi="Verdana" w:cs="Arial"/>
          <w:color w:val="404040" w:themeColor="text1" w:themeTint="BF"/>
        </w:rPr>
        <w:t xml:space="preserve">su </w:t>
      </w:r>
      <w:r w:rsidRPr="00C05BC6">
        <w:rPr>
          <w:rFonts w:ascii="Verdana" w:hAnsi="Verdana" w:cs="Arial"/>
          <w:color w:val="404040" w:themeColor="text1" w:themeTint="BF"/>
        </w:rPr>
        <w:t>gestión</w:t>
      </w:r>
      <w:r w:rsidR="007757EA" w:rsidRPr="00C05BC6">
        <w:rPr>
          <w:rFonts w:ascii="Verdana" w:hAnsi="Verdana" w:cs="Arial"/>
          <w:color w:val="404040" w:themeColor="text1" w:themeTint="BF"/>
        </w:rPr>
        <w:t xml:space="preserve">. </w:t>
      </w:r>
    </w:p>
    <w:p w14:paraId="2102F55E" w14:textId="77777777" w:rsidR="00A93E5D" w:rsidRPr="00C05BC6" w:rsidRDefault="00A93E5D" w:rsidP="0077609C">
      <w:pPr>
        <w:spacing w:after="0" w:line="240" w:lineRule="auto"/>
        <w:jc w:val="both"/>
        <w:rPr>
          <w:rFonts w:ascii="Verdana" w:hAnsi="Verdana" w:cs="Arial"/>
          <w:color w:val="404040" w:themeColor="text1" w:themeTint="BF"/>
        </w:rPr>
      </w:pPr>
    </w:p>
    <w:p w14:paraId="566CE551" w14:textId="2FD7B708" w:rsidR="00A93E5D" w:rsidRPr="00C05BC6" w:rsidRDefault="00306145"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P</w:t>
      </w:r>
      <w:r w:rsidR="00A93E5D" w:rsidRPr="00C05BC6">
        <w:rPr>
          <w:rFonts w:ascii="Verdana" w:hAnsi="Verdana" w:cs="Arial"/>
          <w:color w:val="404040" w:themeColor="text1" w:themeTint="BF"/>
        </w:rPr>
        <w:t>ara implementar el MIPG es necesario enfocar los esfuerzos en satisfacer las necesidades y problemas de los grupos de valor, garantizando el goce efectivo de los derechos y la creación de espacios de reflexión y diálogo que permitan identificar oportunidades de mejora e innovación, que al aprovecharlas incrementen el desempeño institucional y la generación de valor público.</w:t>
      </w:r>
    </w:p>
    <w:p w14:paraId="28D456AB" w14:textId="77777777" w:rsidR="00163BFC" w:rsidRPr="00C05BC6" w:rsidRDefault="00163BFC" w:rsidP="0077609C">
      <w:pPr>
        <w:spacing w:after="0" w:line="240" w:lineRule="auto"/>
        <w:jc w:val="both"/>
        <w:rPr>
          <w:rFonts w:ascii="Verdana" w:hAnsi="Verdana" w:cs="Arial"/>
          <w:color w:val="404040" w:themeColor="text1" w:themeTint="BF"/>
        </w:rPr>
      </w:pPr>
    </w:p>
    <w:p w14:paraId="358406D9" w14:textId="0351A474" w:rsidR="00733608" w:rsidRPr="00C05BC6" w:rsidRDefault="00DE2193"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 xml:space="preserve">El MIPG </w:t>
      </w:r>
      <w:r w:rsidR="00504821" w:rsidRPr="00C05BC6">
        <w:rPr>
          <w:rFonts w:ascii="Verdana" w:hAnsi="Verdana" w:cs="Arial"/>
          <w:color w:val="404040" w:themeColor="text1" w:themeTint="BF"/>
        </w:rPr>
        <w:t xml:space="preserve">opera </w:t>
      </w:r>
      <w:r w:rsidRPr="00C05BC6">
        <w:rPr>
          <w:rFonts w:ascii="Verdana" w:hAnsi="Verdana" w:cs="Arial"/>
          <w:color w:val="404040" w:themeColor="text1" w:themeTint="BF"/>
        </w:rPr>
        <w:t>a través de 19 políticas de gestión y desempeño y l</w:t>
      </w:r>
      <w:r w:rsidR="00733608" w:rsidRPr="00C05BC6">
        <w:rPr>
          <w:rFonts w:ascii="Verdana" w:hAnsi="Verdana" w:cs="Arial"/>
          <w:color w:val="404040" w:themeColor="text1" w:themeTint="BF"/>
        </w:rPr>
        <w:t xml:space="preserve">a medición anual de </w:t>
      </w:r>
      <w:r w:rsidR="00362774" w:rsidRPr="00C05BC6">
        <w:rPr>
          <w:rFonts w:ascii="Verdana" w:hAnsi="Verdana" w:cs="Arial"/>
          <w:color w:val="404040" w:themeColor="text1" w:themeTint="BF"/>
        </w:rPr>
        <w:t xml:space="preserve">su </w:t>
      </w:r>
      <w:r w:rsidR="00504821" w:rsidRPr="00C05BC6">
        <w:rPr>
          <w:rFonts w:ascii="Verdana" w:hAnsi="Verdana" w:cs="Arial"/>
          <w:color w:val="404040" w:themeColor="text1" w:themeTint="BF"/>
        </w:rPr>
        <w:t>implementación se ve reflejada en el Índice de Desempeño Institucional (IDI), que es calculado con base en la información diligenciad</w:t>
      </w:r>
      <w:r w:rsidR="008115BF" w:rsidRPr="00C05BC6">
        <w:rPr>
          <w:rFonts w:ascii="Verdana" w:hAnsi="Verdana" w:cs="Arial"/>
          <w:color w:val="404040" w:themeColor="text1" w:themeTint="BF"/>
        </w:rPr>
        <w:t>a</w:t>
      </w:r>
      <w:r w:rsidR="00504821" w:rsidRPr="00C05BC6">
        <w:rPr>
          <w:rFonts w:ascii="Verdana" w:hAnsi="Verdana" w:cs="Arial"/>
          <w:color w:val="404040" w:themeColor="text1" w:themeTint="BF"/>
        </w:rPr>
        <w:t xml:space="preserve"> en el Formulario Único de Registro de Avances de Gestión (FURAG).  </w:t>
      </w:r>
    </w:p>
    <w:p w14:paraId="5736F1F1" w14:textId="77777777" w:rsidR="00A108AE" w:rsidRPr="00C05BC6" w:rsidRDefault="00A108AE" w:rsidP="0077609C">
      <w:pPr>
        <w:spacing w:after="0" w:line="240" w:lineRule="auto"/>
        <w:jc w:val="both"/>
        <w:rPr>
          <w:rFonts w:ascii="Verdana" w:hAnsi="Verdana" w:cs="Arial"/>
          <w:color w:val="404040" w:themeColor="text1" w:themeTint="BF"/>
        </w:rPr>
      </w:pPr>
    </w:p>
    <w:p w14:paraId="314B0459" w14:textId="77777777" w:rsidR="002E3416" w:rsidRPr="00C05BC6" w:rsidRDefault="00A108AE"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 xml:space="preserve">De acuerdo con lo informado por el Departamento Administrativo de la Función Pública (DAFP), los resultados de la vigencia 2022 no son comparables con los resultados de las mediciones de vigencias anteriores, por cambios significativos en las preguntas del FURAG. </w:t>
      </w:r>
    </w:p>
    <w:p w14:paraId="65F61BA8" w14:textId="77777777" w:rsidR="002E3416" w:rsidRPr="00C05BC6" w:rsidRDefault="002E3416" w:rsidP="0077609C">
      <w:pPr>
        <w:spacing w:after="0" w:line="240" w:lineRule="auto"/>
        <w:jc w:val="both"/>
        <w:rPr>
          <w:rFonts w:ascii="Verdana" w:hAnsi="Verdana" w:cs="Arial"/>
          <w:color w:val="404040" w:themeColor="text1" w:themeTint="BF"/>
        </w:rPr>
      </w:pPr>
    </w:p>
    <w:p w14:paraId="6EBC7C1F" w14:textId="60B48D5B" w:rsidR="00277723" w:rsidRPr="00C05BC6" w:rsidRDefault="00060A6E"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Sin embargo, a</w:t>
      </w:r>
      <w:r w:rsidR="00A108AE" w:rsidRPr="00C05BC6">
        <w:rPr>
          <w:rFonts w:ascii="Verdana" w:hAnsi="Verdana" w:cs="Arial"/>
          <w:color w:val="404040" w:themeColor="text1" w:themeTint="BF"/>
        </w:rPr>
        <w:t xml:space="preserve">l realizar el análisis comparativo </w:t>
      </w:r>
      <w:r w:rsidRPr="00C05BC6">
        <w:rPr>
          <w:rFonts w:ascii="Verdana" w:hAnsi="Verdana" w:cs="Arial"/>
          <w:color w:val="404040" w:themeColor="text1" w:themeTint="BF"/>
        </w:rPr>
        <w:t xml:space="preserve">del desempeño de Minvivienda frente a </w:t>
      </w:r>
      <w:r w:rsidR="00A108AE" w:rsidRPr="00C05BC6">
        <w:rPr>
          <w:rFonts w:ascii="Verdana" w:hAnsi="Verdana" w:cs="Arial"/>
          <w:color w:val="404040" w:themeColor="text1" w:themeTint="BF"/>
        </w:rPr>
        <w:t>las 23 entidades cabezas de sector</w:t>
      </w:r>
      <w:r w:rsidR="00C07010" w:rsidRPr="00C05BC6">
        <w:rPr>
          <w:rFonts w:ascii="Verdana" w:hAnsi="Verdana" w:cs="Arial"/>
          <w:color w:val="404040" w:themeColor="text1" w:themeTint="BF"/>
        </w:rPr>
        <w:t>,</w:t>
      </w:r>
      <w:r w:rsidR="00A108AE" w:rsidRPr="00C05BC6">
        <w:rPr>
          <w:rFonts w:ascii="Verdana" w:hAnsi="Verdana" w:cs="Arial"/>
          <w:color w:val="404040" w:themeColor="text1" w:themeTint="BF"/>
        </w:rPr>
        <w:t xml:space="preserve"> </w:t>
      </w:r>
      <w:r w:rsidR="00EB18E6" w:rsidRPr="00C05BC6">
        <w:rPr>
          <w:rFonts w:ascii="Verdana" w:hAnsi="Verdana" w:cs="Arial"/>
          <w:color w:val="404040" w:themeColor="text1" w:themeTint="BF"/>
        </w:rPr>
        <w:t xml:space="preserve">para la vigencia 2022 </w:t>
      </w:r>
      <w:r w:rsidR="004D12E6" w:rsidRPr="00C05BC6">
        <w:rPr>
          <w:rFonts w:ascii="Verdana" w:hAnsi="Verdana" w:cs="Arial"/>
          <w:color w:val="404040" w:themeColor="text1" w:themeTint="BF"/>
        </w:rPr>
        <w:t xml:space="preserve">Minvivienda </w:t>
      </w:r>
      <w:r w:rsidR="00723190" w:rsidRPr="00C05BC6">
        <w:rPr>
          <w:rFonts w:ascii="Verdana" w:hAnsi="Verdana" w:cs="Arial"/>
          <w:color w:val="404040" w:themeColor="text1" w:themeTint="BF"/>
        </w:rPr>
        <w:t xml:space="preserve">se ubicó </w:t>
      </w:r>
      <w:r w:rsidR="00A108AE" w:rsidRPr="00C05BC6">
        <w:rPr>
          <w:rFonts w:ascii="Verdana" w:hAnsi="Verdana" w:cs="Arial"/>
          <w:color w:val="404040" w:themeColor="text1" w:themeTint="BF"/>
        </w:rPr>
        <w:t>en la posición 21</w:t>
      </w:r>
      <w:r w:rsidR="00723190" w:rsidRPr="00C05BC6">
        <w:rPr>
          <w:rFonts w:ascii="Verdana" w:hAnsi="Verdana" w:cs="Arial"/>
          <w:color w:val="404040" w:themeColor="text1" w:themeTint="BF"/>
        </w:rPr>
        <w:t xml:space="preserve"> del </w:t>
      </w:r>
      <w:r w:rsidR="007A610C">
        <w:rPr>
          <w:rFonts w:ascii="Verdana" w:hAnsi="Verdana" w:cs="Arial"/>
          <w:color w:val="404040" w:themeColor="text1" w:themeTint="BF"/>
        </w:rPr>
        <w:t>r</w:t>
      </w:r>
      <w:r w:rsidR="00723190" w:rsidRPr="00C05BC6">
        <w:rPr>
          <w:rFonts w:ascii="Verdana" w:hAnsi="Verdana" w:cs="Arial"/>
          <w:color w:val="404040" w:themeColor="text1" w:themeTint="BF"/>
        </w:rPr>
        <w:t>ankin</w:t>
      </w:r>
      <w:r w:rsidR="007A610C">
        <w:rPr>
          <w:rFonts w:ascii="Verdana" w:hAnsi="Verdana" w:cs="Arial"/>
          <w:color w:val="404040" w:themeColor="text1" w:themeTint="BF"/>
        </w:rPr>
        <w:t>g</w:t>
      </w:r>
      <w:r w:rsidR="003C4856" w:rsidRPr="00C05BC6">
        <w:rPr>
          <w:rFonts w:ascii="Verdana" w:hAnsi="Verdana" w:cs="Arial"/>
          <w:color w:val="404040" w:themeColor="text1" w:themeTint="BF"/>
        </w:rPr>
        <w:t>,</w:t>
      </w:r>
      <w:r w:rsidR="00997BBD" w:rsidRPr="00C05BC6">
        <w:rPr>
          <w:rFonts w:ascii="Verdana" w:hAnsi="Verdana" w:cs="Arial"/>
          <w:color w:val="404040" w:themeColor="text1" w:themeTint="BF"/>
        </w:rPr>
        <w:t xml:space="preserve"> </w:t>
      </w:r>
      <w:r w:rsidR="003C4856" w:rsidRPr="00C05BC6">
        <w:rPr>
          <w:rFonts w:ascii="Verdana" w:hAnsi="Verdana" w:cs="Arial"/>
          <w:color w:val="404040" w:themeColor="text1" w:themeTint="BF"/>
        </w:rPr>
        <w:t xml:space="preserve">lo cual </w:t>
      </w:r>
      <w:r w:rsidR="00672C8F" w:rsidRPr="00C05BC6">
        <w:rPr>
          <w:rFonts w:ascii="Verdana" w:hAnsi="Verdana" w:cs="Arial"/>
          <w:color w:val="404040" w:themeColor="text1" w:themeTint="BF"/>
        </w:rPr>
        <w:t xml:space="preserve">evidencia </w:t>
      </w:r>
      <w:r w:rsidR="00FD6D52" w:rsidRPr="00C05BC6">
        <w:rPr>
          <w:rFonts w:ascii="Verdana" w:hAnsi="Verdana" w:cs="Arial"/>
          <w:color w:val="404040" w:themeColor="text1" w:themeTint="BF"/>
        </w:rPr>
        <w:t>la necesidad urgente de focaliz</w:t>
      </w:r>
      <w:r w:rsidR="00672C8F" w:rsidRPr="00C05BC6">
        <w:rPr>
          <w:rFonts w:ascii="Verdana" w:hAnsi="Verdana" w:cs="Arial"/>
          <w:color w:val="404040" w:themeColor="text1" w:themeTint="BF"/>
        </w:rPr>
        <w:t>a</w:t>
      </w:r>
      <w:r w:rsidR="00FD6D52" w:rsidRPr="00C05BC6">
        <w:rPr>
          <w:rFonts w:ascii="Verdana" w:hAnsi="Verdana" w:cs="Arial"/>
          <w:color w:val="404040" w:themeColor="text1" w:themeTint="BF"/>
        </w:rPr>
        <w:t xml:space="preserve">r esfuerzos </w:t>
      </w:r>
      <w:r w:rsidR="00EB18E6" w:rsidRPr="00C05BC6">
        <w:rPr>
          <w:rFonts w:ascii="Verdana" w:hAnsi="Verdana" w:cs="Arial"/>
          <w:color w:val="404040" w:themeColor="text1" w:themeTint="BF"/>
        </w:rPr>
        <w:t xml:space="preserve">que permitan </w:t>
      </w:r>
      <w:r w:rsidR="00672C8F" w:rsidRPr="00C05BC6">
        <w:rPr>
          <w:rFonts w:ascii="Verdana" w:hAnsi="Verdana" w:cs="Arial"/>
          <w:color w:val="404040" w:themeColor="text1" w:themeTint="BF"/>
        </w:rPr>
        <w:t>mejorar el desempeño.</w:t>
      </w:r>
      <w:r w:rsidR="00277723" w:rsidRPr="00C05BC6">
        <w:rPr>
          <w:rFonts w:ascii="Verdana" w:hAnsi="Verdana" w:cs="Arial"/>
          <w:color w:val="404040" w:themeColor="text1" w:themeTint="BF"/>
        </w:rPr>
        <w:t xml:space="preserve"> </w:t>
      </w:r>
      <w:r w:rsidR="004854ED" w:rsidRPr="00C05BC6">
        <w:rPr>
          <w:rFonts w:ascii="Verdana" w:hAnsi="Verdana" w:cs="Arial"/>
          <w:color w:val="404040" w:themeColor="text1" w:themeTint="BF"/>
        </w:rPr>
        <w:t xml:space="preserve">Por ello, para entender los resultados y </w:t>
      </w:r>
      <w:r w:rsidR="001E5A0F" w:rsidRPr="00C05BC6">
        <w:rPr>
          <w:rFonts w:ascii="Verdana" w:hAnsi="Verdana" w:cs="Arial"/>
          <w:color w:val="404040" w:themeColor="text1" w:themeTint="BF"/>
        </w:rPr>
        <w:t xml:space="preserve">definir </w:t>
      </w:r>
      <w:r w:rsidR="004854ED" w:rsidRPr="00C05BC6">
        <w:rPr>
          <w:rFonts w:ascii="Verdana" w:hAnsi="Verdana" w:cs="Arial"/>
          <w:color w:val="404040" w:themeColor="text1" w:themeTint="BF"/>
        </w:rPr>
        <w:t>la ruta a seguir en l</w:t>
      </w:r>
      <w:r w:rsidR="001E5A0F" w:rsidRPr="00C05BC6">
        <w:rPr>
          <w:rFonts w:ascii="Verdana" w:hAnsi="Verdana" w:cs="Arial"/>
          <w:color w:val="404040" w:themeColor="text1" w:themeTint="BF"/>
        </w:rPr>
        <w:t>as próximas vigencias</w:t>
      </w:r>
      <w:r w:rsidR="00524CDF" w:rsidRPr="00C05BC6">
        <w:rPr>
          <w:rFonts w:ascii="Verdana" w:hAnsi="Verdana" w:cs="Arial"/>
          <w:color w:val="404040" w:themeColor="text1" w:themeTint="BF"/>
        </w:rPr>
        <w:t xml:space="preserve">, </w:t>
      </w:r>
      <w:r w:rsidR="00B80F45" w:rsidRPr="00C05BC6">
        <w:rPr>
          <w:rFonts w:ascii="Verdana" w:hAnsi="Verdana" w:cs="Arial"/>
          <w:color w:val="404040" w:themeColor="text1" w:themeTint="BF"/>
        </w:rPr>
        <w:t xml:space="preserve">este </w:t>
      </w:r>
      <w:r w:rsidR="00524CDF" w:rsidRPr="00C05BC6">
        <w:rPr>
          <w:rFonts w:ascii="Verdana" w:hAnsi="Verdana" w:cs="Arial"/>
          <w:color w:val="404040" w:themeColor="text1" w:themeTint="BF"/>
        </w:rPr>
        <w:t xml:space="preserve">documento </w:t>
      </w:r>
      <w:r w:rsidR="0097221B" w:rsidRPr="00C05BC6">
        <w:rPr>
          <w:rFonts w:ascii="Verdana" w:hAnsi="Verdana" w:cs="Arial"/>
          <w:color w:val="404040" w:themeColor="text1" w:themeTint="BF"/>
        </w:rPr>
        <w:t>presenta</w:t>
      </w:r>
      <w:r w:rsidR="00FC5331" w:rsidRPr="00C05BC6">
        <w:rPr>
          <w:rFonts w:ascii="Verdana" w:hAnsi="Verdana" w:cs="Arial"/>
          <w:color w:val="404040" w:themeColor="text1" w:themeTint="BF"/>
        </w:rPr>
        <w:t>:</w:t>
      </w:r>
    </w:p>
    <w:p w14:paraId="285064DD" w14:textId="77777777" w:rsidR="00277723" w:rsidRPr="00C05BC6" w:rsidRDefault="00277723" w:rsidP="0077609C">
      <w:pPr>
        <w:spacing w:after="0" w:line="240" w:lineRule="auto"/>
        <w:jc w:val="both"/>
        <w:rPr>
          <w:rFonts w:ascii="Verdana" w:hAnsi="Verdana" w:cs="Arial"/>
          <w:color w:val="404040" w:themeColor="text1" w:themeTint="BF"/>
        </w:rPr>
      </w:pPr>
    </w:p>
    <w:p w14:paraId="286493EA" w14:textId="12F9E7E4" w:rsidR="00FC5331" w:rsidRPr="00C05BC6" w:rsidRDefault="00772862" w:rsidP="0077609C">
      <w:pPr>
        <w:pStyle w:val="Prrafodelista"/>
        <w:numPr>
          <w:ilvl w:val="0"/>
          <w:numId w:val="13"/>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El a</w:t>
      </w:r>
      <w:r w:rsidR="00C0135F" w:rsidRPr="00C05BC6">
        <w:rPr>
          <w:rFonts w:ascii="Verdana" w:hAnsi="Verdana" w:cs="Arial"/>
          <w:color w:val="404040" w:themeColor="text1" w:themeTint="BF"/>
        </w:rPr>
        <w:t>n</w:t>
      </w:r>
      <w:r w:rsidR="00E30F66" w:rsidRPr="00C05BC6">
        <w:rPr>
          <w:rFonts w:ascii="Verdana" w:hAnsi="Verdana" w:cs="Arial"/>
          <w:color w:val="404040" w:themeColor="text1" w:themeTint="BF"/>
        </w:rPr>
        <w:t>á</w:t>
      </w:r>
      <w:r w:rsidR="00C0135F" w:rsidRPr="00C05BC6">
        <w:rPr>
          <w:rFonts w:ascii="Verdana" w:hAnsi="Verdana" w:cs="Arial"/>
          <w:color w:val="404040" w:themeColor="text1" w:themeTint="BF"/>
        </w:rPr>
        <w:t>li</w:t>
      </w:r>
      <w:r w:rsidR="00E30F66" w:rsidRPr="00C05BC6">
        <w:rPr>
          <w:rFonts w:ascii="Verdana" w:hAnsi="Verdana" w:cs="Arial"/>
          <w:color w:val="404040" w:themeColor="text1" w:themeTint="BF"/>
        </w:rPr>
        <w:t>sis</w:t>
      </w:r>
      <w:r w:rsidR="00B40A0F" w:rsidRPr="00C05BC6">
        <w:rPr>
          <w:rFonts w:ascii="Verdana" w:hAnsi="Verdana" w:cs="Arial"/>
          <w:color w:val="404040" w:themeColor="text1" w:themeTint="BF"/>
        </w:rPr>
        <w:t xml:space="preserve"> </w:t>
      </w:r>
      <w:r w:rsidR="00E30F66" w:rsidRPr="00C05BC6">
        <w:rPr>
          <w:rFonts w:ascii="Verdana" w:hAnsi="Verdana" w:cs="Arial"/>
          <w:color w:val="404040" w:themeColor="text1" w:themeTint="BF"/>
        </w:rPr>
        <w:t>de</w:t>
      </w:r>
      <w:r w:rsidR="00FC5331" w:rsidRPr="00C05BC6">
        <w:rPr>
          <w:rFonts w:ascii="Verdana" w:hAnsi="Verdana" w:cs="Arial"/>
          <w:color w:val="404040" w:themeColor="text1" w:themeTint="BF"/>
        </w:rPr>
        <w:t xml:space="preserve"> cambios en el FURAG </w:t>
      </w:r>
      <w:r w:rsidR="00650133" w:rsidRPr="00C05BC6">
        <w:rPr>
          <w:rFonts w:ascii="Verdana" w:hAnsi="Verdana" w:cs="Arial"/>
          <w:color w:val="404040" w:themeColor="text1" w:themeTint="BF"/>
        </w:rPr>
        <w:t>usado para medir la vigencia 2022</w:t>
      </w:r>
      <w:r w:rsidR="0040792A">
        <w:rPr>
          <w:rFonts w:ascii="Verdana" w:hAnsi="Verdana" w:cs="Arial"/>
          <w:color w:val="404040" w:themeColor="text1" w:themeTint="BF"/>
        </w:rPr>
        <w:t>.</w:t>
      </w:r>
    </w:p>
    <w:p w14:paraId="2C33AD6F" w14:textId="58F8123C" w:rsidR="00F90BEF" w:rsidRPr="00C05BC6" w:rsidRDefault="00772862" w:rsidP="0077609C">
      <w:pPr>
        <w:pStyle w:val="Prrafodelista"/>
        <w:numPr>
          <w:ilvl w:val="0"/>
          <w:numId w:val="13"/>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La d</w:t>
      </w:r>
      <w:r w:rsidR="00F61DEB" w:rsidRPr="00C05BC6">
        <w:rPr>
          <w:rFonts w:ascii="Verdana" w:hAnsi="Verdana" w:cs="Arial"/>
          <w:color w:val="404040" w:themeColor="text1" w:themeTint="BF"/>
        </w:rPr>
        <w:t>escri</w:t>
      </w:r>
      <w:r w:rsidR="00E30F66" w:rsidRPr="00C05BC6">
        <w:rPr>
          <w:rFonts w:ascii="Verdana" w:hAnsi="Verdana" w:cs="Arial"/>
          <w:color w:val="404040" w:themeColor="text1" w:themeTint="BF"/>
        </w:rPr>
        <w:t>pción de</w:t>
      </w:r>
      <w:r w:rsidR="00F61DEB" w:rsidRPr="00C05BC6">
        <w:rPr>
          <w:rFonts w:ascii="Verdana" w:hAnsi="Verdana" w:cs="Arial"/>
          <w:color w:val="404040" w:themeColor="text1" w:themeTint="BF"/>
        </w:rPr>
        <w:t xml:space="preserve"> los re</w:t>
      </w:r>
      <w:r w:rsidR="00B40A0F" w:rsidRPr="00C05BC6">
        <w:rPr>
          <w:rFonts w:ascii="Verdana" w:hAnsi="Verdana" w:cs="Arial"/>
          <w:color w:val="404040" w:themeColor="text1" w:themeTint="BF"/>
        </w:rPr>
        <w:t xml:space="preserve">sultados </w:t>
      </w:r>
      <w:r w:rsidR="00F61DEB" w:rsidRPr="00C05BC6">
        <w:rPr>
          <w:rFonts w:ascii="Verdana" w:hAnsi="Verdana" w:cs="Arial"/>
          <w:color w:val="404040" w:themeColor="text1" w:themeTint="BF"/>
        </w:rPr>
        <w:t>del IDI</w:t>
      </w:r>
      <w:r w:rsidR="0040792A">
        <w:rPr>
          <w:rFonts w:ascii="Verdana" w:hAnsi="Verdana" w:cs="Arial"/>
          <w:color w:val="404040" w:themeColor="text1" w:themeTint="BF"/>
        </w:rPr>
        <w:t xml:space="preserve"> 2022.</w:t>
      </w:r>
      <w:r w:rsidR="00F61DEB" w:rsidRPr="00C05BC6">
        <w:rPr>
          <w:rFonts w:ascii="Verdana" w:hAnsi="Verdana" w:cs="Arial"/>
          <w:color w:val="404040" w:themeColor="text1" w:themeTint="BF"/>
        </w:rPr>
        <w:t xml:space="preserve"> </w:t>
      </w:r>
    </w:p>
    <w:p w14:paraId="3E68C1A9" w14:textId="0B1E121E" w:rsidR="0016623A" w:rsidRPr="00C05BC6" w:rsidRDefault="00772862" w:rsidP="0077609C">
      <w:pPr>
        <w:pStyle w:val="Prrafodelista"/>
        <w:numPr>
          <w:ilvl w:val="0"/>
          <w:numId w:val="13"/>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La i</w:t>
      </w:r>
      <w:r w:rsidR="00F90BEF" w:rsidRPr="00C05BC6">
        <w:rPr>
          <w:rFonts w:ascii="Verdana" w:hAnsi="Verdana" w:cs="Arial"/>
          <w:color w:val="404040" w:themeColor="text1" w:themeTint="BF"/>
        </w:rPr>
        <w:t>dentifica</w:t>
      </w:r>
      <w:r w:rsidR="001E5A0F" w:rsidRPr="00C05BC6">
        <w:rPr>
          <w:rFonts w:ascii="Verdana" w:hAnsi="Verdana" w:cs="Arial"/>
          <w:color w:val="404040" w:themeColor="text1" w:themeTint="BF"/>
        </w:rPr>
        <w:t>ción de</w:t>
      </w:r>
      <w:r w:rsidR="00B51371" w:rsidRPr="00C05BC6">
        <w:rPr>
          <w:rFonts w:ascii="Verdana" w:hAnsi="Verdana" w:cs="Arial"/>
          <w:color w:val="404040" w:themeColor="text1" w:themeTint="BF"/>
        </w:rPr>
        <w:t xml:space="preserve"> debilidades </w:t>
      </w:r>
      <w:r w:rsidR="004D7648" w:rsidRPr="00C05BC6">
        <w:rPr>
          <w:rFonts w:ascii="Verdana" w:hAnsi="Verdana" w:cs="Arial"/>
          <w:color w:val="404040" w:themeColor="text1" w:themeTint="BF"/>
        </w:rPr>
        <w:t xml:space="preserve">y </w:t>
      </w:r>
      <w:r w:rsidR="00727489" w:rsidRPr="00C05BC6">
        <w:rPr>
          <w:rFonts w:ascii="Verdana" w:hAnsi="Verdana" w:cs="Arial"/>
          <w:color w:val="404040" w:themeColor="text1" w:themeTint="BF"/>
        </w:rPr>
        <w:t xml:space="preserve">acciones de </w:t>
      </w:r>
      <w:r w:rsidR="00B51371" w:rsidRPr="00C05BC6">
        <w:rPr>
          <w:rFonts w:ascii="Verdana" w:hAnsi="Verdana" w:cs="Arial"/>
          <w:color w:val="404040" w:themeColor="text1" w:themeTint="BF"/>
        </w:rPr>
        <w:t>m</w:t>
      </w:r>
      <w:r w:rsidR="00727489" w:rsidRPr="00C05BC6">
        <w:rPr>
          <w:rFonts w:ascii="Verdana" w:hAnsi="Verdana" w:cs="Arial"/>
          <w:color w:val="404040" w:themeColor="text1" w:themeTint="BF"/>
        </w:rPr>
        <w:t>ejoramiento</w:t>
      </w:r>
      <w:r w:rsidR="00ED1F44" w:rsidRPr="00C05BC6">
        <w:rPr>
          <w:rFonts w:ascii="Verdana" w:hAnsi="Verdana" w:cs="Arial"/>
          <w:color w:val="404040" w:themeColor="text1" w:themeTint="BF"/>
        </w:rPr>
        <w:t xml:space="preserve"> 2023 y 2024</w:t>
      </w:r>
      <w:r w:rsidR="00B21074" w:rsidRPr="00C05BC6">
        <w:rPr>
          <w:rFonts w:ascii="Verdana" w:hAnsi="Verdana" w:cs="Arial"/>
          <w:color w:val="404040" w:themeColor="text1" w:themeTint="BF"/>
        </w:rPr>
        <w:t>.</w:t>
      </w:r>
    </w:p>
    <w:p w14:paraId="2B15C0A4" w14:textId="77777777" w:rsidR="00E17D9B" w:rsidRPr="00C05BC6" w:rsidRDefault="00E17D9B" w:rsidP="0077609C">
      <w:pPr>
        <w:spacing w:after="0" w:line="240" w:lineRule="auto"/>
        <w:jc w:val="both"/>
        <w:rPr>
          <w:rFonts w:ascii="Verdana" w:hAnsi="Verdana" w:cs="Arial"/>
          <w:color w:val="404040" w:themeColor="text1" w:themeTint="BF"/>
        </w:rPr>
      </w:pPr>
    </w:p>
    <w:p w14:paraId="61C1BF69" w14:textId="09550BCD" w:rsidR="00685563" w:rsidRPr="00C05BC6" w:rsidRDefault="00685563" w:rsidP="0077609C">
      <w:pPr>
        <w:spacing w:after="0" w:line="240" w:lineRule="auto"/>
        <w:jc w:val="both"/>
        <w:rPr>
          <w:rFonts w:ascii="Verdana" w:hAnsi="Verdana" w:cs="Arial"/>
          <w:color w:val="404040" w:themeColor="text1" w:themeTint="BF"/>
        </w:rPr>
      </w:pPr>
    </w:p>
    <w:bookmarkEnd w:id="1"/>
    <w:p w14:paraId="3C82C058" w14:textId="77777777" w:rsidR="00967BBD" w:rsidRPr="00C05BC6" w:rsidRDefault="00967BBD" w:rsidP="0077609C">
      <w:pPr>
        <w:spacing w:after="0" w:line="240" w:lineRule="auto"/>
        <w:jc w:val="both"/>
        <w:rPr>
          <w:rFonts w:ascii="Verdana" w:hAnsi="Verdana" w:cs="Arial"/>
          <w:color w:val="404040" w:themeColor="text1" w:themeTint="BF"/>
        </w:rPr>
      </w:pPr>
    </w:p>
    <w:p w14:paraId="6A0F1396" w14:textId="77777777" w:rsidR="00C81114" w:rsidRPr="00C05BC6" w:rsidRDefault="00C81114" w:rsidP="0077609C">
      <w:pPr>
        <w:spacing w:after="0" w:line="240" w:lineRule="auto"/>
        <w:rPr>
          <w:rFonts w:ascii="Verdana" w:hAnsi="Verdana" w:cs="Arial"/>
          <w:color w:val="404040" w:themeColor="text1" w:themeTint="BF"/>
        </w:rPr>
      </w:pPr>
      <w:r w:rsidRPr="00C05BC6">
        <w:rPr>
          <w:rFonts w:ascii="Verdana" w:hAnsi="Verdana" w:cs="Arial"/>
          <w:color w:val="404040" w:themeColor="text1" w:themeTint="BF"/>
        </w:rPr>
        <w:br w:type="page"/>
      </w:r>
    </w:p>
    <w:p w14:paraId="05A90BBE" w14:textId="6338C212" w:rsidR="00685563" w:rsidRPr="006F3A65" w:rsidRDefault="006F3A65" w:rsidP="0077609C">
      <w:pPr>
        <w:pStyle w:val="Ttulo1"/>
        <w:numPr>
          <w:ilvl w:val="0"/>
          <w:numId w:val="15"/>
        </w:numPr>
        <w:spacing w:before="0" w:line="240" w:lineRule="auto"/>
        <w:rPr>
          <w:rFonts w:ascii="Verdana" w:hAnsi="Verdana" w:cs="Arial"/>
          <w:color w:val="1F4E79" w:themeColor="accent5" w:themeShade="80"/>
          <w:sz w:val="22"/>
          <w:szCs w:val="22"/>
        </w:rPr>
      </w:pPr>
      <w:bookmarkStart w:id="2" w:name="_Toc153378682"/>
      <w:r w:rsidRPr="006F3A65">
        <w:rPr>
          <w:rFonts w:ascii="Verdana" w:hAnsi="Verdana" w:cs="Arial"/>
          <w:color w:val="1F4E79" w:themeColor="accent5" w:themeShade="80"/>
          <w:sz w:val="22"/>
          <w:szCs w:val="22"/>
        </w:rPr>
        <w:lastRenderedPageBreak/>
        <w:t>RESULTADOS GENERALES.</w:t>
      </w:r>
      <w:bookmarkEnd w:id="2"/>
      <w:r w:rsidRPr="006F3A65">
        <w:rPr>
          <w:rFonts w:ascii="Verdana" w:hAnsi="Verdana" w:cs="Arial"/>
          <w:color w:val="1F4E79" w:themeColor="accent5" w:themeShade="80"/>
          <w:sz w:val="22"/>
          <w:szCs w:val="22"/>
        </w:rPr>
        <w:t xml:space="preserve"> </w:t>
      </w:r>
    </w:p>
    <w:p w14:paraId="47FA7BDC" w14:textId="77777777" w:rsidR="00314150" w:rsidRPr="00C05BC6" w:rsidRDefault="00314150" w:rsidP="0077609C">
      <w:pPr>
        <w:spacing w:after="0" w:line="240" w:lineRule="auto"/>
        <w:jc w:val="both"/>
        <w:rPr>
          <w:rFonts w:ascii="Verdana" w:hAnsi="Verdana" w:cs="Arial"/>
          <w:color w:val="404040" w:themeColor="text1" w:themeTint="BF"/>
        </w:rPr>
      </w:pPr>
    </w:p>
    <w:p w14:paraId="244EF801" w14:textId="5D8B5CCD" w:rsidR="00F024B1" w:rsidRDefault="00F024B1" w:rsidP="0077609C">
      <w:pPr>
        <w:spacing w:after="0" w:line="240" w:lineRule="auto"/>
        <w:jc w:val="center"/>
        <w:rPr>
          <w:rFonts w:ascii="Verdana" w:hAnsi="Verdana" w:cs="Arial"/>
          <w:color w:val="1F4E79" w:themeColor="accent5" w:themeShade="80"/>
        </w:rPr>
      </w:pPr>
      <w:r w:rsidRPr="006F3A65">
        <w:rPr>
          <w:rFonts w:ascii="Verdana" w:hAnsi="Verdana" w:cs="Arial"/>
          <w:color w:val="1F4E79" w:themeColor="accent5" w:themeShade="80"/>
        </w:rPr>
        <w:t xml:space="preserve">Gráfico 1. </w:t>
      </w:r>
      <w:r w:rsidR="00C619E0" w:rsidRPr="006F3A65">
        <w:rPr>
          <w:rFonts w:ascii="Verdana" w:hAnsi="Verdana" w:cs="Arial"/>
          <w:color w:val="1F4E79" w:themeColor="accent5" w:themeShade="80"/>
        </w:rPr>
        <w:t>Resultados</w:t>
      </w:r>
      <w:r w:rsidR="003843FC" w:rsidRPr="006F3A65">
        <w:rPr>
          <w:rFonts w:ascii="Verdana" w:hAnsi="Verdana" w:cs="Arial"/>
          <w:color w:val="1F4E79" w:themeColor="accent5" w:themeShade="80"/>
        </w:rPr>
        <w:t xml:space="preserve"> </w:t>
      </w:r>
      <w:r w:rsidR="00A66B6C" w:rsidRPr="006F3A65">
        <w:rPr>
          <w:rFonts w:ascii="Verdana" w:hAnsi="Verdana" w:cs="Arial"/>
          <w:color w:val="1F4E79" w:themeColor="accent5" w:themeShade="80"/>
        </w:rPr>
        <w:t>I</w:t>
      </w:r>
      <w:r w:rsidR="00C619E0" w:rsidRPr="006F3A65">
        <w:rPr>
          <w:rFonts w:ascii="Verdana" w:hAnsi="Verdana" w:cs="Arial"/>
          <w:color w:val="1F4E79" w:themeColor="accent5" w:themeShade="80"/>
        </w:rPr>
        <w:t>DI</w:t>
      </w:r>
      <w:r w:rsidR="00595145" w:rsidRPr="006F3A65">
        <w:rPr>
          <w:rFonts w:ascii="Verdana" w:hAnsi="Verdana" w:cs="Arial"/>
          <w:color w:val="1F4E79" w:themeColor="accent5" w:themeShade="80"/>
        </w:rPr>
        <w:t xml:space="preserve"> vigencias 2021 y 2022</w:t>
      </w:r>
    </w:p>
    <w:p w14:paraId="717C8DFC" w14:textId="77777777" w:rsidR="006F3A65" w:rsidRPr="006F3A65" w:rsidRDefault="006F3A65" w:rsidP="0077609C">
      <w:pPr>
        <w:spacing w:after="0" w:line="240" w:lineRule="auto"/>
        <w:jc w:val="center"/>
        <w:rPr>
          <w:rFonts w:ascii="Verdana" w:hAnsi="Verdana" w:cs="Arial"/>
          <w:color w:val="1F4E79" w:themeColor="accent5" w:themeShade="80"/>
          <w:sz w:val="14"/>
          <w:szCs w:val="14"/>
        </w:rPr>
      </w:pPr>
    </w:p>
    <w:p w14:paraId="7EE2DCD7" w14:textId="73C9823A" w:rsidR="00420438" w:rsidRPr="006F3A65" w:rsidRDefault="0000451A" w:rsidP="0077609C">
      <w:pPr>
        <w:spacing w:after="0" w:line="240" w:lineRule="auto"/>
        <w:jc w:val="center"/>
        <w:rPr>
          <w:rFonts w:ascii="Verdana" w:hAnsi="Verdana" w:cs="Arial"/>
          <w:color w:val="1F4E79" w:themeColor="accent5" w:themeShade="80"/>
        </w:rPr>
      </w:pPr>
      <w:r>
        <w:rPr>
          <w:rFonts w:ascii="Verdana" w:hAnsi="Verdana" w:cs="Arial"/>
          <w:noProof/>
          <w:color w:val="1F4E79" w:themeColor="accent5" w:themeShade="80"/>
        </w:rPr>
        <w:drawing>
          <wp:inline distT="0" distB="0" distL="0" distR="0" wp14:anchorId="75DA10CB" wp14:editId="577E07BC">
            <wp:extent cx="5276850" cy="1529095"/>
            <wp:effectExtent l="0" t="0" r="0" b="0"/>
            <wp:docPr id="11831672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601" cy="1536267"/>
                    </a:xfrm>
                    <a:prstGeom prst="rect">
                      <a:avLst/>
                    </a:prstGeom>
                    <a:noFill/>
                  </pic:spPr>
                </pic:pic>
              </a:graphicData>
            </a:graphic>
          </wp:inline>
        </w:drawing>
      </w:r>
    </w:p>
    <w:p w14:paraId="71FDDFBD" w14:textId="7B689BB5" w:rsidR="00A86CB5" w:rsidRPr="00132CD2" w:rsidRDefault="00A86CB5" w:rsidP="0077609C">
      <w:pPr>
        <w:spacing w:after="0" w:line="240" w:lineRule="auto"/>
        <w:rPr>
          <w:rFonts w:ascii="Verdana" w:hAnsi="Verdana" w:cs="Arial"/>
          <w:color w:val="1F4E79" w:themeColor="accent5" w:themeShade="80"/>
          <w:sz w:val="16"/>
          <w:szCs w:val="16"/>
        </w:rPr>
      </w:pPr>
      <w:r>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sidR="00AE7F8A">
        <w:rPr>
          <w:rFonts w:ascii="Verdana" w:hAnsi="Verdana" w:cs="Arial"/>
          <w:color w:val="1F4E79" w:themeColor="accent5" w:themeShade="80"/>
          <w:sz w:val="16"/>
          <w:szCs w:val="16"/>
        </w:rPr>
        <w:t>: Minvivienda</w:t>
      </w:r>
      <w:r w:rsidR="00AE7F8A" w:rsidRPr="00132CD2">
        <w:rPr>
          <w:rFonts w:ascii="Verdana" w:hAnsi="Verdana" w:cs="Arial"/>
          <w:color w:val="1F4E79" w:themeColor="accent5" w:themeShade="80"/>
          <w:sz w:val="16"/>
          <w:szCs w:val="16"/>
        </w:rPr>
        <w:t xml:space="preserve"> </w:t>
      </w:r>
      <w:r w:rsidR="00AE7F8A">
        <w:rPr>
          <w:rFonts w:ascii="Verdana" w:hAnsi="Verdana" w:cs="Arial"/>
          <w:color w:val="1F4E79" w:themeColor="accent5" w:themeShade="80"/>
          <w:sz w:val="16"/>
          <w:szCs w:val="16"/>
        </w:rPr>
        <w:t xml:space="preserve">con los datos de </w:t>
      </w:r>
      <w:hyperlink r:id="rId12" w:history="1">
        <w:r w:rsidRPr="00132CD2">
          <w:rPr>
            <w:color w:val="1F4E79" w:themeColor="accent5" w:themeShade="80"/>
            <w:sz w:val="16"/>
            <w:szCs w:val="16"/>
          </w:rPr>
          <w:t>https://www.funcionpublica.gov.co/web/mipg/resultados-medicion</w:t>
        </w:r>
      </w:hyperlink>
    </w:p>
    <w:p w14:paraId="7B6C2560" w14:textId="77777777" w:rsidR="00420438" w:rsidRPr="006F3A65" w:rsidRDefault="00420438" w:rsidP="0077609C">
      <w:pPr>
        <w:spacing w:after="0" w:line="240" w:lineRule="auto"/>
        <w:jc w:val="both"/>
        <w:rPr>
          <w:rFonts w:ascii="Verdana" w:hAnsi="Verdana" w:cs="Arial"/>
          <w:color w:val="1F4E79" w:themeColor="accent5" w:themeShade="80"/>
        </w:rPr>
      </w:pPr>
    </w:p>
    <w:p w14:paraId="5188FDEC" w14:textId="58480981" w:rsidR="00887D57" w:rsidRDefault="00595145"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E</w:t>
      </w:r>
      <w:r w:rsidR="00F72EB5" w:rsidRPr="00C05BC6">
        <w:rPr>
          <w:rFonts w:ascii="Verdana" w:hAnsi="Verdana" w:cs="Arial"/>
          <w:color w:val="404040" w:themeColor="text1" w:themeTint="BF"/>
        </w:rPr>
        <w:t xml:space="preserve">l </w:t>
      </w:r>
      <w:r w:rsidR="00160555" w:rsidRPr="00C05BC6">
        <w:rPr>
          <w:rFonts w:ascii="Verdana" w:hAnsi="Verdana" w:cs="Arial"/>
          <w:color w:val="404040" w:themeColor="text1" w:themeTint="BF"/>
        </w:rPr>
        <w:t>IDI de</w:t>
      </w:r>
      <w:r w:rsidR="004356A4" w:rsidRPr="00C05BC6">
        <w:rPr>
          <w:rFonts w:ascii="Verdana" w:hAnsi="Verdana" w:cs="Arial"/>
          <w:color w:val="404040" w:themeColor="text1" w:themeTint="BF"/>
        </w:rPr>
        <w:t xml:space="preserve"> la vigencia 2022 (79.5) </w:t>
      </w:r>
      <w:r w:rsidR="00F72EB5" w:rsidRPr="00C05BC6">
        <w:rPr>
          <w:rFonts w:ascii="Verdana" w:hAnsi="Verdana" w:cs="Arial"/>
          <w:color w:val="404040" w:themeColor="text1" w:themeTint="BF"/>
        </w:rPr>
        <w:t xml:space="preserve">presentó </w:t>
      </w:r>
      <w:r w:rsidR="009E775A" w:rsidRPr="00C05BC6">
        <w:rPr>
          <w:rFonts w:ascii="Verdana" w:hAnsi="Verdana" w:cs="Arial"/>
          <w:color w:val="404040" w:themeColor="text1" w:themeTint="BF"/>
        </w:rPr>
        <w:t>un</w:t>
      </w:r>
      <w:r w:rsidR="00E41E88" w:rsidRPr="00C05BC6">
        <w:rPr>
          <w:rFonts w:ascii="Verdana" w:hAnsi="Verdana" w:cs="Arial"/>
          <w:color w:val="404040" w:themeColor="text1" w:themeTint="BF"/>
        </w:rPr>
        <w:t xml:space="preserve">a disminución </w:t>
      </w:r>
      <w:r w:rsidR="00435338" w:rsidRPr="00C05BC6">
        <w:rPr>
          <w:rFonts w:ascii="Verdana" w:hAnsi="Verdana" w:cs="Arial"/>
          <w:color w:val="404040" w:themeColor="text1" w:themeTint="BF"/>
        </w:rPr>
        <w:t>de 9</w:t>
      </w:r>
      <w:r w:rsidR="00435338">
        <w:rPr>
          <w:rFonts w:ascii="Verdana" w:hAnsi="Verdana" w:cs="Arial"/>
          <w:color w:val="404040" w:themeColor="text1" w:themeTint="BF"/>
        </w:rPr>
        <w:t>.</w:t>
      </w:r>
      <w:r w:rsidR="00435338" w:rsidRPr="00C05BC6">
        <w:rPr>
          <w:rFonts w:ascii="Verdana" w:hAnsi="Verdana" w:cs="Arial"/>
          <w:color w:val="404040" w:themeColor="text1" w:themeTint="BF"/>
        </w:rPr>
        <w:t xml:space="preserve">9 puntos </w:t>
      </w:r>
      <w:r w:rsidR="00E41E88" w:rsidRPr="00C05BC6">
        <w:rPr>
          <w:rFonts w:ascii="Verdana" w:hAnsi="Verdana" w:cs="Arial"/>
          <w:color w:val="404040" w:themeColor="text1" w:themeTint="BF"/>
        </w:rPr>
        <w:t>frente al resultado obtenido en la vigencia 20</w:t>
      </w:r>
      <w:r w:rsidR="00C72C7B" w:rsidRPr="00C05BC6">
        <w:rPr>
          <w:rFonts w:ascii="Verdana" w:hAnsi="Verdana" w:cs="Arial"/>
          <w:color w:val="404040" w:themeColor="text1" w:themeTint="BF"/>
        </w:rPr>
        <w:t xml:space="preserve">21 </w:t>
      </w:r>
      <w:r w:rsidR="00435338">
        <w:rPr>
          <w:rFonts w:ascii="Verdana" w:hAnsi="Verdana" w:cs="Arial"/>
          <w:color w:val="404040" w:themeColor="text1" w:themeTint="BF"/>
        </w:rPr>
        <w:t xml:space="preserve">pasando a </w:t>
      </w:r>
      <w:r w:rsidR="00991777" w:rsidRPr="00C05BC6">
        <w:rPr>
          <w:rFonts w:ascii="Verdana" w:hAnsi="Verdana" w:cs="Arial"/>
          <w:color w:val="404040" w:themeColor="text1" w:themeTint="BF"/>
        </w:rPr>
        <w:t>89</w:t>
      </w:r>
      <w:r w:rsidR="00B1425B">
        <w:rPr>
          <w:rFonts w:ascii="Verdana" w:hAnsi="Verdana" w:cs="Arial"/>
          <w:color w:val="404040" w:themeColor="text1" w:themeTint="BF"/>
        </w:rPr>
        <w:t>.</w:t>
      </w:r>
      <w:r w:rsidR="00991777" w:rsidRPr="00C05BC6">
        <w:rPr>
          <w:rFonts w:ascii="Verdana" w:hAnsi="Verdana" w:cs="Arial"/>
          <w:color w:val="404040" w:themeColor="text1" w:themeTint="BF"/>
        </w:rPr>
        <w:t>4</w:t>
      </w:r>
      <w:r w:rsidR="00DF6868" w:rsidRPr="00C05BC6">
        <w:rPr>
          <w:rFonts w:ascii="Verdana" w:hAnsi="Verdana" w:cs="Arial"/>
          <w:color w:val="404040" w:themeColor="text1" w:themeTint="BF"/>
        </w:rPr>
        <w:t xml:space="preserve">. Se </w:t>
      </w:r>
      <w:r w:rsidR="00991777" w:rsidRPr="00C05BC6">
        <w:rPr>
          <w:rFonts w:ascii="Verdana" w:hAnsi="Verdana" w:cs="Arial"/>
          <w:color w:val="404040" w:themeColor="text1" w:themeTint="BF"/>
        </w:rPr>
        <w:t xml:space="preserve">explica </w:t>
      </w:r>
      <w:r w:rsidR="00576945">
        <w:rPr>
          <w:rFonts w:ascii="Verdana" w:hAnsi="Verdana" w:cs="Arial"/>
          <w:color w:val="404040" w:themeColor="text1" w:themeTint="BF"/>
        </w:rPr>
        <w:t xml:space="preserve">principalmente </w:t>
      </w:r>
      <w:r w:rsidR="005D70FD">
        <w:rPr>
          <w:rFonts w:ascii="Verdana" w:hAnsi="Verdana" w:cs="Arial"/>
          <w:color w:val="404040" w:themeColor="text1" w:themeTint="BF"/>
        </w:rPr>
        <w:t>debido a que</w:t>
      </w:r>
      <w:r w:rsidR="00991777" w:rsidRPr="00C05BC6">
        <w:rPr>
          <w:rFonts w:ascii="Verdana" w:hAnsi="Verdana" w:cs="Arial"/>
          <w:color w:val="404040" w:themeColor="text1" w:themeTint="BF"/>
        </w:rPr>
        <w:t xml:space="preserve"> </w:t>
      </w:r>
      <w:r w:rsidR="00054B7B" w:rsidRPr="00C05BC6">
        <w:rPr>
          <w:rFonts w:ascii="Verdana" w:hAnsi="Verdana" w:cs="Arial"/>
          <w:color w:val="404040" w:themeColor="text1" w:themeTint="BF"/>
        </w:rPr>
        <w:t xml:space="preserve">las preguntas del FURAG usadas para la vigencia 2022 </w:t>
      </w:r>
      <w:r w:rsidR="00160555" w:rsidRPr="00C05BC6">
        <w:rPr>
          <w:rFonts w:ascii="Verdana" w:hAnsi="Verdana" w:cs="Arial"/>
          <w:color w:val="404040" w:themeColor="text1" w:themeTint="BF"/>
        </w:rPr>
        <w:t xml:space="preserve">fueron diferentes, </w:t>
      </w:r>
      <w:r w:rsidR="001E61BF" w:rsidRPr="00C05BC6">
        <w:rPr>
          <w:rFonts w:ascii="Verdana" w:hAnsi="Verdana" w:cs="Arial"/>
          <w:color w:val="404040" w:themeColor="text1" w:themeTint="BF"/>
        </w:rPr>
        <w:t xml:space="preserve">lo cual también se evidencia </w:t>
      </w:r>
      <w:r w:rsidR="008035F5" w:rsidRPr="00C05BC6">
        <w:rPr>
          <w:rFonts w:ascii="Verdana" w:hAnsi="Verdana" w:cs="Arial"/>
          <w:color w:val="404040" w:themeColor="text1" w:themeTint="BF"/>
        </w:rPr>
        <w:t>en la disminución d</w:t>
      </w:r>
      <w:r w:rsidR="001E61BF" w:rsidRPr="00C05BC6">
        <w:rPr>
          <w:rFonts w:ascii="Verdana" w:hAnsi="Verdana" w:cs="Arial"/>
          <w:color w:val="404040" w:themeColor="text1" w:themeTint="BF"/>
        </w:rPr>
        <w:t xml:space="preserve">el promedio de los ministerios </w:t>
      </w:r>
      <w:r w:rsidR="00B1425B">
        <w:rPr>
          <w:rFonts w:ascii="Verdana" w:hAnsi="Verdana" w:cs="Arial"/>
          <w:color w:val="404040" w:themeColor="text1" w:themeTint="BF"/>
        </w:rPr>
        <w:t>en 4.9</w:t>
      </w:r>
      <w:r w:rsidR="00CB5559">
        <w:rPr>
          <w:rFonts w:ascii="Verdana" w:hAnsi="Verdana" w:cs="Arial"/>
          <w:color w:val="404040" w:themeColor="text1" w:themeTint="BF"/>
        </w:rPr>
        <w:t xml:space="preserve"> puntos</w:t>
      </w:r>
      <w:r w:rsidR="00B1425B">
        <w:rPr>
          <w:rFonts w:ascii="Verdana" w:hAnsi="Verdana" w:cs="Arial"/>
          <w:color w:val="404040" w:themeColor="text1" w:themeTint="BF"/>
        </w:rPr>
        <w:t xml:space="preserve">, pasando </w:t>
      </w:r>
      <w:r w:rsidR="008035F5" w:rsidRPr="00C05BC6">
        <w:rPr>
          <w:rFonts w:ascii="Verdana" w:hAnsi="Verdana" w:cs="Arial"/>
          <w:color w:val="404040" w:themeColor="text1" w:themeTint="BF"/>
        </w:rPr>
        <w:t xml:space="preserve">de </w:t>
      </w:r>
      <w:r w:rsidR="001E61BF" w:rsidRPr="00C05BC6">
        <w:rPr>
          <w:rFonts w:ascii="Verdana" w:hAnsi="Verdana" w:cs="Arial"/>
          <w:color w:val="404040" w:themeColor="text1" w:themeTint="BF"/>
        </w:rPr>
        <w:t>90.9</w:t>
      </w:r>
      <w:r w:rsidR="008035F5" w:rsidRPr="00C05BC6">
        <w:rPr>
          <w:rFonts w:ascii="Verdana" w:hAnsi="Verdana" w:cs="Arial"/>
          <w:color w:val="404040" w:themeColor="text1" w:themeTint="BF"/>
        </w:rPr>
        <w:t xml:space="preserve"> a 86 puntos</w:t>
      </w:r>
      <w:r w:rsidR="001E61BF" w:rsidRPr="00C05BC6">
        <w:rPr>
          <w:rFonts w:ascii="Verdana" w:hAnsi="Verdana" w:cs="Arial"/>
          <w:color w:val="404040" w:themeColor="text1" w:themeTint="BF"/>
        </w:rPr>
        <w:t>.</w:t>
      </w:r>
      <w:r w:rsidR="008035F5" w:rsidRPr="00C05BC6">
        <w:rPr>
          <w:rFonts w:ascii="Verdana" w:hAnsi="Verdana" w:cs="Arial"/>
          <w:color w:val="404040" w:themeColor="text1" w:themeTint="BF"/>
        </w:rPr>
        <w:t xml:space="preserve"> </w:t>
      </w:r>
    </w:p>
    <w:p w14:paraId="0CBB6981" w14:textId="77777777" w:rsidR="00887D57" w:rsidRDefault="00887D57" w:rsidP="0077609C">
      <w:pPr>
        <w:spacing w:after="0" w:line="240" w:lineRule="auto"/>
        <w:jc w:val="both"/>
        <w:rPr>
          <w:rFonts w:ascii="Verdana" w:hAnsi="Verdana" w:cs="Arial"/>
          <w:color w:val="404040" w:themeColor="text1" w:themeTint="BF"/>
        </w:rPr>
      </w:pPr>
    </w:p>
    <w:p w14:paraId="6655DBAF" w14:textId="07529085" w:rsidR="00FB643E" w:rsidRPr="00C05BC6" w:rsidRDefault="003B1C22"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Esta situación fue informada por el DAFP</w:t>
      </w:r>
      <w:r w:rsidR="009D38A7" w:rsidRPr="00C05BC6">
        <w:rPr>
          <w:rFonts w:ascii="Verdana" w:hAnsi="Verdana" w:cs="Arial"/>
          <w:color w:val="404040" w:themeColor="text1" w:themeTint="BF"/>
        </w:rPr>
        <w:t xml:space="preserve">, </w:t>
      </w:r>
      <w:r w:rsidR="008C72EC" w:rsidRPr="00C05BC6">
        <w:rPr>
          <w:rFonts w:ascii="Verdana" w:hAnsi="Verdana" w:cs="Arial"/>
          <w:color w:val="404040" w:themeColor="text1" w:themeTint="BF"/>
        </w:rPr>
        <w:t>advirti</w:t>
      </w:r>
      <w:r w:rsidR="009D38A7" w:rsidRPr="00C05BC6">
        <w:rPr>
          <w:rFonts w:ascii="Verdana" w:hAnsi="Verdana" w:cs="Arial"/>
          <w:color w:val="404040" w:themeColor="text1" w:themeTint="BF"/>
        </w:rPr>
        <w:t>endo</w:t>
      </w:r>
      <w:r w:rsidR="008C72EC" w:rsidRPr="00C05BC6">
        <w:rPr>
          <w:rFonts w:ascii="Verdana" w:hAnsi="Verdana" w:cs="Arial"/>
          <w:color w:val="404040" w:themeColor="text1" w:themeTint="BF"/>
        </w:rPr>
        <w:t xml:space="preserve"> </w:t>
      </w:r>
      <w:r w:rsidR="00507EEE" w:rsidRPr="00C05BC6">
        <w:rPr>
          <w:rFonts w:ascii="Verdana" w:hAnsi="Verdana" w:cs="Arial"/>
          <w:color w:val="404040" w:themeColor="text1" w:themeTint="BF"/>
        </w:rPr>
        <w:t xml:space="preserve">que los resultados del 2022 no son comparables con </w:t>
      </w:r>
      <w:r w:rsidR="004954CE" w:rsidRPr="00C05BC6">
        <w:rPr>
          <w:rFonts w:ascii="Verdana" w:hAnsi="Verdana" w:cs="Arial"/>
          <w:color w:val="404040" w:themeColor="text1" w:themeTint="BF"/>
        </w:rPr>
        <w:t>los de otras vigencias</w:t>
      </w:r>
      <w:r w:rsidR="009D38A7" w:rsidRPr="00C05BC6">
        <w:rPr>
          <w:rFonts w:ascii="Verdana" w:hAnsi="Verdana" w:cs="Arial"/>
          <w:color w:val="404040" w:themeColor="text1" w:themeTint="BF"/>
        </w:rPr>
        <w:t xml:space="preserve">. En este sentido, </w:t>
      </w:r>
      <w:r w:rsidR="009B34B9">
        <w:rPr>
          <w:rFonts w:ascii="Verdana" w:hAnsi="Verdana" w:cs="Arial"/>
          <w:color w:val="404040" w:themeColor="text1" w:themeTint="BF"/>
        </w:rPr>
        <w:t xml:space="preserve">la </w:t>
      </w:r>
      <w:r w:rsidR="00B21C6A" w:rsidRPr="00C05BC6">
        <w:rPr>
          <w:rFonts w:ascii="Verdana" w:hAnsi="Verdana" w:cs="Arial"/>
          <w:color w:val="404040" w:themeColor="text1" w:themeTint="BF"/>
        </w:rPr>
        <w:t>Oficin</w:t>
      </w:r>
      <w:r w:rsidR="001E5D15" w:rsidRPr="00C05BC6">
        <w:rPr>
          <w:rFonts w:ascii="Verdana" w:hAnsi="Verdana" w:cs="Arial"/>
          <w:color w:val="404040" w:themeColor="text1" w:themeTint="BF"/>
        </w:rPr>
        <w:t xml:space="preserve">a Asesora de Planeación </w:t>
      </w:r>
      <w:r w:rsidR="00B21C6A" w:rsidRPr="00C05BC6">
        <w:rPr>
          <w:rFonts w:ascii="Verdana" w:hAnsi="Verdana" w:cs="Arial"/>
          <w:color w:val="404040" w:themeColor="text1" w:themeTint="BF"/>
        </w:rPr>
        <w:t xml:space="preserve">del Ministerio </w:t>
      </w:r>
      <w:r w:rsidR="000C398A" w:rsidRPr="00C05BC6">
        <w:rPr>
          <w:rFonts w:ascii="Verdana" w:hAnsi="Verdana" w:cs="Arial"/>
          <w:color w:val="404040" w:themeColor="text1" w:themeTint="BF"/>
        </w:rPr>
        <w:t>estimó que el cambio en el formulario fue mayor al 66%</w:t>
      </w:r>
      <w:r w:rsidR="00D8176E" w:rsidRPr="00C05BC6">
        <w:rPr>
          <w:rFonts w:ascii="Verdana" w:hAnsi="Verdana" w:cs="Arial"/>
          <w:color w:val="404040" w:themeColor="text1" w:themeTint="BF"/>
        </w:rPr>
        <w:t>,</w:t>
      </w:r>
      <w:r w:rsidR="000C398A" w:rsidRPr="00C05BC6">
        <w:rPr>
          <w:rFonts w:ascii="Verdana" w:hAnsi="Verdana" w:cs="Arial"/>
          <w:color w:val="404040" w:themeColor="text1" w:themeTint="BF"/>
        </w:rPr>
        <w:t xml:space="preserve"> </w:t>
      </w:r>
      <w:r w:rsidR="001E5D15" w:rsidRPr="00C05BC6">
        <w:rPr>
          <w:rFonts w:ascii="Verdana" w:hAnsi="Verdana" w:cs="Arial"/>
          <w:color w:val="404040" w:themeColor="text1" w:themeTint="BF"/>
        </w:rPr>
        <w:t>usando como unidad de análisis las opciones de respuesta</w:t>
      </w:r>
      <w:r w:rsidR="00C42148" w:rsidRPr="00C05BC6">
        <w:rPr>
          <w:rFonts w:ascii="Verdana" w:hAnsi="Verdana" w:cs="Arial"/>
          <w:color w:val="404040" w:themeColor="text1" w:themeTint="BF"/>
        </w:rPr>
        <w:t xml:space="preserve"> del FURAG</w:t>
      </w:r>
      <w:r w:rsidR="00FD7F34" w:rsidRPr="00C05BC6">
        <w:rPr>
          <w:rFonts w:ascii="Verdana" w:hAnsi="Verdana" w:cs="Arial"/>
          <w:color w:val="404040" w:themeColor="text1" w:themeTint="BF"/>
        </w:rPr>
        <w:t xml:space="preserve">, </w:t>
      </w:r>
      <w:r w:rsidR="00616D3C" w:rsidRPr="00C05BC6">
        <w:rPr>
          <w:rFonts w:ascii="Verdana" w:hAnsi="Verdana" w:cs="Arial"/>
          <w:color w:val="404040" w:themeColor="text1" w:themeTint="BF"/>
        </w:rPr>
        <w:t>así</w:t>
      </w:r>
      <w:r w:rsidR="00FD7F34" w:rsidRPr="00C05BC6">
        <w:rPr>
          <w:rFonts w:ascii="Verdana" w:hAnsi="Verdana" w:cs="Arial"/>
          <w:color w:val="404040" w:themeColor="text1" w:themeTint="BF"/>
        </w:rPr>
        <w:t>:</w:t>
      </w:r>
    </w:p>
    <w:p w14:paraId="2AA954F5" w14:textId="77777777" w:rsidR="00787244" w:rsidRPr="00C05BC6" w:rsidRDefault="00787244" w:rsidP="0077609C">
      <w:pPr>
        <w:spacing w:after="0" w:line="240" w:lineRule="auto"/>
        <w:jc w:val="both"/>
        <w:rPr>
          <w:rFonts w:ascii="Verdana" w:hAnsi="Verdana" w:cs="Arial"/>
          <w:color w:val="404040" w:themeColor="text1" w:themeTint="BF"/>
        </w:rPr>
      </w:pPr>
    </w:p>
    <w:p w14:paraId="114DE123" w14:textId="28F5B32E" w:rsidR="00FD7F34" w:rsidRPr="006F3A65" w:rsidRDefault="001B3AEE" w:rsidP="0077609C">
      <w:pPr>
        <w:spacing w:after="0" w:line="240" w:lineRule="auto"/>
        <w:jc w:val="center"/>
        <w:rPr>
          <w:rFonts w:ascii="Verdana" w:hAnsi="Verdana" w:cs="Arial"/>
          <w:color w:val="1F4E79" w:themeColor="accent5" w:themeShade="80"/>
        </w:rPr>
      </w:pPr>
      <w:r w:rsidRPr="006F3A65">
        <w:rPr>
          <w:rFonts w:ascii="Verdana" w:hAnsi="Verdana" w:cs="Arial"/>
          <w:color w:val="1F4E79" w:themeColor="accent5" w:themeShade="80"/>
        </w:rPr>
        <w:t>Tabla</w:t>
      </w:r>
      <w:r w:rsidR="00FD7F34" w:rsidRPr="006F3A65">
        <w:rPr>
          <w:rFonts w:ascii="Verdana" w:hAnsi="Verdana" w:cs="Arial"/>
          <w:color w:val="1F4E79" w:themeColor="accent5" w:themeShade="80"/>
        </w:rPr>
        <w:t xml:space="preserve"> 1. </w:t>
      </w:r>
      <w:r w:rsidR="008555BE" w:rsidRPr="006F3A65">
        <w:rPr>
          <w:rFonts w:ascii="Verdana" w:hAnsi="Verdana" w:cs="Arial"/>
          <w:color w:val="1F4E79" w:themeColor="accent5" w:themeShade="80"/>
        </w:rPr>
        <w:t xml:space="preserve">Cambios en las opciones de respuesta del FURAG </w:t>
      </w:r>
      <w:r w:rsidR="00FD7F34" w:rsidRPr="006F3A65">
        <w:rPr>
          <w:rFonts w:ascii="Verdana" w:hAnsi="Verdana" w:cs="Arial"/>
          <w:color w:val="1F4E79" w:themeColor="accent5" w:themeShade="80"/>
        </w:rPr>
        <w:t>2022</w:t>
      </w:r>
    </w:p>
    <w:p w14:paraId="2FD7C33A" w14:textId="77777777" w:rsidR="008555BE" w:rsidRPr="006F3A65" w:rsidRDefault="008555BE" w:rsidP="0077609C">
      <w:pPr>
        <w:spacing w:after="0" w:line="240" w:lineRule="auto"/>
        <w:jc w:val="center"/>
        <w:rPr>
          <w:rFonts w:ascii="Verdana" w:hAnsi="Verdana" w:cs="Arial"/>
          <w:color w:val="404040" w:themeColor="text1" w:themeTint="BF"/>
          <w:sz w:val="14"/>
          <w:szCs w:val="14"/>
        </w:rPr>
      </w:pPr>
    </w:p>
    <w:p w14:paraId="00F94886" w14:textId="15660581" w:rsidR="00787244" w:rsidRPr="00C05BC6" w:rsidRDefault="007C2C84" w:rsidP="0077609C">
      <w:pPr>
        <w:spacing w:after="0" w:line="240" w:lineRule="auto"/>
        <w:jc w:val="center"/>
        <w:rPr>
          <w:rFonts w:ascii="Verdana" w:hAnsi="Verdana" w:cs="Arial"/>
          <w:color w:val="404040" w:themeColor="text1" w:themeTint="BF"/>
        </w:rPr>
      </w:pPr>
      <w:r w:rsidRPr="00C05BC6">
        <w:rPr>
          <w:rFonts w:ascii="Verdana" w:hAnsi="Verdana" w:cs="Arial"/>
          <w:noProof/>
          <w:color w:val="404040" w:themeColor="text1" w:themeTint="BF"/>
        </w:rPr>
        <w:drawing>
          <wp:inline distT="0" distB="0" distL="0" distR="0" wp14:anchorId="3321CD2A" wp14:editId="10310B96">
            <wp:extent cx="5199380" cy="3260035"/>
            <wp:effectExtent l="0" t="0" r="1270" b="0"/>
            <wp:docPr id="15706919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1457" cy="3267607"/>
                    </a:xfrm>
                    <a:prstGeom prst="rect">
                      <a:avLst/>
                    </a:prstGeom>
                    <a:noFill/>
                  </pic:spPr>
                </pic:pic>
              </a:graphicData>
            </a:graphic>
          </wp:inline>
        </w:drawing>
      </w:r>
    </w:p>
    <w:p w14:paraId="57ED8C30" w14:textId="5727E9F5" w:rsidR="00A86CB5" w:rsidRPr="00132CD2" w:rsidRDefault="00A86CB5" w:rsidP="0077609C">
      <w:pPr>
        <w:spacing w:after="0" w:line="240" w:lineRule="auto"/>
        <w:rPr>
          <w:rFonts w:ascii="Verdana" w:hAnsi="Verdana" w:cs="Arial"/>
          <w:color w:val="1F4E79" w:themeColor="accent5" w:themeShade="80"/>
          <w:sz w:val="16"/>
          <w:szCs w:val="16"/>
        </w:rPr>
      </w:pPr>
      <w:r>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sidR="00E6537B">
        <w:rPr>
          <w:rFonts w:ascii="Verdana" w:hAnsi="Verdana" w:cs="Arial"/>
          <w:color w:val="1F4E79" w:themeColor="accent5" w:themeShade="80"/>
          <w:sz w:val="16"/>
          <w:szCs w:val="16"/>
        </w:rPr>
        <w:t>: Minvivienda</w:t>
      </w:r>
    </w:p>
    <w:p w14:paraId="455F46D5" w14:textId="77777777" w:rsidR="006F3A65" w:rsidRPr="006F3A65" w:rsidRDefault="006F3A65" w:rsidP="0077609C">
      <w:pPr>
        <w:spacing w:after="0" w:line="240" w:lineRule="auto"/>
        <w:ind w:left="567"/>
        <w:rPr>
          <w:rFonts w:ascii="Verdana" w:hAnsi="Verdana" w:cs="Arial"/>
          <w:color w:val="1F4E79" w:themeColor="accent5" w:themeShade="80"/>
          <w:sz w:val="16"/>
          <w:szCs w:val="16"/>
        </w:rPr>
      </w:pPr>
    </w:p>
    <w:p w14:paraId="18094013" w14:textId="261CD86C" w:rsidR="00D87ED5" w:rsidRPr="00C05BC6" w:rsidRDefault="001A3C09" w:rsidP="0077609C">
      <w:p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lastRenderedPageBreak/>
        <w:t xml:space="preserve">De este análisis se </w:t>
      </w:r>
      <w:r w:rsidR="009E7D28" w:rsidRPr="00C05BC6">
        <w:rPr>
          <w:rFonts w:ascii="Verdana" w:hAnsi="Verdana" w:cs="Arial"/>
          <w:color w:val="404040" w:themeColor="text1" w:themeTint="BF"/>
        </w:rPr>
        <w:t>destaca que</w:t>
      </w:r>
      <w:r w:rsidR="00D87ED5" w:rsidRPr="00C05BC6">
        <w:rPr>
          <w:rFonts w:ascii="Verdana" w:hAnsi="Verdana" w:cs="Arial"/>
          <w:color w:val="404040" w:themeColor="text1" w:themeTint="BF"/>
        </w:rPr>
        <w:t>:</w:t>
      </w:r>
    </w:p>
    <w:p w14:paraId="31433FF7" w14:textId="77777777" w:rsidR="00D87ED5" w:rsidRPr="00C05BC6" w:rsidRDefault="00D87ED5" w:rsidP="0077609C">
      <w:pPr>
        <w:spacing w:after="0" w:line="240" w:lineRule="auto"/>
        <w:jc w:val="both"/>
        <w:rPr>
          <w:rFonts w:ascii="Verdana" w:hAnsi="Verdana" w:cs="Arial"/>
          <w:color w:val="404040" w:themeColor="text1" w:themeTint="BF"/>
        </w:rPr>
      </w:pPr>
    </w:p>
    <w:p w14:paraId="26E0E402" w14:textId="77777777" w:rsidR="00384DE4" w:rsidRPr="00C05BC6" w:rsidRDefault="00384DE4" w:rsidP="0077609C">
      <w:pPr>
        <w:pStyle w:val="Prrafodelista"/>
        <w:numPr>
          <w:ilvl w:val="0"/>
          <w:numId w:val="14"/>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 xml:space="preserve">Para </w:t>
      </w:r>
      <w:r w:rsidR="001A3C09" w:rsidRPr="00C05BC6">
        <w:rPr>
          <w:rFonts w:ascii="Verdana" w:hAnsi="Verdana" w:cs="Arial"/>
          <w:color w:val="404040" w:themeColor="text1" w:themeTint="BF"/>
        </w:rPr>
        <w:t>9 políticas se renovó el formulario en más del 80%</w:t>
      </w:r>
    </w:p>
    <w:p w14:paraId="26881A5F" w14:textId="53A90DF6" w:rsidR="005F5907" w:rsidRPr="00C05BC6" w:rsidRDefault="00384DE4" w:rsidP="0077609C">
      <w:pPr>
        <w:pStyle w:val="Prrafodelista"/>
        <w:numPr>
          <w:ilvl w:val="0"/>
          <w:numId w:val="14"/>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Aunque en algunos formularios se disminuyeron el número de opciones de respuesta</w:t>
      </w:r>
      <w:r w:rsidR="00FF417B" w:rsidRPr="00C05BC6">
        <w:rPr>
          <w:rFonts w:ascii="Verdana" w:hAnsi="Verdana" w:cs="Arial"/>
          <w:color w:val="404040" w:themeColor="text1" w:themeTint="BF"/>
        </w:rPr>
        <w:t xml:space="preserve">, el formulario se cambió </w:t>
      </w:r>
      <w:r w:rsidR="005F5907" w:rsidRPr="00C05BC6">
        <w:rPr>
          <w:rFonts w:ascii="Verdana" w:hAnsi="Verdana" w:cs="Arial"/>
          <w:color w:val="404040" w:themeColor="text1" w:themeTint="BF"/>
        </w:rPr>
        <w:t>entre un 30% y 80%.</w:t>
      </w:r>
    </w:p>
    <w:p w14:paraId="36EC945B" w14:textId="373FB797" w:rsidR="00384DE4" w:rsidRPr="00C05BC6" w:rsidRDefault="00384DE4" w:rsidP="0077609C">
      <w:pPr>
        <w:pStyle w:val="Prrafodelista"/>
        <w:numPr>
          <w:ilvl w:val="0"/>
          <w:numId w:val="14"/>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S</w:t>
      </w:r>
      <w:r w:rsidR="001A3C09" w:rsidRPr="00C05BC6">
        <w:rPr>
          <w:rFonts w:ascii="Verdana" w:hAnsi="Verdana" w:cs="Arial"/>
          <w:color w:val="404040" w:themeColor="text1" w:themeTint="BF"/>
        </w:rPr>
        <w:t>e eliminan 40 preguntas informativas</w:t>
      </w:r>
      <w:r w:rsidR="00A3711D">
        <w:rPr>
          <w:rFonts w:ascii="Verdana" w:hAnsi="Verdana" w:cs="Arial"/>
          <w:color w:val="404040" w:themeColor="text1" w:themeTint="BF"/>
        </w:rPr>
        <w:t>.</w:t>
      </w:r>
    </w:p>
    <w:p w14:paraId="62EF8252" w14:textId="2D042999" w:rsidR="00E41E88" w:rsidRPr="00C05BC6" w:rsidRDefault="00384DE4" w:rsidP="0077609C">
      <w:pPr>
        <w:pStyle w:val="Prrafodelista"/>
        <w:numPr>
          <w:ilvl w:val="0"/>
          <w:numId w:val="14"/>
        </w:numPr>
        <w:spacing w:after="0" w:line="240" w:lineRule="auto"/>
        <w:jc w:val="both"/>
        <w:rPr>
          <w:rFonts w:ascii="Verdana" w:hAnsi="Verdana" w:cs="Arial"/>
          <w:color w:val="404040" w:themeColor="text1" w:themeTint="BF"/>
        </w:rPr>
      </w:pPr>
      <w:r w:rsidRPr="00C05BC6">
        <w:rPr>
          <w:rFonts w:ascii="Verdana" w:hAnsi="Verdana" w:cs="Arial"/>
          <w:color w:val="404040" w:themeColor="text1" w:themeTint="BF"/>
        </w:rPr>
        <w:t>S</w:t>
      </w:r>
      <w:r w:rsidR="001A3C09" w:rsidRPr="00C05BC6">
        <w:rPr>
          <w:rFonts w:ascii="Verdana" w:hAnsi="Verdana" w:cs="Arial"/>
          <w:color w:val="404040" w:themeColor="text1" w:themeTint="BF"/>
        </w:rPr>
        <w:t>e aumentan 321 opciones de respuesta evaluables, que representan un 14,7% más de las usadas para evaluar la vigencia 2021.</w:t>
      </w:r>
    </w:p>
    <w:p w14:paraId="246024DE" w14:textId="77777777" w:rsidR="00160555" w:rsidRPr="00C05BC6" w:rsidRDefault="00160555" w:rsidP="0077609C">
      <w:pPr>
        <w:spacing w:after="0" w:line="240" w:lineRule="auto"/>
        <w:jc w:val="both"/>
        <w:rPr>
          <w:rFonts w:ascii="Verdana" w:hAnsi="Verdana" w:cs="Arial"/>
          <w:color w:val="404040" w:themeColor="text1" w:themeTint="BF"/>
        </w:rPr>
      </w:pPr>
    </w:p>
    <w:p w14:paraId="417AF0F4" w14:textId="46B059E2" w:rsidR="00023B83" w:rsidRPr="00C05BC6" w:rsidRDefault="00655DED"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De </w:t>
      </w:r>
      <w:r w:rsidR="00AD02E9" w:rsidRPr="00C05BC6">
        <w:rPr>
          <w:rFonts w:ascii="Verdana" w:hAnsi="Verdana" w:cs="Arial"/>
          <w:color w:val="404040" w:themeColor="text1" w:themeTint="BF"/>
        </w:rPr>
        <w:t xml:space="preserve">otra parte, la tabla </w:t>
      </w:r>
      <w:r>
        <w:rPr>
          <w:rFonts w:ascii="Verdana" w:hAnsi="Verdana" w:cs="Arial"/>
          <w:color w:val="404040" w:themeColor="text1" w:themeTint="BF"/>
        </w:rPr>
        <w:t>2</w:t>
      </w:r>
      <w:r w:rsidR="00AD02E9" w:rsidRPr="00C05BC6">
        <w:rPr>
          <w:rFonts w:ascii="Verdana" w:hAnsi="Verdana" w:cs="Arial"/>
          <w:color w:val="404040" w:themeColor="text1" w:themeTint="BF"/>
        </w:rPr>
        <w:t xml:space="preserve"> muestra </w:t>
      </w:r>
      <w:r w:rsidR="005C273C" w:rsidRPr="00C05BC6">
        <w:rPr>
          <w:rFonts w:ascii="Verdana" w:hAnsi="Verdana" w:cs="Arial"/>
          <w:color w:val="404040" w:themeColor="text1" w:themeTint="BF"/>
        </w:rPr>
        <w:t>que</w:t>
      </w:r>
      <w:r w:rsidR="00B80FC5" w:rsidRPr="00C05BC6">
        <w:rPr>
          <w:rFonts w:ascii="Verdana" w:hAnsi="Verdana" w:cs="Arial"/>
          <w:color w:val="404040" w:themeColor="text1" w:themeTint="BF"/>
        </w:rPr>
        <w:t xml:space="preserve"> </w:t>
      </w:r>
      <w:r w:rsidR="005A6623" w:rsidRPr="00C05BC6">
        <w:rPr>
          <w:rFonts w:ascii="Verdana" w:hAnsi="Verdana" w:cs="Arial"/>
          <w:color w:val="404040" w:themeColor="text1" w:themeTint="BF"/>
        </w:rPr>
        <w:t>para la vigencia 202</w:t>
      </w:r>
      <w:r w:rsidR="002072C6" w:rsidRPr="00C05BC6">
        <w:rPr>
          <w:rFonts w:ascii="Verdana" w:hAnsi="Verdana" w:cs="Arial"/>
          <w:color w:val="404040" w:themeColor="text1" w:themeTint="BF"/>
        </w:rPr>
        <w:t>2</w:t>
      </w:r>
      <w:r w:rsidR="002C43D5" w:rsidRPr="00C05BC6">
        <w:rPr>
          <w:rFonts w:ascii="Verdana" w:hAnsi="Verdana" w:cs="Arial"/>
          <w:color w:val="404040" w:themeColor="text1" w:themeTint="BF"/>
        </w:rPr>
        <w:t>,</w:t>
      </w:r>
      <w:r w:rsidR="005A6623" w:rsidRPr="00C05BC6">
        <w:rPr>
          <w:rFonts w:ascii="Verdana" w:hAnsi="Verdana" w:cs="Arial"/>
          <w:color w:val="404040" w:themeColor="text1" w:themeTint="BF"/>
        </w:rPr>
        <w:t xml:space="preserve"> el MVCT </w:t>
      </w:r>
      <w:r w:rsidR="003F5413" w:rsidRPr="00C05BC6">
        <w:rPr>
          <w:rFonts w:ascii="Verdana" w:hAnsi="Verdana" w:cs="Arial"/>
          <w:color w:val="404040" w:themeColor="text1" w:themeTint="BF"/>
        </w:rPr>
        <w:t xml:space="preserve">disminuyó su desempeño en comparación </w:t>
      </w:r>
      <w:r w:rsidR="00310177" w:rsidRPr="00C05BC6">
        <w:rPr>
          <w:rFonts w:ascii="Verdana" w:hAnsi="Verdana" w:cs="Arial"/>
          <w:color w:val="404040" w:themeColor="text1" w:themeTint="BF"/>
        </w:rPr>
        <w:t xml:space="preserve">con el promedio de </w:t>
      </w:r>
      <w:r w:rsidR="00391DD9" w:rsidRPr="00C05BC6">
        <w:rPr>
          <w:rFonts w:ascii="Verdana" w:hAnsi="Verdana" w:cs="Arial"/>
          <w:color w:val="404040" w:themeColor="text1" w:themeTint="BF"/>
        </w:rPr>
        <w:t xml:space="preserve">los </w:t>
      </w:r>
      <w:r w:rsidR="00310177" w:rsidRPr="00C05BC6">
        <w:rPr>
          <w:rFonts w:ascii="Verdana" w:hAnsi="Verdana" w:cs="Arial"/>
          <w:color w:val="404040" w:themeColor="text1" w:themeTint="BF"/>
        </w:rPr>
        <w:t>Ministerios</w:t>
      </w:r>
      <w:r w:rsidR="003F5413" w:rsidRPr="00C05BC6">
        <w:rPr>
          <w:rFonts w:ascii="Verdana" w:hAnsi="Verdana" w:cs="Arial"/>
          <w:color w:val="404040" w:themeColor="text1" w:themeTint="BF"/>
        </w:rPr>
        <w:t xml:space="preserve">, </w:t>
      </w:r>
      <w:r w:rsidR="00310177" w:rsidRPr="00C05BC6">
        <w:rPr>
          <w:rFonts w:ascii="Verdana" w:hAnsi="Verdana" w:cs="Arial"/>
          <w:color w:val="404040" w:themeColor="text1" w:themeTint="BF"/>
        </w:rPr>
        <w:t xml:space="preserve">pasando de -1,5 a </w:t>
      </w:r>
      <w:r w:rsidR="00743EF3" w:rsidRPr="00C05BC6">
        <w:rPr>
          <w:rFonts w:ascii="Verdana" w:hAnsi="Verdana" w:cs="Arial"/>
          <w:color w:val="404040" w:themeColor="text1" w:themeTint="BF"/>
        </w:rPr>
        <w:t>–</w:t>
      </w:r>
      <w:r w:rsidR="00310177" w:rsidRPr="00C05BC6">
        <w:rPr>
          <w:rFonts w:ascii="Verdana" w:hAnsi="Verdana" w:cs="Arial"/>
          <w:color w:val="404040" w:themeColor="text1" w:themeTint="BF"/>
        </w:rPr>
        <w:t xml:space="preserve"> </w:t>
      </w:r>
      <w:r w:rsidR="00743EF3" w:rsidRPr="00C05BC6">
        <w:rPr>
          <w:rFonts w:ascii="Verdana" w:hAnsi="Verdana" w:cs="Arial"/>
          <w:color w:val="404040" w:themeColor="text1" w:themeTint="BF"/>
        </w:rPr>
        <w:t xml:space="preserve">6,5, lo cual también significó que bajara </w:t>
      </w:r>
      <w:r w:rsidR="00023B83" w:rsidRPr="00C05BC6">
        <w:rPr>
          <w:rFonts w:ascii="Verdana" w:hAnsi="Verdana" w:cs="Arial"/>
          <w:color w:val="404040" w:themeColor="text1" w:themeTint="BF"/>
        </w:rPr>
        <w:t xml:space="preserve">en la posición </w:t>
      </w:r>
      <w:r w:rsidR="00A820B3" w:rsidRPr="00C05BC6">
        <w:rPr>
          <w:rFonts w:ascii="Verdana" w:hAnsi="Verdana" w:cs="Arial"/>
          <w:color w:val="404040" w:themeColor="text1" w:themeTint="BF"/>
        </w:rPr>
        <w:t xml:space="preserve">del </w:t>
      </w:r>
      <w:r>
        <w:rPr>
          <w:rFonts w:ascii="Verdana" w:hAnsi="Verdana" w:cs="Arial"/>
          <w:color w:val="404040" w:themeColor="text1" w:themeTint="BF"/>
        </w:rPr>
        <w:t>r</w:t>
      </w:r>
      <w:r w:rsidR="00A820B3" w:rsidRPr="00C05BC6">
        <w:rPr>
          <w:rFonts w:ascii="Verdana" w:hAnsi="Verdana" w:cs="Arial"/>
          <w:color w:val="404040" w:themeColor="text1" w:themeTint="BF"/>
        </w:rPr>
        <w:t>anki</w:t>
      </w:r>
      <w:r>
        <w:rPr>
          <w:rFonts w:ascii="Verdana" w:hAnsi="Verdana" w:cs="Arial"/>
          <w:color w:val="404040" w:themeColor="text1" w:themeTint="BF"/>
        </w:rPr>
        <w:t>ng</w:t>
      </w:r>
      <w:r w:rsidR="00A820B3" w:rsidRPr="00C05BC6">
        <w:rPr>
          <w:rFonts w:ascii="Verdana" w:hAnsi="Verdana" w:cs="Arial"/>
          <w:color w:val="404040" w:themeColor="text1" w:themeTint="BF"/>
        </w:rPr>
        <w:t xml:space="preserve"> ministerial</w:t>
      </w:r>
      <w:r w:rsidR="00044B70" w:rsidRPr="00C05BC6">
        <w:rPr>
          <w:rFonts w:ascii="Verdana" w:hAnsi="Verdana" w:cs="Arial"/>
          <w:color w:val="404040" w:themeColor="text1" w:themeTint="BF"/>
        </w:rPr>
        <w:t xml:space="preserve">, </w:t>
      </w:r>
      <w:r w:rsidR="008616F5" w:rsidRPr="00C05BC6">
        <w:rPr>
          <w:rFonts w:ascii="Verdana" w:hAnsi="Verdana" w:cs="Arial"/>
          <w:color w:val="404040" w:themeColor="text1" w:themeTint="BF"/>
        </w:rPr>
        <w:t>pasando del puesto 1</w:t>
      </w:r>
      <w:r w:rsidR="00743EF3" w:rsidRPr="00C05BC6">
        <w:rPr>
          <w:rFonts w:ascii="Verdana" w:hAnsi="Verdana" w:cs="Arial"/>
          <w:color w:val="404040" w:themeColor="text1" w:themeTint="BF"/>
        </w:rPr>
        <w:t>1</w:t>
      </w:r>
      <w:r w:rsidR="008616F5" w:rsidRPr="00C05BC6">
        <w:rPr>
          <w:rFonts w:ascii="Verdana" w:hAnsi="Verdana" w:cs="Arial"/>
          <w:color w:val="404040" w:themeColor="text1" w:themeTint="BF"/>
        </w:rPr>
        <w:t xml:space="preserve"> al puesto 1</w:t>
      </w:r>
      <w:r w:rsidR="00AB1FAC" w:rsidRPr="00C05BC6">
        <w:rPr>
          <w:rFonts w:ascii="Verdana" w:hAnsi="Verdana" w:cs="Arial"/>
          <w:color w:val="404040" w:themeColor="text1" w:themeTint="BF"/>
        </w:rPr>
        <w:t>6</w:t>
      </w:r>
      <w:r w:rsidR="00FC5FAA" w:rsidRPr="00C05BC6">
        <w:rPr>
          <w:rFonts w:ascii="Verdana" w:hAnsi="Verdana" w:cs="Arial"/>
          <w:color w:val="404040" w:themeColor="text1" w:themeTint="BF"/>
        </w:rPr>
        <w:t>.</w:t>
      </w:r>
      <w:r w:rsidR="002773D3" w:rsidRPr="00C05BC6">
        <w:rPr>
          <w:rFonts w:ascii="Verdana" w:hAnsi="Verdana" w:cs="Arial"/>
          <w:color w:val="404040" w:themeColor="text1" w:themeTint="BF"/>
        </w:rPr>
        <w:t xml:space="preserve"> </w:t>
      </w:r>
      <w:r w:rsidR="006817B4">
        <w:rPr>
          <w:rFonts w:ascii="Verdana" w:hAnsi="Verdana" w:cs="Arial"/>
          <w:color w:val="404040" w:themeColor="text1" w:themeTint="BF"/>
        </w:rPr>
        <w:t>Adicionalmente</w:t>
      </w:r>
      <w:r w:rsidR="002773D3" w:rsidRPr="00C05BC6">
        <w:rPr>
          <w:rFonts w:ascii="Verdana" w:hAnsi="Verdana" w:cs="Arial"/>
          <w:color w:val="404040" w:themeColor="text1" w:themeTint="BF"/>
        </w:rPr>
        <w:t xml:space="preserve">, </w:t>
      </w:r>
      <w:r w:rsidR="006817B4">
        <w:rPr>
          <w:rFonts w:ascii="Verdana" w:hAnsi="Verdana" w:cs="Arial"/>
          <w:color w:val="404040" w:themeColor="text1" w:themeTint="BF"/>
        </w:rPr>
        <w:t xml:space="preserve">en </w:t>
      </w:r>
      <w:r w:rsidR="00B769A1">
        <w:rPr>
          <w:rFonts w:ascii="Verdana" w:hAnsi="Verdana" w:cs="Arial"/>
          <w:color w:val="404040" w:themeColor="text1" w:themeTint="BF"/>
        </w:rPr>
        <w:t xml:space="preserve">comparación con todas </w:t>
      </w:r>
      <w:r w:rsidR="002773D3" w:rsidRPr="00C05BC6">
        <w:rPr>
          <w:rFonts w:ascii="Verdana" w:hAnsi="Verdana" w:cs="Arial"/>
          <w:color w:val="404040" w:themeColor="text1" w:themeTint="BF"/>
        </w:rPr>
        <w:t>las entidades cabeza de sector</w:t>
      </w:r>
      <w:r w:rsidR="00A204D7" w:rsidRPr="00C05BC6">
        <w:rPr>
          <w:rFonts w:ascii="Verdana" w:hAnsi="Verdana" w:cs="Arial"/>
          <w:color w:val="404040" w:themeColor="text1" w:themeTint="BF"/>
        </w:rPr>
        <w:t xml:space="preserve">, </w:t>
      </w:r>
      <w:r w:rsidR="00D46C50" w:rsidRPr="00C05BC6">
        <w:rPr>
          <w:rFonts w:ascii="Verdana" w:hAnsi="Verdana" w:cs="Arial"/>
          <w:color w:val="404040" w:themeColor="text1" w:themeTint="BF"/>
        </w:rPr>
        <w:t>que incluye</w:t>
      </w:r>
      <w:r w:rsidR="00660CDA">
        <w:rPr>
          <w:rFonts w:ascii="Verdana" w:hAnsi="Verdana" w:cs="Arial"/>
          <w:color w:val="404040" w:themeColor="text1" w:themeTint="BF"/>
        </w:rPr>
        <w:t>n</w:t>
      </w:r>
      <w:r w:rsidR="00D46C50" w:rsidRPr="00C05BC6">
        <w:rPr>
          <w:rFonts w:ascii="Verdana" w:hAnsi="Verdana" w:cs="Arial"/>
          <w:color w:val="404040" w:themeColor="text1" w:themeTint="BF"/>
        </w:rPr>
        <w:t xml:space="preserve"> Departamentos Administrativos</w:t>
      </w:r>
      <w:r w:rsidR="00A204D7" w:rsidRPr="00C05BC6">
        <w:rPr>
          <w:rFonts w:ascii="Verdana" w:hAnsi="Verdana" w:cs="Arial"/>
          <w:color w:val="404040" w:themeColor="text1" w:themeTint="BF"/>
        </w:rPr>
        <w:t xml:space="preserve"> que cumplen funciones similares a un ministerio, </w:t>
      </w:r>
      <w:r w:rsidR="004C51A2">
        <w:rPr>
          <w:rFonts w:ascii="Verdana" w:hAnsi="Verdana" w:cs="Arial"/>
          <w:color w:val="404040" w:themeColor="text1" w:themeTint="BF"/>
        </w:rPr>
        <w:t xml:space="preserve">el Ministerio </w:t>
      </w:r>
      <w:r w:rsidR="000B0AAE">
        <w:rPr>
          <w:rFonts w:ascii="Verdana" w:hAnsi="Verdana" w:cs="Arial"/>
          <w:color w:val="404040" w:themeColor="text1" w:themeTint="BF"/>
        </w:rPr>
        <w:t xml:space="preserve">ocupó la posición </w:t>
      </w:r>
      <w:r w:rsidR="008D34F4">
        <w:rPr>
          <w:rFonts w:ascii="Verdana" w:hAnsi="Verdana" w:cs="Arial"/>
          <w:color w:val="404040" w:themeColor="text1" w:themeTint="BF"/>
        </w:rPr>
        <w:t>2</w:t>
      </w:r>
      <w:r w:rsidR="007B1665" w:rsidRPr="00C05BC6">
        <w:rPr>
          <w:rFonts w:ascii="Verdana" w:hAnsi="Verdana" w:cs="Arial"/>
          <w:color w:val="404040" w:themeColor="text1" w:themeTint="BF"/>
        </w:rPr>
        <w:t xml:space="preserve">1 </w:t>
      </w:r>
      <w:r w:rsidR="008D34F4">
        <w:rPr>
          <w:rFonts w:ascii="Verdana" w:hAnsi="Verdana" w:cs="Arial"/>
          <w:color w:val="404040" w:themeColor="text1" w:themeTint="BF"/>
        </w:rPr>
        <w:t xml:space="preserve">de </w:t>
      </w:r>
      <w:r w:rsidR="007B1665" w:rsidRPr="00C05BC6">
        <w:rPr>
          <w:rFonts w:ascii="Verdana" w:hAnsi="Verdana" w:cs="Arial"/>
          <w:color w:val="404040" w:themeColor="text1" w:themeTint="BF"/>
        </w:rPr>
        <w:t>las 23 entidades</w:t>
      </w:r>
      <w:r w:rsidR="00391DD9" w:rsidRPr="00C05BC6">
        <w:rPr>
          <w:rFonts w:ascii="Verdana" w:hAnsi="Verdana" w:cs="Arial"/>
          <w:color w:val="404040" w:themeColor="text1" w:themeTint="BF"/>
        </w:rPr>
        <w:t>.</w:t>
      </w:r>
    </w:p>
    <w:p w14:paraId="22599AEE" w14:textId="77777777" w:rsidR="00271202" w:rsidRPr="00C05BC6" w:rsidRDefault="00271202" w:rsidP="0077609C">
      <w:pPr>
        <w:spacing w:after="0" w:line="240" w:lineRule="auto"/>
        <w:jc w:val="both"/>
        <w:rPr>
          <w:rFonts w:ascii="Verdana" w:hAnsi="Verdana" w:cs="Arial"/>
          <w:color w:val="404040" w:themeColor="text1" w:themeTint="BF"/>
        </w:rPr>
      </w:pPr>
    </w:p>
    <w:p w14:paraId="6E5A0251" w14:textId="305496BE" w:rsidR="00807D50" w:rsidRPr="006F3A65" w:rsidRDefault="00807D50" w:rsidP="0077609C">
      <w:pPr>
        <w:spacing w:after="0" w:line="240" w:lineRule="auto"/>
        <w:jc w:val="center"/>
        <w:rPr>
          <w:rFonts w:ascii="Verdana" w:hAnsi="Verdana" w:cs="Arial"/>
          <w:color w:val="1F4E79" w:themeColor="accent5" w:themeShade="80"/>
        </w:rPr>
      </w:pPr>
      <w:r w:rsidRPr="006F3A65">
        <w:rPr>
          <w:rFonts w:ascii="Verdana" w:hAnsi="Verdana" w:cs="Arial"/>
          <w:color w:val="1F4E79" w:themeColor="accent5" w:themeShade="80"/>
        </w:rPr>
        <w:t xml:space="preserve">Tabla </w:t>
      </w:r>
      <w:r w:rsidR="001B3AEE" w:rsidRPr="006F3A65">
        <w:rPr>
          <w:rFonts w:ascii="Verdana" w:hAnsi="Verdana" w:cs="Arial"/>
          <w:color w:val="1F4E79" w:themeColor="accent5" w:themeShade="80"/>
        </w:rPr>
        <w:t>2</w:t>
      </w:r>
      <w:r w:rsidRPr="006F3A65">
        <w:rPr>
          <w:rFonts w:ascii="Verdana" w:hAnsi="Verdana" w:cs="Arial"/>
          <w:color w:val="1F4E79" w:themeColor="accent5" w:themeShade="80"/>
        </w:rPr>
        <w:t xml:space="preserve">. </w:t>
      </w:r>
      <w:r w:rsidR="00CC6816" w:rsidRPr="006F3A65">
        <w:rPr>
          <w:rFonts w:ascii="Verdana" w:hAnsi="Verdana" w:cs="Arial"/>
          <w:color w:val="1F4E79" w:themeColor="accent5" w:themeShade="80"/>
        </w:rPr>
        <w:t xml:space="preserve">Posición de Minvivienda en Ranking de </w:t>
      </w:r>
      <w:r w:rsidR="00BA5CE7" w:rsidRPr="006F3A65">
        <w:rPr>
          <w:rFonts w:ascii="Verdana" w:hAnsi="Verdana" w:cs="Arial"/>
          <w:color w:val="1F4E79" w:themeColor="accent5" w:themeShade="80"/>
        </w:rPr>
        <w:t>entidades con funciones similares</w:t>
      </w:r>
      <w:r w:rsidR="0083189F" w:rsidRPr="006F3A65">
        <w:rPr>
          <w:rFonts w:ascii="Verdana" w:hAnsi="Verdana" w:cs="Arial"/>
          <w:color w:val="1F4E79" w:themeColor="accent5" w:themeShade="80"/>
        </w:rPr>
        <w:t>.</w:t>
      </w:r>
    </w:p>
    <w:p w14:paraId="542526F6" w14:textId="77777777" w:rsidR="0083189F" w:rsidRPr="006F3A65" w:rsidRDefault="0083189F" w:rsidP="0077609C">
      <w:pPr>
        <w:spacing w:after="0" w:line="240" w:lineRule="auto"/>
        <w:jc w:val="center"/>
        <w:rPr>
          <w:rFonts w:ascii="Verdana" w:hAnsi="Verdana" w:cs="Arial"/>
          <w:color w:val="404040" w:themeColor="text1" w:themeTint="BF"/>
          <w:sz w:val="16"/>
          <w:szCs w:val="16"/>
        </w:rPr>
      </w:pPr>
    </w:p>
    <w:p w14:paraId="7FB74C19" w14:textId="3B315AFE" w:rsidR="00680107" w:rsidRPr="00C05BC6" w:rsidRDefault="00EC14B6" w:rsidP="0077609C">
      <w:pPr>
        <w:spacing w:after="0" w:line="240" w:lineRule="auto"/>
        <w:jc w:val="center"/>
        <w:rPr>
          <w:rFonts w:ascii="Verdana" w:hAnsi="Verdana" w:cs="Arial"/>
          <w:color w:val="404040" w:themeColor="text1" w:themeTint="BF"/>
        </w:rPr>
      </w:pPr>
      <w:r w:rsidRPr="00C05BC6">
        <w:rPr>
          <w:rFonts w:ascii="Verdana" w:hAnsi="Verdana" w:cs="Arial"/>
          <w:noProof/>
          <w:color w:val="404040" w:themeColor="text1" w:themeTint="BF"/>
        </w:rPr>
        <w:drawing>
          <wp:inline distT="0" distB="0" distL="0" distR="0" wp14:anchorId="0164C81C" wp14:editId="3D65D487">
            <wp:extent cx="4184650" cy="4230837"/>
            <wp:effectExtent l="0" t="0" r="6350" b="0"/>
            <wp:docPr id="7636537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23086"/>
                    <a:stretch/>
                  </pic:blipFill>
                  <pic:spPr bwMode="auto">
                    <a:xfrm>
                      <a:off x="0" y="0"/>
                      <a:ext cx="4201337" cy="4247708"/>
                    </a:xfrm>
                    <a:prstGeom prst="rect">
                      <a:avLst/>
                    </a:prstGeom>
                    <a:noFill/>
                    <a:ln>
                      <a:noFill/>
                    </a:ln>
                    <a:extLst>
                      <a:ext uri="{53640926-AAD7-44D8-BBD7-CCE9431645EC}">
                        <a14:shadowObscured xmlns:a14="http://schemas.microsoft.com/office/drawing/2010/main"/>
                      </a:ext>
                    </a:extLst>
                  </pic:spPr>
                </pic:pic>
              </a:graphicData>
            </a:graphic>
          </wp:inline>
        </w:drawing>
      </w:r>
    </w:p>
    <w:p w14:paraId="026C47E3" w14:textId="77777777" w:rsidR="00AE7F8A" w:rsidRPr="00132CD2" w:rsidRDefault="00132CD2" w:rsidP="0077609C">
      <w:pPr>
        <w:spacing w:after="0" w:line="240" w:lineRule="auto"/>
        <w:rPr>
          <w:rFonts w:ascii="Verdana" w:hAnsi="Verdana" w:cs="Arial"/>
          <w:color w:val="1F4E79" w:themeColor="accent5" w:themeShade="80"/>
          <w:sz w:val="16"/>
          <w:szCs w:val="16"/>
        </w:rPr>
      </w:pPr>
      <w:r>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sidR="00AE7F8A">
        <w:rPr>
          <w:rFonts w:ascii="Verdana" w:hAnsi="Verdana" w:cs="Arial"/>
          <w:color w:val="1F4E79" w:themeColor="accent5" w:themeShade="80"/>
          <w:sz w:val="16"/>
          <w:szCs w:val="16"/>
        </w:rPr>
        <w:t>: Minvivienda</w:t>
      </w:r>
      <w:r w:rsidR="00AE7F8A" w:rsidRPr="00132CD2">
        <w:rPr>
          <w:rFonts w:ascii="Verdana" w:hAnsi="Verdana" w:cs="Arial"/>
          <w:color w:val="1F4E79" w:themeColor="accent5" w:themeShade="80"/>
          <w:sz w:val="16"/>
          <w:szCs w:val="16"/>
        </w:rPr>
        <w:t xml:space="preserve"> </w:t>
      </w:r>
      <w:r w:rsidR="00AE7F8A">
        <w:rPr>
          <w:rFonts w:ascii="Verdana" w:hAnsi="Verdana" w:cs="Arial"/>
          <w:color w:val="1F4E79" w:themeColor="accent5" w:themeShade="80"/>
          <w:sz w:val="16"/>
          <w:szCs w:val="16"/>
        </w:rPr>
        <w:t xml:space="preserve">con los datos de </w:t>
      </w:r>
      <w:hyperlink r:id="rId15" w:history="1">
        <w:r w:rsidR="00AE7F8A" w:rsidRPr="00132CD2">
          <w:rPr>
            <w:color w:val="1F4E79" w:themeColor="accent5" w:themeShade="80"/>
            <w:sz w:val="16"/>
            <w:szCs w:val="16"/>
          </w:rPr>
          <w:t>https://www.funcionpublica.gov.co/web/mipg/resultados-medicion</w:t>
        </w:r>
      </w:hyperlink>
    </w:p>
    <w:p w14:paraId="501B9DB1" w14:textId="0F0E759B" w:rsidR="00132CD2" w:rsidRPr="00132CD2" w:rsidRDefault="00132CD2" w:rsidP="0077609C">
      <w:pPr>
        <w:spacing w:after="0" w:line="240" w:lineRule="auto"/>
        <w:rPr>
          <w:rFonts w:ascii="Verdana" w:hAnsi="Verdana" w:cs="Arial"/>
          <w:color w:val="1F4E79" w:themeColor="accent5" w:themeShade="80"/>
          <w:sz w:val="16"/>
          <w:szCs w:val="16"/>
        </w:rPr>
      </w:pPr>
    </w:p>
    <w:p w14:paraId="37AC202F" w14:textId="77777777" w:rsidR="00092E7E" w:rsidRPr="00132CD2" w:rsidRDefault="00092E7E" w:rsidP="0077609C">
      <w:pPr>
        <w:spacing w:after="0" w:line="240" w:lineRule="auto"/>
        <w:jc w:val="both"/>
        <w:rPr>
          <w:rFonts w:ascii="Verdana" w:hAnsi="Verdana" w:cs="Arial"/>
          <w:color w:val="404040" w:themeColor="text1" w:themeTint="BF"/>
          <w:sz w:val="16"/>
          <w:szCs w:val="16"/>
        </w:rPr>
      </w:pPr>
    </w:p>
    <w:p w14:paraId="63FF857C" w14:textId="77777777" w:rsidR="00CA52AB" w:rsidRDefault="00CA52AB" w:rsidP="0077609C">
      <w:pPr>
        <w:spacing w:after="0" w:line="240" w:lineRule="auto"/>
        <w:jc w:val="both"/>
        <w:rPr>
          <w:rFonts w:ascii="Verdana" w:hAnsi="Verdana" w:cs="Arial"/>
          <w:b/>
          <w:bCs/>
          <w:color w:val="404040" w:themeColor="text1" w:themeTint="BF"/>
          <w:sz w:val="16"/>
          <w:szCs w:val="16"/>
        </w:rPr>
      </w:pPr>
    </w:p>
    <w:p w14:paraId="2D67C62A" w14:textId="77777777" w:rsidR="00CA52AB" w:rsidRPr="006F3A65" w:rsidRDefault="00CA52AB" w:rsidP="0077609C">
      <w:pPr>
        <w:spacing w:after="0" w:line="240" w:lineRule="auto"/>
        <w:jc w:val="both"/>
        <w:rPr>
          <w:rFonts w:ascii="Verdana" w:hAnsi="Verdana" w:cs="Arial"/>
          <w:b/>
          <w:bCs/>
          <w:color w:val="404040" w:themeColor="text1" w:themeTint="BF"/>
          <w:sz w:val="16"/>
          <w:szCs w:val="16"/>
        </w:rPr>
      </w:pPr>
    </w:p>
    <w:p w14:paraId="16BBAF4E" w14:textId="77777777" w:rsidR="00A65FC6" w:rsidRPr="00C05BC6" w:rsidRDefault="00A65FC6" w:rsidP="0077609C">
      <w:pPr>
        <w:spacing w:after="0" w:line="240" w:lineRule="auto"/>
        <w:jc w:val="both"/>
        <w:rPr>
          <w:rFonts w:ascii="Verdana" w:eastAsiaTheme="majorEastAsia" w:hAnsi="Verdana" w:cs="Arial"/>
          <w:color w:val="404040" w:themeColor="text1" w:themeTint="BF"/>
        </w:rPr>
      </w:pPr>
    </w:p>
    <w:p w14:paraId="1CEEA887" w14:textId="50C25E56" w:rsidR="009037F6" w:rsidRPr="005B00A3" w:rsidRDefault="00CA52AB" w:rsidP="0077609C">
      <w:pPr>
        <w:pStyle w:val="Ttulo1"/>
        <w:numPr>
          <w:ilvl w:val="0"/>
          <w:numId w:val="15"/>
        </w:numPr>
        <w:spacing w:before="0" w:line="240" w:lineRule="auto"/>
        <w:rPr>
          <w:rFonts w:ascii="Verdana" w:hAnsi="Verdana" w:cs="Arial"/>
          <w:color w:val="1F4E79" w:themeColor="accent5" w:themeShade="80"/>
          <w:sz w:val="22"/>
          <w:szCs w:val="22"/>
        </w:rPr>
      </w:pPr>
      <w:bookmarkStart w:id="3" w:name="_Toc153378683"/>
      <w:r w:rsidRPr="005B00A3">
        <w:rPr>
          <w:rFonts w:ascii="Verdana" w:hAnsi="Verdana" w:cs="Arial"/>
          <w:color w:val="1F4E79" w:themeColor="accent5" w:themeShade="80"/>
          <w:sz w:val="22"/>
          <w:szCs w:val="22"/>
        </w:rPr>
        <w:lastRenderedPageBreak/>
        <w:t>RESULTADOS DE LAS DIMENSIONES DEL MIPG</w:t>
      </w:r>
      <w:bookmarkEnd w:id="3"/>
      <w:r w:rsidRPr="005B00A3">
        <w:rPr>
          <w:rFonts w:ascii="Verdana" w:hAnsi="Verdana" w:cs="Arial"/>
          <w:color w:val="1F4E79" w:themeColor="accent5" w:themeShade="80"/>
          <w:sz w:val="22"/>
          <w:szCs w:val="22"/>
        </w:rPr>
        <w:t xml:space="preserve"> </w:t>
      </w:r>
    </w:p>
    <w:p w14:paraId="38568ED4" w14:textId="77777777" w:rsidR="00927701" w:rsidRPr="00C05BC6" w:rsidRDefault="00927701" w:rsidP="0077609C">
      <w:pPr>
        <w:spacing w:after="0" w:line="240" w:lineRule="auto"/>
        <w:jc w:val="both"/>
        <w:rPr>
          <w:rFonts w:ascii="Verdana" w:hAnsi="Verdana" w:cs="Arial"/>
          <w:color w:val="404040" w:themeColor="text1" w:themeTint="BF"/>
        </w:rPr>
      </w:pPr>
    </w:p>
    <w:p w14:paraId="16D6E814" w14:textId="55857F10" w:rsidR="00DF689A" w:rsidRDefault="00DF689A" w:rsidP="0077609C">
      <w:pPr>
        <w:spacing w:after="0" w:line="240" w:lineRule="auto"/>
        <w:jc w:val="center"/>
        <w:rPr>
          <w:rFonts w:ascii="Verdana" w:hAnsi="Verdana" w:cs="Arial"/>
          <w:color w:val="1F4E79" w:themeColor="accent5" w:themeShade="80"/>
        </w:rPr>
      </w:pPr>
      <w:r w:rsidRPr="00E57FB2">
        <w:rPr>
          <w:rFonts w:ascii="Verdana" w:hAnsi="Verdana" w:cs="Arial"/>
          <w:color w:val="1F4E79" w:themeColor="accent5" w:themeShade="80"/>
        </w:rPr>
        <w:t xml:space="preserve">Gráfico 2. Resultados </w:t>
      </w:r>
      <w:r w:rsidR="00CA52AB" w:rsidRPr="00E57FB2">
        <w:rPr>
          <w:rFonts w:ascii="Verdana" w:hAnsi="Verdana" w:cs="Arial"/>
          <w:color w:val="1F4E79" w:themeColor="accent5" w:themeShade="80"/>
        </w:rPr>
        <w:t xml:space="preserve">por </w:t>
      </w:r>
      <w:r w:rsidR="005965AF" w:rsidRPr="00E57FB2">
        <w:rPr>
          <w:rFonts w:ascii="Verdana" w:hAnsi="Verdana" w:cs="Arial"/>
          <w:color w:val="1F4E79" w:themeColor="accent5" w:themeShade="80"/>
        </w:rPr>
        <w:t>D</w:t>
      </w:r>
      <w:r w:rsidRPr="00E57FB2">
        <w:rPr>
          <w:rFonts w:ascii="Verdana" w:hAnsi="Verdana" w:cs="Arial"/>
          <w:color w:val="1F4E79" w:themeColor="accent5" w:themeShade="80"/>
        </w:rPr>
        <w:t>imensiones del MIPG.</w:t>
      </w:r>
    </w:p>
    <w:p w14:paraId="7E8AAE2D" w14:textId="77777777" w:rsidR="00E57FB2" w:rsidRPr="00E57FB2" w:rsidRDefault="00E57FB2" w:rsidP="0077609C">
      <w:pPr>
        <w:spacing w:after="0" w:line="240" w:lineRule="auto"/>
        <w:jc w:val="center"/>
        <w:rPr>
          <w:rFonts w:ascii="Verdana" w:hAnsi="Verdana" w:cs="Arial"/>
          <w:color w:val="1F4E79" w:themeColor="accent5" w:themeShade="80"/>
          <w:sz w:val="14"/>
          <w:szCs w:val="14"/>
        </w:rPr>
      </w:pPr>
    </w:p>
    <w:p w14:paraId="74DCD63A" w14:textId="24F28D77" w:rsidR="00DF689A" w:rsidRPr="00C05BC6" w:rsidRDefault="00A817F2" w:rsidP="0077609C">
      <w:pPr>
        <w:spacing w:after="0" w:line="240" w:lineRule="auto"/>
        <w:jc w:val="center"/>
        <w:rPr>
          <w:rFonts w:ascii="Verdana" w:hAnsi="Verdana" w:cs="Arial"/>
          <w:color w:val="404040" w:themeColor="text1" w:themeTint="BF"/>
        </w:rPr>
      </w:pPr>
      <w:r>
        <w:rPr>
          <w:rFonts w:ascii="Verdana" w:hAnsi="Verdana" w:cs="Arial"/>
          <w:noProof/>
          <w:color w:val="404040" w:themeColor="text1" w:themeTint="BF"/>
        </w:rPr>
        <w:drawing>
          <wp:inline distT="0" distB="0" distL="0" distR="0" wp14:anchorId="4757BD35" wp14:editId="724B8D70">
            <wp:extent cx="5897245" cy="3144409"/>
            <wp:effectExtent l="0" t="0" r="8255" b="0"/>
            <wp:docPr id="14071844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2154" cy="3157690"/>
                    </a:xfrm>
                    <a:prstGeom prst="rect">
                      <a:avLst/>
                    </a:prstGeom>
                    <a:noFill/>
                  </pic:spPr>
                </pic:pic>
              </a:graphicData>
            </a:graphic>
          </wp:inline>
        </w:drawing>
      </w:r>
    </w:p>
    <w:p w14:paraId="74E31DE3" w14:textId="77777777" w:rsidR="00E47172" w:rsidRPr="00132CD2" w:rsidRDefault="00132CD2" w:rsidP="0077609C">
      <w:pPr>
        <w:spacing w:after="0" w:line="240" w:lineRule="auto"/>
        <w:rPr>
          <w:rFonts w:ascii="Verdana" w:hAnsi="Verdana" w:cs="Arial"/>
          <w:color w:val="1F4E79" w:themeColor="accent5" w:themeShade="80"/>
          <w:sz w:val="16"/>
          <w:szCs w:val="16"/>
        </w:rPr>
      </w:pPr>
      <w:r>
        <w:rPr>
          <w:rFonts w:ascii="Verdana" w:hAnsi="Verdana" w:cs="Arial"/>
          <w:color w:val="1F4E79" w:themeColor="accent5" w:themeShade="80"/>
          <w:sz w:val="16"/>
          <w:szCs w:val="16"/>
        </w:rPr>
        <w:t xml:space="preserve">      </w:t>
      </w:r>
      <w:r w:rsidR="00DF689A" w:rsidRPr="00132CD2">
        <w:rPr>
          <w:rFonts w:ascii="Verdana" w:hAnsi="Verdana" w:cs="Arial"/>
          <w:color w:val="1F4E79" w:themeColor="accent5" w:themeShade="80"/>
          <w:sz w:val="16"/>
          <w:szCs w:val="16"/>
        </w:rPr>
        <w:t>Fuente</w:t>
      </w:r>
      <w:r w:rsidR="00E47172">
        <w:rPr>
          <w:rFonts w:ascii="Verdana" w:hAnsi="Verdana" w:cs="Arial"/>
          <w:color w:val="1F4E79" w:themeColor="accent5" w:themeShade="80"/>
          <w:sz w:val="16"/>
          <w:szCs w:val="16"/>
        </w:rPr>
        <w:t>: Minvivienda</w:t>
      </w:r>
      <w:r w:rsidR="00E47172" w:rsidRPr="00132CD2">
        <w:rPr>
          <w:rFonts w:ascii="Verdana" w:hAnsi="Verdana" w:cs="Arial"/>
          <w:color w:val="1F4E79" w:themeColor="accent5" w:themeShade="80"/>
          <w:sz w:val="16"/>
          <w:szCs w:val="16"/>
        </w:rPr>
        <w:t xml:space="preserve"> </w:t>
      </w:r>
      <w:r w:rsidR="00E47172">
        <w:rPr>
          <w:rFonts w:ascii="Verdana" w:hAnsi="Verdana" w:cs="Arial"/>
          <w:color w:val="1F4E79" w:themeColor="accent5" w:themeShade="80"/>
          <w:sz w:val="16"/>
          <w:szCs w:val="16"/>
        </w:rPr>
        <w:t xml:space="preserve">con los datos de </w:t>
      </w:r>
      <w:hyperlink r:id="rId17" w:history="1">
        <w:r w:rsidR="00E47172" w:rsidRPr="00132CD2">
          <w:rPr>
            <w:color w:val="1F4E79" w:themeColor="accent5" w:themeShade="80"/>
            <w:sz w:val="16"/>
            <w:szCs w:val="16"/>
          </w:rPr>
          <w:t>https://www.funcionpublica.gov.co/web/mipg/resultados-medicion</w:t>
        </w:r>
      </w:hyperlink>
    </w:p>
    <w:p w14:paraId="0A075361" w14:textId="47FE7B9C" w:rsidR="00DF689A" w:rsidRPr="00C05BC6" w:rsidRDefault="00DF689A" w:rsidP="0077609C">
      <w:pPr>
        <w:spacing w:after="0" w:line="240" w:lineRule="auto"/>
        <w:rPr>
          <w:rFonts w:ascii="Verdana" w:hAnsi="Verdana" w:cs="Arial"/>
          <w:color w:val="404040" w:themeColor="text1" w:themeTint="BF"/>
        </w:rPr>
      </w:pPr>
    </w:p>
    <w:p w14:paraId="0F7C1209" w14:textId="3D9EF05D" w:rsidR="008C552F" w:rsidRDefault="00A54AA6"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S</w:t>
      </w:r>
      <w:r w:rsidR="00180996" w:rsidRPr="00C05BC6">
        <w:rPr>
          <w:rFonts w:ascii="Verdana" w:hAnsi="Verdana" w:cs="Arial"/>
          <w:color w:val="404040" w:themeColor="text1" w:themeTint="BF"/>
        </w:rPr>
        <w:t xml:space="preserve">e observa que </w:t>
      </w:r>
      <w:r w:rsidR="00EE7E19" w:rsidRPr="00C05BC6">
        <w:rPr>
          <w:rFonts w:ascii="Verdana" w:hAnsi="Verdana" w:cs="Arial"/>
          <w:color w:val="404040" w:themeColor="text1" w:themeTint="BF"/>
        </w:rPr>
        <w:t xml:space="preserve">los subíndices de las </w:t>
      </w:r>
      <w:r w:rsidR="00B2718D" w:rsidRPr="00C05BC6">
        <w:rPr>
          <w:rFonts w:ascii="Verdana" w:hAnsi="Verdana" w:cs="Arial"/>
          <w:color w:val="404040" w:themeColor="text1" w:themeTint="BF"/>
        </w:rPr>
        <w:t xml:space="preserve">dimensiones </w:t>
      </w:r>
      <w:r w:rsidR="009D0BA7">
        <w:rPr>
          <w:rFonts w:ascii="Verdana" w:hAnsi="Verdana" w:cs="Arial"/>
          <w:color w:val="404040" w:themeColor="text1" w:themeTint="BF"/>
        </w:rPr>
        <w:t xml:space="preserve">presentaron una desmejora sustancial frente a la vigencia 2021, </w:t>
      </w:r>
      <w:r w:rsidR="00AA0F6B">
        <w:rPr>
          <w:rFonts w:ascii="Verdana" w:hAnsi="Verdana" w:cs="Arial"/>
          <w:color w:val="404040" w:themeColor="text1" w:themeTint="BF"/>
        </w:rPr>
        <w:t>que,</w:t>
      </w:r>
      <w:r w:rsidR="009D0BA7">
        <w:rPr>
          <w:rFonts w:ascii="Verdana" w:hAnsi="Verdana" w:cs="Arial"/>
          <w:color w:val="404040" w:themeColor="text1" w:themeTint="BF"/>
        </w:rPr>
        <w:t xml:space="preserve"> si bien no son resultados comparables</w:t>
      </w:r>
      <w:r w:rsidR="008B4B0F">
        <w:rPr>
          <w:rFonts w:ascii="Verdana" w:hAnsi="Verdana" w:cs="Arial"/>
          <w:color w:val="404040" w:themeColor="text1" w:themeTint="BF"/>
        </w:rPr>
        <w:t xml:space="preserve"> con la vigencia 2022</w:t>
      </w:r>
      <w:r w:rsidR="009D0BA7">
        <w:rPr>
          <w:rFonts w:ascii="Verdana" w:hAnsi="Verdana" w:cs="Arial"/>
          <w:color w:val="404040" w:themeColor="text1" w:themeTint="BF"/>
        </w:rPr>
        <w:t xml:space="preserve">, </w:t>
      </w:r>
      <w:r w:rsidR="008C552F">
        <w:rPr>
          <w:rFonts w:ascii="Verdana" w:hAnsi="Verdana" w:cs="Arial"/>
          <w:color w:val="404040" w:themeColor="text1" w:themeTint="BF"/>
        </w:rPr>
        <w:t xml:space="preserve">al contrastarlos con el promedio de los ministerios, </w:t>
      </w:r>
      <w:r w:rsidR="00AC1A53">
        <w:rPr>
          <w:rFonts w:ascii="Verdana" w:hAnsi="Verdana" w:cs="Arial"/>
          <w:color w:val="404040" w:themeColor="text1" w:themeTint="BF"/>
        </w:rPr>
        <w:t xml:space="preserve">se observa que </w:t>
      </w:r>
      <w:r w:rsidR="002C687D">
        <w:rPr>
          <w:rFonts w:ascii="Verdana" w:hAnsi="Verdana" w:cs="Arial"/>
          <w:color w:val="404040" w:themeColor="text1" w:themeTint="BF"/>
        </w:rPr>
        <w:t xml:space="preserve">las </w:t>
      </w:r>
      <w:r w:rsidR="00AC1A53">
        <w:rPr>
          <w:rFonts w:ascii="Verdana" w:hAnsi="Verdana" w:cs="Arial"/>
          <w:color w:val="404040" w:themeColor="text1" w:themeTint="BF"/>
        </w:rPr>
        <w:t xml:space="preserve">dimensiones </w:t>
      </w:r>
      <w:r w:rsidR="00AA0F6B">
        <w:rPr>
          <w:rFonts w:ascii="Verdana" w:hAnsi="Verdana" w:cs="Arial"/>
          <w:color w:val="404040" w:themeColor="text1" w:themeTint="BF"/>
        </w:rPr>
        <w:t>D4</w:t>
      </w:r>
      <w:r w:rsidR="000B6D60">
        <w:rPr>
          <w:rFonts w:ascii="Verdana" w:hAnsi="Verdana" w:cs="Arial"/>
          <w:color w:val="404040" w:themeColor="text1" w:themeTint="BF"/>
        </w:rPr>
        <w:t xml:space="preserve"> (Evaluación de resultados)</w:t>
      </w:r>
      <w:r w:rsidR="00AA0F6B">
        <w:rPr>
          <w:rFonts w:ascii="Verdana" w:hAnsi="Verdana" w:cs="Arial"/>
          <w:color w:val="404040" w:themeColor="text1" w:themeTint="BF"/>
        </w:rPr>
        <w:t xml:space="preserve"> y D5 </w:t>
      </w:r>
      <w:r w:rsidR="000B6D60">
        <w:rPr>
          <w:rFonts w:ascii="Verdana" w:hAnsi="Verdana" w:cs="Arial"/>
          <w:color w:val="404040" w:themeColor="text1" w:themeTint="BF"/>
        </w:rPr>
        <w:t xml:space="preserve">(Información y comunicación) </w:t>
      </w:r>
      <w:r w:rsidR="005A111B">
        <w:rPr>
          <w:rFonts w:ascii="Verdana" w:hAnsi="Verdana" w:cs="Arial"/>
          <w:color w:val="404040" w:themeColor="text1" w:themeTint="BF"/>
        </w:rPr>
        <w:t xml:space="preserve">presentan un desempeño </w:t>
      </w:r>
      <w:r w:rsidR="008B4B0F">
        <w:rPr>
          <w:rFonts w:ascii="Verdana" w:hAnsi="Verdana" w:cs="Arial"/>
          <w:color w:val="404040" w:themeColor="text1" w:themeTint="BF"/>
        </w:rPr>
        <w:t>muy bajo</w:t>
      </w:r>
      <w:r w:rsidR="005B585C">
        <w:rPr>
          <w:rFonts w:ascii="Verdana" w:hAnsi="Verdana" w:cs="Arial"/>
          <w:color w:val="404040" w:themeColor="text1" w:themeTint="BF"/>
        </w:rPr>
        <w:t xml:space="preserve"> y que requieren mayor atención por parte de la entidad.</w:t>
      </w:r>
    </w:p>
    <w:p w14:paraId="2CA76605" w14:textId="77777777" w:rsidR="00CC20E0" w:rsidRDefault="00CC20E0" w:rsidP="0077609C">
      <w:pPr>
        <w:spacing w:after="0" w:line="240" w:lineRule="auto"/>
        <w:jc w:val="both"/>
        <w:rPr>
          <w:rFonts w:ascii="Verdana" w:hAnsi="Verdana" w:cs="Arial"/>
          <w:color w:val="404040" w:themeColor="text1" w:themeTint="BF"/>
        </w:rPr>
      </w:pPr>
    </w:p>
    <w:p w14:paraId="2FE6539B" w14:textId="5F4E8791" w:rsidR="00CC20E0" w:rsidRDefault="00CC20E0"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En contraste, las dimensiones D1 y D6, a pesar de que hayan desmejorado frente a la vigencia 2021, </w:t>
      </w:r>
      <w:r w:rsidR="00282C92">
        <w:rPr>
          <w:rFonts w:ascii="Verdana" w:hAnsi="Verdana" w:cs="Arial"/>
          <w:color w:val="404040" w:themeColor="text1" w:themeTint="BF"/>
        </w:rPr>
        <w:t xml:space="preserve">presentan un desempeño </w:t>
      </w:r>
      <w:r w:rsidR="00DA2C9D">
        <w:rPr>
          <w:rFonts w:ascii="Verdana" w:hAnsi="Verdana" w:cs="Arial"/>
          <w:color w:val="404040" w:themeColor="text1" w:themeTint="BF"/>
        </w:rPr>
        <w:t xml:space="preserve">promedio </w:t>
      </w:r>
      <w:r w:rsidR="00282C92">
        <w:rPr>
          <w:rFonts w:ascii="Verdana" w:hAnsi="Verdana" w:cs="Arial"/>
          <w:color w:val="404040" w:themeColor="text1" w:themeTint="BF"/>
        </w:rPr>
        <w:t xml:space="preserve">en comparación con el </w:t>
      </w:r>
      <w:r w:rsidR="00DA2C9D">
        <w:rPr>
          <w:rFonts w:ascii="Verdana" w:hAnsi="Verdana" w:cs="Arial"/>
          <w:color w:val="404040" w:themeColor="text1" w:themeTint="BF"/>
        </w:rPr>
        <w:t>resultado</w:t>
      </w:r>
      <w:r w:rsidR="00282C92">
        <w:rPr>
          <w:rFonts w:ascii="Verdana" w:hAnsi="Verdana" w:cs="Arial"/>
          <w:color w:val="404040" w:themeColor="text1" w:themeTint="BF"/>
        </w:rPr>
        <w:t xml:space="preserve"> de los ministerios</w:t>
      </w:r>
      <w:r w:rsidR="002B4710">
        <w:rPr>
          <w:rFonts w:ascii="Verdana" w:hAnsi="Verdana" w:cs="Arial"/>
          <w:color w:val="404040" w:themeColor="text1" w:themeTint="BF"/>
        </w:rPr>
        <w:t>.</w:t>
      </w:r>
    </w:p>
    <w:p w14:paraId="47A91F03" w14:textId="77777777" w:rsidR="005F5CDB" w:rsidRDefault="005F5CDB" w:rsidP="0077609C">
      <w:pPr>
        <w:spacing w:after="0" w:line="240" w:lineRule="auto"/>
        <w:jc w:val="both"/>
        <w:rPr>
          <w:rFonts w:ascii="Verdana" w:hAnsi="Verdana" w:cs="Arial"/>
          <w:color w:val="404040" w:themeColor="text1" w:themeTint="BF"/>
        </w:rPr>
      </w:pPr>
    </w:p>
    <w:p w14:paraId="27220458" w14:textId="799CF8F0" w:rsidR="005F5CDB" w:rsidRDefault="005F5CDB"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Para </w:t>
      </w:r>
      <w:r w:rsidR="00594A13">
        <w:rPr>
          <w:rFonts w:ascii="Verdana" w:hAnsi="Verdana" w:cs="Arial"/>
          <w:color w:val="404040" w:themeColor="text1" w:themeTint="BF"/>
        </w:rPr>
        <w:t xml:space="preserve">explicar </w:t>
      </w:r>
      <w:r>
        <w:rPr>
          <w:rFonts w:ascii="Verdana" w:hAnsi="Verdana" w:cs="Arial"/>
          <w:color w:val="404040" w:themeColor="text1" w:themeTint="BF"/>
        </w:rPr>
        <w:t xml:space="preserve">estos resultados </w:t>
      </w:r>
      <w:r w:rsidR="00594A13">
        <w:rPr>
          <w:rFonts w:ascii="Verdana" w:hAnsi="Verdana" w:cs="Arial"/>
          <w:color w:val="404040" w:themeColor="text1" w:themeTint="BF"/>
        </w:rPr>
        <w:t xml:space="preserve">en detalle, en el siguiente capítulo se presentan los resultados </w:t>
      </w:r>
      <w:r w:rsidR="000B6CE1">
        <w:rPr>
          <w:rFonts w:ascii="Verdana" w:hAnsi="Verdana" w:cs="Arial"/>
          <w:color w:val="404040" w:themeColor="text1" w:themeTint="BF"/>
        </w:rPr>
        <w:t>que se obtuvieron en cada una de las 19 políticas de gestión</w:t>
      </w:r>
      <w:r w:rsidR="00CC28EE">
        <w:rPr>
          <w:rFonts w:ascii="Verdana" w:hAnsi="Verdana" w:cs="Arial"/>
          <w:color w:val="404040" w:themeColor="text1" w:themeTint="BF"/>
        </w:rPr>
        <w:t>.</w:t>
      </w:r>
    </w:p>
    <w:p w14:paraId="25D988D3" w14:textId="77777777" w:rsidR="008B4B0F" w:rsidRDefault="008B4B0F" w:rsidP="0077609C">
      <w:pPr>
        <w:spacing w:after="0" w:line="240" w:lineRule="auto"/>
        <w:jc w:val="both"/>
        <w:rPr>
          <w:rFonts w:ascii="Verdana" w:hAnsi="Verdana" w:cs="Arial"/>
          <w:color w:val="404040" w:themeColor="text1" w:themeTint="BF"/>
        </w:rPr>
      </w:pPr>
    </w:p>
    <w:p w14:paraId="720D9912" w14:textId="77777777" w:rsidR="007C2BB8" w:rsidRPr="00C05BC6" w:rsidRDefault="007C2BB8" w:rsidP="0077609C">
      <w:pPr>
        <w:spacing w:after="0" w:line="240" w:lineRule="auto"/>
        <w:jc w:val="both"/>
        <w:rPr>
          <w:rFonts w:ascii="Verdana" w:hAnsi="Verdana" w:cs="Arial"/>
          <w:color w:val="404040" w:themeColor="text1" w:themeTint="BF"/>
        </w:rPr>
      </w:pPr>
    </w:p>
    <w:p w14:paraId="697D3974" w14:textId="77777777" w:rsidR="006A6D51" w:rsidRDefault="006A6D51" w:rsidP="0077609C">
      <w:pPr>
        <w:spacing w:after="0" w:line="240" w:lineRule="auto"/>
        <w:rPr>
          <w:rFonts w:ascii="Verdana" w:eastAsiaTheme="majorEastAsia" w:hAnsi="Verdana" w:cs="Arial"/>
          <w:color w:val="404040" w:themeColor="text1" w:themeTint="BF"/>
        </w:rPr>
      </w:pPr>
      <w:r>
        <w:rPr>
          <w:rFonts w:ascii="Verdana" w:hAnsi="Verdana" w:cs="Arial"/>
          <w:color w:val="404040" w:themeColor="text1" w:themeTint="BF"/>
        </w:rPr>
        <w:br w:type="page"/>
      </w:r>
    </w:p>
    <w:p w14:paraId="622DD2D4" w14:textId="35960F49" w:rsidR="00E40984" w:rsidRPr="006A6D51" w:rsidRDefault="006A6D51" w:rsidP="0077609C">
      <w:pPr>
        <w:pStyle w:val="Ttulo1"/>
        <w:numPr>
          <w:ilvl w:val="0"/>
          <w:numId w:val="15"/>
        </w:numPr>
        <w:spacing w:before="0" w:line="240" w:lineRule="auto"/>
        <w:rPr>
          <w:rFonts w:ascii="Verdana" w:hAnsi="Verdana" w:cs="Arial"/>
          <w:color w:val="1F4E79" w:themeColor="accent5" w:themeShade="80"/>
          <w:sz w:val="22"/>
          <w:szCs w:val="22"/>
        </w:rPr>
      </w:pPr>
      <w:bookmarkStart w:id="4" w:name="_Toc153378684"/>
      <w:r w:rsidRPr="006A6D51">
        <w:rPr>
          <w:rFonts w:ascii="Verdana" w:hAnsi="Verdana" w:cs="Arial"/>
          <w:color w:val="1F4E79" w:themeColor="accent5" w:themeShade="80"/>
          <w:sz w:val="22"/>
          <w:szCs w:val="22"/>
        </w:rPr>
        <w:lastRenderedPageBreak/>
        <w:t>RESULTADOS DE LAS POLÍTICAS DEL MIPG</w:t>
      </w:r>
      <w:bookmarkEnd w:id="4"/>
      <w:r w:rsidRPr="006A6D51">
        <w:rPr>
          <w:rFonts w:ascii="Verdana" w:hAnsi="Verdana" w:cs="Arial"/>
          <w:color w:val="1F4E79" w:themeColor="accent5" w:themeShade="80"/>
          <w:sz w:val="22"/>
          <w:szCs w:val="22"/>
        </w:rPr>
        <w:t xml:space="preserve"> </w:t>
      </w:r>
    </w:p>
    <w:p w14:paraId="5F4481A0" w14:textId="77777777" w:rsidR="00E40984" w:rsidRPr="00C05BC6" w:rsidRDefault="00E40984" w:rsidP="0077609C">
      <w:pPr>
        <w:spacing w:after="0" w:line="240" w:lineRule="auto"/>
        <w:jc w:val="both"/>
        <w:rPr>
          <w:rFonts w:ascii="Verdana" w:hAnsi="Verdana" w:cs="Arial"/>
          <w:color w:val="404040" w:themeColor="text1" w:themeTint="BF"/>
        </w:rPr>
      </w:pPr>
    </w:p>
    <w:p w14:paraId="384A9439" w14:textId="72D81061" w:rsidR="00BB7150" w:rsidRDefault="005D5907" w:rsidP="0077609C">
      <w:pPr>
        <w:spacing w:after="0" w:line="240" w:lineRule="auto"/>
        <w:jc w:val="center"/>
        <w:rPr>
          <w:rFonts w:ascii="Verdana" w:hAnsi="Verdana" w:cs="Arial"/>
          <w:color w:val="1F4E79" w:themeColor="accent5" w:themeShade="80"/>
        </w:rPr>
      </w:pPr>
      <w:r w:rsidRPr="006B50A6">
        <w:rPr>
          <w:rFonts w:ascii="Verdana" w:hAnsi="Verdana" w:cs="Arial"/>
          <w:color w:val="1F4E79" w:themeColor="accent5" w:themeShade="80"/>
        </w:rPr>
        <w:t>Tabla</w:t>
      </w:r>
      <w:r w:rsidR="00BB7150" w:rsidRPr="006B50A6">
        <w:rPr>
          <w:rFonts w:ascii="Verdana" w:hAnsi="Verdana" w:cs="Arial"/>
          <w:color w:val="1F4E79" w:themeColor="accent5" w:themeShade="80"/>
        </w:rPr>
        <w:t xml:space="preserve"> </w:t>
      </w:r>
      <w:r w:rsidR="006B50A6" w:rsidRPr="006B50A6">
        <w:rPr>
          <w:rFonts w:ascii="Verdana" w:hAnsi="Verdana" w:cs="Arial"/>
          <w:color w:val="1F4E79" w:themeColor="accent5" w:themeShade="80"/>
        </w:rPr>
        <w:t>3</w:t>
      </w:r>
      <w:r w:rsidR="00BB7150" w:rsidRPr="006B50A6">
        <w:rPr>
          <w:rFonts w:ascii="Verdana" w:hAnsi="Verdana" w:cs="Arial"/>
          <w:color w:val="1F4E79" w:themeColor="accent5" w:themeShade="80"/>
        </w:rPr>
        <w:t>. Resultados</w:t>
      </w:r>
      <w:r w:rsidR="002D0079" w:rsidRPr="006B50A6">
        <w:rPr>
          <w:rFonts w:ascii="Verdana" w:hAnsi="Verdana" w:cs="Arial"/>
          <w:color w:val="1F4E79" w:themeColor="accent5" w:themeShade="80"/>
        </w:rPr>
        <w:t xml:space="preserve"> </w:t>
      </w:r>
      <w:r w:rsidR="003E459A" w:rsidRPr="006B50A6">
        <w:rPr>
          <w:rFonts w:ascii="Verdana" w:hAnsi="Verdana" w:cs="Arial"/>
          <w:color w:val="1F4E79" w:themeColor="accent5" w:themeShade="80"/>
        </w:rPr>
        <w:t>por p</w:t>
      </w:r>
      <w:r w:rsidR="00BB7150" w:rsidRPr="006B50A6">
        <w:rPr>
          <w:rFonts w:ascii="Verdana" w:hAnsi="Verdana" w:cs="Arial"/>
          <w:color w:val="1F4E79" w:themeColor="accent5" w:themeShade="80"/>
        </w:rPr>
        <w:t>olíticas del MIPG.</w:t>
      </w:r>
    </w:p>
    <w:p w14:paraId="3FCFF0E1" w14:textId="77777777" w:rsidR="006B50A6" w:rsidRPr="006B50A6" w:rsidRDefault="006B50A6" w:rsidP="0077609C">
      <w:pPr>
        <w:spacing w:after="0" w:line="240" w:lineRule="auto"/>
        <w:jc w:val="center"/>
        <w:rPr>
          <w:rFonts w:ascii="Verdana" w:hAnsi="Verdana" w:cs="Arial"/>
          <w:color w:val="1F4E79" w:themeColor="accent5" w:themeShade="80"/>
          <w:sz w:val="14"/>
          <w:szCs w:val="14"/>
        </w:rPr>
      </w:pPr>
    </w:p>
    <w:p w14:paraId="4994B6EE" w14:textId="21D3CA9F" w:rsidR="00BB7150" w:rsidRPr="00C05BC6" w:rsidRDefault="00F4327E" w:rsidP="0077609C">
      <w:pPr>
        <w:spacing w:after="0" w:line="240" w:lineRule="auto"/>
        <w:jc w:val="center"/>
        <w:rPr>
          <w:rFonts w:ascii="Verdana" w:hAnsi="Verdana" w:cs="Arial"/>
          <w:color w:val="404040" w:themeColor="text1" w:themeTint="BF"/>
        </w:rPr>
      </w:pPr>
      <w:r w:rsidRPr="00F4327E">
        <w:rPr>
          <w:noProof/>
        </w:rPr>
        <w:drawing>
          <wp:inline distT="0" distB="0" distL="0" distR="0" wp14:anchorId="3ADC648F" wp14:editId="7467D0F8">
            <wp:extent cx="5067300" cy="3319255"/>
            <wp:effectExtent l="0" t="0" r="0" b="0"/>
            <wp:docPr id="9205601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607" cy="3325351"/>
                    </a:xfrm>
                    <a:prstGeom prst="rect">
                      <a:avLst/>
                    </a:prstGeom>
                    <a:noFill/>
                    <a:ln>
                      <a:noFill/>
                    </a:ln>
                  </pic:spPr>
                </pic:pic>
              </a:graphicData>
            </a:graphic>
          </wp:inline>
        </w:drawing>
      </w:r>
    </w:p>
    <w:p w14:paraId="07C66E18" w14:textId="118F1183" w:rsidR="003E459A" w:rsidRDefault="003E459A" w:rsidP="0077609C">
      <w:pPr>
        <w:spacing w:after="0" w:line="240" w:lineRule="auto"/>
        <w:rPr>
          <w:rFonts w:ascii="Verdana" w:hAnsi="Verdana" w:cs="Arial"/>
          <w:color w:val="404040" w:themeColor="text1" w:themeTint="BF"/>
        </w:rPr>
      </w:pPr>
      <w:r>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Pr>
          <w:rFonts w:ascii="Verdana" w:hAnsi="Verdana" w:cs="Arial"/>
          <w:color w:val="1F4E79" w:themeColor="accent5" w:themeShade="80"/>
          <w:sz w:val="16"/>
          <w:szCs w:val="16"/>
        </w:rPr>
        <w:t>: Minvivienda</w:t>
      </w:r>
      <w:r w:rsidRPr="00132CD2">
        <w:rPr>
          <w:rFonts w:ascii="Verdana" w:hAnsi="Verdana" w:cs="Arial"/>
          <w:color w:val="1F4E79" w:themeColor="accent5" w:themeShade="80"/>
          <w:sz w:val="16"/>
          <w:szCs w:val="16"/>
        </w:rPr>
        <w:t xml:space="preserve"> </w:t>
      </w:r>
      <w:r>
        <w:rPr>
          <w:rFonts w:ascii="Verdana" w:hAnsi="Verdana" w:cs="Arial"/>
          <w:color w:val="1F4E79" w:themeColor="accent5" w:themeShade="80"/>
          <w:sz w:val="16"/>
          <w:szCs w:val="16"/>
        </w:rPr>
        <w:t xml:space="preserve">con los datos de </w:t>
      </w:r>
      <w:hyperlink r:id="rId19" w:history="1">
        <w:r w:rsidRPr="00132CD2">
          <w:rPr>
            <w:color w:val="1F4E79" w:themeColor="accent5" w:themeShade="80"/>
            <w:sz w:val="16"/>
            <w:szCs w:val="16"/>
          </w:rPr>
          <w:t>https://www.funcionpublica.gov.co/web/mipg/resultados-medicion</w:t>
        </w:r>
      </w:hyperlink>
    </w:p>
    <w:p w14:paraId="4F2AAE57" w14:textId="77777777" w:rsidR="00BB7150" w:rsidRDefault="00BB7150" w:rsidP="0077609C">
      <w:pPr>
        <w:spacing w:after="0" w:line="240" w:lineRule="auto"/>
        <w:jc w:val="both"/>
        <w:rPr>
          <w:rFonts w:ascii="Verdana" w:hAnsi="Verdana" w:cs="Arial"/>
          <w:color w:val="404040" w:themeColor="text1" w:themeTint="BF"/>
        </w:rPr>
      </w:pPr>
    </w:p>
    <w:p w14:paraId="12E8B689" w14:textId="75B72178" w:rsidR="000D442D" w:rsidRDefault="0094764F"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D</w:t>
      </w:r>
      <w:r w:rsidR="00AC192E">
        <w:rPr>
          <w:rFonts w:ascii="Verdana" w:hAnsi="Verdana" w:cs="Arial"/>
          <w:color w:val="404040" w:themeColor="text1" w:themeTint="BF"/>
        </w:rPr>
        <w:t xml:space="preserve">ebido a </w:t>
      </w:r>
      <w:r w:rsidR="007B7667">
        <w:rPr>
          <w:rFonts w:ascii="Verdana" w:hAnsi="Verdana" w:cs="Arial"/>
          <w:color w:val="404040" w:themeColor="text1" w:themeTint="BF"/>
        </w:rPr>
        <w:t>que los resultados</w:t>
      </w:r>
      <w:r w:rsidR="008860F7">
        <w:rPr>
          <w:rFonts w:ascii="Verdana" w:hAnsi="Verdana" w:cs="Arial"/>
          <w:color w:val="404040" w:themeColor="text1" w:themeTint="BF"/>
        </w:rPr>
        <w:t xml:space="preserve"> de la vigencia 2022 no son comparables con vigencias anteriores, para </w:t>
      </w:r>
      <w:r w:rsidR="000D442D">
        <w:rPr>
          <w:rFonts w:ascii="Verdana" w:hAnsi="Verdana" w:cs="Arial"/>
          <w:color w:val="404040" w:themeColor="text1" w:themeTint="BF"/>
        </w:rPr>
        <w:t xml:space="preserve">analizar los resultados </w:t>
      </w:r>
      <w:r w:rsidR="006F22FE">
        <w:rPr>
          <w:rFonts w:ascii="Verdana" w:hAnsi="Verdana" w:cs="Arial"/>
          <w:color w:val="404040" w:themeColor="text1" w:themeTint="BF"/>
        </w:rPr>
        <w:t xml:space="preserve">del Ministerio </w:t>
      </w:r>
      <w:r w:rsidR="000D442D">
        <w:rPr>
          <w:rFonts w:ascii="Verdana" w:hAnsi="Verdana" w:cs="Arial"/>
          <w:color w:val="404040" w:themeColor="text1" w:themeTint="BF"/>
        </w:rPr>
        <w:t xml:space="preserve">se </w:t>
      </w:r>
      <w:r w:rsidR="00EF27D8">
        <w:rPr>
          <w:rFonts w:ascii="Verdana" w:hAnsi="Verdana" w:cs="Arial"/>
          <w:color w:val="404040" w:themeColor="text1" w:themeTint="BF"/>
        </w:rPr>
        <w:t xml:space="preserve">tomó como referencia </w:t>
      </w:r>
      <w:r w:rsidR="00516C5A">
        <w:rPr>
          <w:rFonts w:ascii="Verdana" w:hAnsi="Verdana" w:cs="Arial"/>
          <w:color w:val="404040" w:themeColor="text1" w:themeTint="BF"/>
        </w:rPr>
        <w:t xml:space="preserve">el </w:t>
      </w:r>
      <w:r w:rsidR="0094234B">
        <w:rPr>
          <w:rFonts w:ascii="Verdana" w:hAnsi="Verdana" w:cs="Arial"/>
          <w:color w:val="404040" w:themeColor="text1" w:themeTint="BF"/>
        </w:rPr>
        <w:t xml:space="preserve">promedio logrado por </w:t>
      </w:r>
      <w:r w:rsidR="006F22FE">
        <w:rPr>
          <w:rFonts w:ascii="Verdana" w:hAnsi="Verdana" w:cs="Arial"/>
          <w:color w:val="404040" w:themeColor="text1" w:themeTint="BF"/>
        </w:rPr>
        <w:t xml:space="preserve">todos </w:t>
      </w:r>
      <w:r w:rsidR="0094234B">
        <w:rPr>
          <w:rFonts w:ascii="Verdana" w:hAnsi="Verdana" w:cs="Arial"/>
          <w:color w:val="404040" w:themeColor="text1" w:themeTint="BF"/>
        </w:rPr>
        <w:t>Ministerios</w:t>
      </w:r>
      <w:r w:rsidR="00301A9D">
        <w:rPr>
          <w:rFonts w:ascii="Verdana" w:hAnsi="Verdana" w:cs="Arial"/>
          <w:color w:val="404040" w:themeColor="text1" w:themeTint="BF"/>
        </w:rPr>
        <w:t xml:space="preserve">, teniendo en cuenta que </w:t>
      </w:r>
      <w:r w:rsidR="008801E9">
        <w:rPr>
          <w:rFonts w:ascii="Verdana" w:hAnsi="Verdana" w:cs="Arial"/>
          <w:color w:val="404040" w:themeColor="text1" w:themeTint="BF"/>
        </w:rPr>
        <w:t xml:space="preserve">los cambios en la </w:t>
      </w:r>
      <w:r w:rsidR="00301A9D">
        <w:rPr>
          <w:rFonts w:ascii="Verdana" w:hAnsi="Verdana" w:cs="Arial"/>
          <w:color w:val="404040" w:themeColor="text1" w:themeTint="BF"/>
        </w:rPr>
        <w:t>medición afect</w:t>
      </w:r>
      <w:r w:rsidR="008801E9">
        <w:rPr>
          <w:rFonts w:ascii="Verdana" w:hAnsi="Verdana" w:cs="Arial"/>
          <w:color w:val="404040" w:themeColor="text1" w:themeTint="BF"/>
        </w:rPr>
        <w:t>aron</w:t>
      </w:r>
      <w:r w:rsidR="00301A9D">
        <w:rPr>
          <w:rFonts w:ascii="Verdana" w:hAnsi="Verdana" w:cs="Arial"/>
          <w:color w:val="404040" w:themeColor="text1" w:themeTint="BF"/>
        </w:rPr>
        <w:t xml:space="preserve"> a todas las entidades por igual</w:t>
      </w:r>
      <w:r w:rsidR="00176691">
        <w:rPr>
          <w:rFonts w:ascii="Verdana" w:hAnsi="Verdana" w:cs="Arial"/>
          <w:color w:val="404040" w:themeColor="text1" w:themeTint="BF"/>
        </w:rPr>
        <w:t xml:space="preserve"> y que </w:t>
      </w:r>
      <w:r w:rsidR="00DB71D8">
        <w:rPr>
          <w:rFonts w:ascii="Verdana" w:hAnsi="Verdana" w:cs="Arial"/>
          <w:color w:val="404040" w:themeColor="text1" w:themeTint="BF"/>
        </w:rPr>
        <w:t>estas</w:t>
      </w:r>
      <w:r w:rsidR="00176691">
        <w:rPr>
          <w:rFonts w:ascii="Verdana" w:hAnsi="Verdana" w:cs="Arial"/>
          <w:color w:val="404040" w:themeColor="text1" w:themeTint="BF"/>
        </w:rPr>
        <w:t xml:space="preserve"> entidades </w:t>
      </w:r>
      <w:r w:rsidR="00762F5A">
        <w:rPr>
          <w:rFonts w:ascii="Verdana" w:hAnsi="Verdana" w:cs="Arial"/>
          <w:color w:val="404040" w:themeColor="text1" w:themeTint="BF"/>
        </w:rPr>
        <w:t>son comparables por tener responsabilidades y naturaleza jurídica similar</w:t>
      </w:r>
      <w:r w:rsidR="00E922F6">
        <w:rPr>
          <w:rFonts w:ascii="Verdana" w:hAnsi="Verdana" w:cs="Arial"/>
          <w:color w:val="404040" w:themeColor="text1" w:themeTint="BF"/>
        </w:rPr>
        <w:t>es</w:t>
      </w:r>
      <w:r w:rsidR="00762F5A">
        <w:rPr>
          <w:rFonts w:ascii="Verdana" w:hAnsi="Verdana" w:cs="Arial"/>
          <w:color w:val="404040" w:themeColor="text1" w:themeTint="BF"/>
        </w:rPr>
        <w:t>.</w:t>
      </w:r>
    </w:p>
    <w:p w14:paraId="554A7FB5" w14:textId="77777777" w:rsidR="000D442D" w:rsidRDefault="000D442D" w:rsidP="0077609C">
      <w:pPr>
        <w:spacing w:after="0" w:line="240" w:lineRule="auto"/>
        <w:jc w:val="both"/>
        <w:rPr>
          <w:rFonts w:ascii="Verdana" w:hAnsi="Verdana" w:cs="Arial"/>
          <w:color w:val="404040" w:themeColor="text1" w:themeTint="BF"/>
        </w:rPr>
      </w:pPr>
    </w:p>
    <w:p w14:paraId="65D47D5B" w14:textId="16B943E2" w:rsidR="005F796C" w:rsidRDefault="00E0760A"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L</w:t>
      </w:r>
      <w:r w:rsidR="00DB199F">
        <w:rPr>
          <w:rFonts w:ascii="Verdana" w:hAnsi="Verdana" w:cs="Arial"/>
          <w:color w:val="404040" w:themeColor="text1" w:themeTint="BF"/>
        </w:rPr>
        <w:t xml:space="preserve">a Tabla 3 </w:t>
      </w:r>
      <w:r w:rsidR="000C7ADE">
        <w:rPr>
          <w:rFonts w:ascii="Verdana" w:hAnsi="Verdana" w:cs="Arial"/>
          <w:color w:val="404040" w:themeColor="text1" w:themeTint="BF"/>
        </w:rPr>
        <w:t>muestra la</w:t>
      </w:r>
      <w:r w:rsidR="002F0FA1">
        <w:rPr>
          <w:rFonts w:ascii="Verdana" w:hAnsi="Verdana" w:cs="Arial"/>
          <w:color w:val="404040" w:themeColor="text1" w:themeTint="BF"/>
        </w:rPr>
        <w:t>s</w:t>
      </w:r>
      <w:r w:rsidR="000C7ADE">
        <w:rPr>
          <w:rFonts w:ascii="Verdana" w:hAnsi="Verdana" w:cs="Arial"/>
          <w:color w:val="404040" w:themeColor="text1" w:themeTint="BF"/>
        </w:rPr>
        <w:t xml:space="preserve"> diferencias de desempeño </w:t>
      </w:r>
      <w:r w:rsidR="001F696F">
        <w:rPr>
          <w:rFonts w:ascii="Verdana" w:hAnsi="Verdana" w:cs="Arial"/>
          <w:color w:val="404040" w:themeColor="text1" w:themeTint="BF"/>
        </w:rPr>
        <w:t>del Ministerio</w:t>
      </w:r>
      <w:r w:rsidR="002F0FA1">
        <w:rPr>
          <w:rFonts w:ascii="Verdana" w:hAnsi="Verdana" w:cs="Arial"/>
          <w:color w:val="404040" w:themeColor="text1" w:themeTint="BF"/>
        </w:rPr>
        <w:t xml:space="preserve">, donde </w:t>
      </w:r>
      <w:r w:rsidR="00670205">
        <w:rPr>
          <w:rFonts w:ascii="Verdana" w:hAnsi="Verdana" w:cs="Arial"/>
          <w:color w:val="404040" w:themeColor="text1" w:themeTint="BF"/>
        </w:rPr>
        <w:t>14 políticas</w:t>
      </w:r>
      <w:r w:rsidR="002F0FA1">
        <w:rPr>
          <w:rFonts w:ascii="Verdana" w:hAnsi="Verdana" w:cs="Arial"/>
          <w:color w:val="404040" w:themeColor="text1" w:themeTint="BF"/>
        </w:rPr>
        <w:t xml:space="preserve"> </w:t>
      </w:r>
      <w:r w:rsidR="00DF4BEC">
        <w:rPr>
          <w:rFonts w:ascii="Verdana" w:hAnsi="Verdana" w:cs="Arial"/>
          <w:color w:val="404040" w:themeColor="text1" w:themeTint="BF"/>
        </w:rPr>
        <w:t>están por debajo del promedio</w:t>
      </w:r>
      <w:r w:rsidR="007F757F">
        <w:rPr>
          <w:rFonts w:ascii="Verdana" w:hAnsi="Verdana" w:cs="Arial"/>
          <w:color w:val="404040" w:themeColor="text1" w:themeTint="BF"/>
        </w:rPr>
        <w:t xml:space="preserve"> y </w:t>
      </w:r>
      <w:r w:rsidR="00572556">
        <w:rPr>
          <w:rFonts w:ascii="Verdana" w:hAnsi="Verdana" w:cs="Arial"/>
          <w:color w:val="404040" w:themeColor="text1" w:themeTint="BF"/>
        </w:rPr>
        <w:t xml:space="preserve">de </w:t>
      </w:r>
      <w:r w:rsidR="007F757F">
        <w:rPr>
          <w:rFonts w:ascii="Verdana" w:hAnsi="Verdana" w:cs="Arial"/>
          <w:color w:val="404040" w:themeColor="text1" w:themeTint="BF"/>
        </w:rPr>
        <w:t>éstas</w:t>
      </w:r>
      <w:r w:rsidR="00D745D4">
        <w:rPr>
          <w:rFonts w:ascii="Verdana" w:hAnsi="Verdana" w:cs="Arial"/>
          <w:color w:val="404040" w:themeColor="text1" w:themeTint="BF"/>
        </w:rPr>
        <w:t xml:space="preserve"> se destacan </w:t>
      </w:r>
      <w:r w:rsidR="00C2217E">
        <w:rPr>
          <w:rFonts w:ascii="Verdana" w:hAnsi="Verdana" w:cs="Arial"/>
          <w:color w:val="404040" w:themeColor="text1" w:themeTint="BF"/>
        </w:rPr>
        <w:t xml:space="preserve">4 </w:t>
      </w:r>
      <w:r w:rsidR="00386F80">
        <w:rPr>
          <w:rFonts w:ascii="Verdana" w:hAnsi="Verdana" w:cs="Arial"/>
          <w:color w:val="404040" w:themeColor="text1" w:themeTint="BF"/>
        </w:rPr>
        <w:t>por tener diferencias</w:t>
      </w:r>
      <w:r w:rsidR="00E67AF1">
        <w:rPr>
          <w:rFonts w:ascii="Verdana" w:hAnsi="Verdana" w:cs="Arial"/>
          <w:color w:val="404040" w:themeColor="text1" w:themeTint="BF"/>
        </w:rPr>
        <w:t xml:space="preserve"> negativas</w:t>
      </w:r>
      <w:r w:rsidR="00386F80">
        <w:rPr>
          <w:rFonts w:ascii="Verdana" w:hAnsi="Verdana" w:cs="Arial"/>
          <w:color w:val="404040" w:themeColor="text1" w:themeTint="BF"/>
        </w:rPr>
        <w:t xml:space="preserve"> superiores a </w:t>
      </w:r>
      <w:r w:rsidR="00C2217E">
        <w:rPr>
          <w:rFonts w:ascii="Verdana" w:hAnsi="Verdana" w:cs="Arial"/>
          <w:color w:val="404040" w:themeColor="text1" w:themeTint="BF"/>
        </w:rPr>
        <w:t>1</w:t>
      </w:r>
      <w:r w:rsidR="00386F80">
        <w:rPr>
          <w:rFonts w:ascii="Verdana" w:hAnsi="Verdana" w:cs="Arial"/>
          <w:color w:val="404040" w:themeColor="text1" w:themeTint="BF"/>
        </w:rPr>
        <w:t>0 puntos</w:t>
      </w:r>
      <w:r w:rsidR="008B1500">
        <w:rPr>
          <w:rFonts w:ascii="Verdana" w:hAnsi="Verdana" w:cs="Arial"/>
          <w:color w:val="404040" w:themeColor="text1" w:themeTint="BF"/>
        </w:rPr>
        <w:t xml:space="preserve">, </w:t>
      </w:r>
      <w:r w:rsidR="00E67AF1">
        <w:rPr>
          <w:rFonts w:ascii="Verdana" w:hAnsi="Verdana" w:cs="Arial"/>
          <w:color w:val="404040" w:themeColor="text1" w:themeTint="BF"/>
        </w:rPr>
        <w:t xml:space="preserve">lo cual </w:t>
      </w:r>
      <w:r w:rsidR="00DC19E6">
        <w:rPr>
          <w:rFonts w:ascii="Verdana" w:hAnsi="Verdana" w:cs="Arial"/>
          <w:color w:val="404040" w:themeColor="text1" w:themeTint="BF"/>
        </w:rPr>
        <w:t xml:space="preserve">a primera vista </w:t>
      </w:r>
      <w:r w:rsidR="00B77D25">
        <w:rPr>
          <w:rFonts w:ascii="Verdana" w:hAnsi="Verdana" w:cs="Arial"/>
          <w:color w:val="404040" w:themeColor="text1" w:themeTint="BF"/>
        </w:rPr>
        <w:t xml:space="preserve">evidencia que dichas políticas </w:t>
      </w:r>
      <w:r w:rsidR="009541B0">
        <w:rPr>
          <w:rFonts w:ascii="Verdana" w:hAnsi="Verdana" w:cs="Arial"/>
          <w:color w:val="404040" w:themeColor="text1" w:themeTint="BF"/>
        </w:rPr>
        <w:t xml:space="preserve">requieren </w:t>
      </w:r>
      <w:r w:rsidR="00536375">
        <w:rPr>
          <w:rFonts w:ascii="Verdana" w:hAnsi="Verdana" w:cs="Arial"/>
          <w:color w:val="404040" w:themeColor="text1" w:themeTint="BF"/>
        </w:rPr>
        <w:t>m</w:t>
      </w:r>
      <w:r w:rsidR="008A0C1C">
        <w:rPr>
          <w:rFonts w:ascii="Verdana" w:hAnsi="Verdana" w:cs="Arial"/>
          <w:color w:val="404040" w:themeColor="text1" w:themeTint="BF"/>
        </w:rPr>
        <w:t>ayor</w:t>
      </w:r>
      <w:r w:rsidR="00536375">
        <w:rPr>
          <w:rFonts w:ascii="Verdana" w:hAnsi="Verdana" w:cs="Arial"/>
          <w:color w:val="404040" w:themeColor="text1" w:themeTint="BF"/>
        </w:rPr>
        <w:t xml:space="preserve"> atención y</w:t>
      </w:r>
      <w:r w:rsidR="008B1500">
        <w:rPr>
          <w:rFonts w:ascii="Verdana" w:hAnsi="Verdana" w:cs="Arial"/>
          <w:color w:val="404040" w:themeColor="text1" w:themeTint="BF"/>
        </w:rPr>
        <w:t xml:space="preserve"> </w:t>
      </w:r>
      <w:r w:rsidR="009345E0">
        <w:rPr>
          <w:rFonts w:ascii="Verdana" w:hAnsi="Verdana" w:cs="Arial"/>
          <w:color w:val="404040" w:themeColor="text1" w:themeTint="BF"/>
        </w:rPr>
        <w:t xml:space="preserve">esfuerzo </w:t>
      </w:r>
      <w:r w:rsidR="009541B0">
        <w:rPr>
          <w:rFonts w:ascii="Verdana" w:hAnsi="Verdana" w:cs="Arial"/>
          <w:color w:val="404040" w:themeColor="text1" w:themeTint="BF"/>
        </w:rPr>
        <w:t xml:space="preserve">para </w:t>
      </w:r>
      <w:r w:rsidR="009E0403">
        <w:rPr>
          <w:rFonts w:ascii="Verdana" w:hAnsi="Verdana" w:cs="Arial"/>
          <w:color w:val="404040" w:themeColor="text1" w:themeTint="BF"/>
        </w:rPr>
        <w:t>mejorar su gestión</w:t>
      </w:r>
      <w:r w:rsidR="006E39B1">
        <w:rPr>
          <w:rFonts w:ascii="Verdana" w:hAnsi="Verdana" w:cs="Arial"/>
          <w:color w:val="404040" w:themeColor="text1" w:themeTint="BF"/>
        </w:rPr>
        <w:t xml:space="preserve">. </w:t>
      </w:r>
      <w:r w:rsidR="003C25B0">
        <w:rPr>
          <w:rFonts w:ascii="Verdana" w:hAnsi="Verdana" w:cs="Arial"/>
          <w:color w:val="404040" w:themeColor="text1" w:themeTint="BF"/>
        </w:rPr>
        <w:t>P</w:t>
      </w:r>
      <w:r w:rsidR="00DC19E6">
        <w:rPr>
          <w:rFonts w:ascii="Verdana" w:hAnsi="Verdana" w:cs="Arial"/>
          <w:color w:val="404040" w:themeColor="text1" w:themeTint="BF"/>
        </w:rPr>
        <w:t xml:space="preserve">ara </w:t>
      </w:r>
      <w:r w:rsidR="003C25B0">
        <w:rPr>
          <w:rFonts w:ascii="Verdana" w:hAnsi="Verdana" w:cs="Arial"/>
          <w:color w:val="404040" w:themeColor="text1" w:themeTint="BF"/>
        </w:rPr>
        <w:t>complementar el análisis</w:t>
      </w:r>
      <w:r w:rsidR="00212DA7">
        <w:rPr>
          <w:rFonts w:ascii="Verdana" w:hAnsi="Verdana" w:cs="Arial"/>
          <w:color w:val="404040" w:themeColor="text1" w:themeTint="BF"/>
        </w:rPr>
        <w:t>,</w:t>
      </w:r>
      <w:r w:rsidR="003C25B0">
        <w:rPr>
          <w:rFonts w:ascii="Verdana" w:hAnsi="Verdana" w:cs="Arial"/>
          <w:color w:val="404040" w:themeColor="text1" w:themeTint="BF"/>
        </w:rPr>
        <w:t xml:space="preserve"> </w:t>
      </w:r>
      <w:r w:rsidR="00636C0B">
        <w:rPr>
          <w:rFonts w:ascii="Verdana" w:hAnsi="Verdana" w:cs="Arial"/>
          <w:color w:val="404040" w:themeColor="text1" w:themeTint="BF"/>
        </w:rPr>
        <w:t>la siguiente tabla</w:t>
      </w:r>
      <w:r w:rsidR="00E31BE9">
        <w:rPr>
          <w:rFonts w:ascii="Verdana" w:hAnsi="Verdana" w:cs="Arial"/>
          <w:color w:val="404040" w:themeColor="text1" w:themeTint="BF"/>
        </w:rPr>
        <w:t xml:space="preserve"> muestra </w:t>
      </w:r>
      <w:r w:rsidR="00212DA7">
        <w:rPr>
          <w:rFonts w:ascii="Verdana" w:hAnsi="Verdana" w:cs="Arial"/>
          <w:color w:val="404040" w:themeColor="text1" w:themeTint="BF"/>
        </w:rPr>
        <w:t>las respuestas negativas sobre las que se debe trabajar</w:t>
      </w:r>
      <w:r w:rsidR="00D337BA">
        <w:rPr>
          <w:rFonts w:ascii="Verdana" w:hAnsi="Verdana" w:cs="Arial"/>
          <w:color w:val="404040" w:themeColor="text1" w:themeTint="BF"/>
        </w:rPr>
        <w:t>.</w:t>
      </w:r>
    </w:p>
    <w:p w14:paraId="74BE044F" w14:textId="77777777" w:rsidR="001D386C" w:rsidRDefault="001D386C" w:rsidP="0077609C">
      <w:pPr>
        <w:spacing w:after="0" w:line="240" w:lineRule="auto"/>
        <w:jc w:val="both"/>
        <w:rPr>
          <w:rFonts w:ascii="Verdana" w:hAnsi="Verdana" w:cs="Arial"/>
          <w:color w:val="404040" w:themeColor="text1" w:themeTint="BF"/>
        </w:rPr>
      </w:pPr>
    </w:p>
    <w:p w14:paraId="7707876D" w14:textId="12E48FB5" w:rsidR="00AA5992" w:rsidRDefault="00AA5992" w:rsidP="0077609C">
      <w:pPr>
        <w:spacing w:after="0" w:line="240" w:lineRule="auto"/>
        <w:jc w:val="center"/>
        <w:rPr>
          <w:rFonts w:ascii="Verdana" w:hAnsi="Verdana" w:cs="Arial"/>
          <w:color w:val="1F4E79" w:themeColor="accent5" w:themeShade="80"/>
        </w:rPr>
      </w:pPr>
      <w:r w:rsidRPr="006B50A6">
        <w:rPr>
          <w:rFonts w:ascii="Verdana" w:hAnsi="Verdana" w:cs="Arial"/>
          <w:color w:val="1F4E79" w:themeColor="accent5" w:themeShade="80"/>
        </w:rPr>
        <w:t xml:space="preserve">Tabla </w:t>
      </w:r>
      <w:r w:rsidR="001B7FA4">
        <w:rPr>
          <w:rFonts w:ascii="Verdana" w:hAnsi="Verdana" w:cs="Arial"/>
          <w:color w:val="1F4E79" w:themeColor="accent5" w:themeShade="80"/>
        </w:rPr>
        <w:t>4</w:t>
      </w:r>
      <w:r w:rsidRPr="006B50A6">
        <w:rPr>
          <w:rFonts w:ascii="Verdana" w:hAnsi="Verdana" w:cs="Arial"/>
          <w:color w:val="1F4E79" w:themeColor="accent5" w:themeShade="80"/>
        </w:rPr>
        <w:t xml:space="preserve">. </w:t>
      </w:r>
      <w:r w:rsidR="00905570">
        <w:rPr>
          <w:rFonts w:ascii="Verdana" w:hAnsi="Verdana" w:cs="Arial"/>
          <w:color w:val="1F4E79" w:themeColor="accent5" w:themeShade="80"/>
        </w:rPr>
        <w:t>P</w:t>
      </w:r>
      <w:r w:rsidRPr="006B50A6">
        <w:rPr>
          <w:rFonts w:ascii="Verdana" w:hAnsi="Verdana" w:cs="Arial"/>
          <w:color w:val="1F4E79" w:themeColor="accent5" w:themeShade="80"/>
        </w:rPr>
        <w:t xml:space="preserve">olíticas </w:t>
      </w:r>
      <w:r w:rsidR="00905570">
        <w:rPr>
          <w:rFonts w:ascii="Verdana" w:hAnsi="Verdana" w:cs="Arial"/>
          <w:color w:val="1F4E79" w:themeColor="accent5" w:themeShade="80"/>
        </w:rPr>
        <w:t xml:space="preserve">con resultados </w:t>
      </w:r>
      <w:r w:rsidR="00E32002">
        <w:rPr>
          <w:rFonts w:ascii="Verdana" w:hAnsi="Verdana" w:cs="Arial"/>
          <w:color w:val="1F4E79" w:themeColor="accent5" w:themeShade="80"/>
        </w:rPr>
        <w:t>superiores a 10 puntos negativos</w:t>
      </w:r>
    </w:p>
    <w:p w14:paraId="76E35D0D" w14:textId="77777777" w:rsidR="00AA5992" w:rsidRPr="006B50A6" w:rsidRDefault="00AA5992" w:rsidP="0077609C">
      <w:pPr>
        <w:spacing w:after="0" w:line="240" w:lineRule="auto"/>
        <w:jc w:val="center"/>
        <w:rPr>
          <w:rFonts w:ascii="Verdana" w:hAnsi="Verdana" w:cs="Arial"/>
          <w:color w:val="1F4E79" w:themeColor="accent5" w:themeShade="80"/>
          <w:sz w:val="14"/>
          <w:szCs w:val="14"/>
        </w:rPr>
      </w:pPr>
    </w:p>
    <w:p w14:paraId="0B75B0B0" w14:textId="639D4C87" w:rsidR="00AA5992" w:rsidRPr="00C05BC6" w:rsidRDefault="00166529" w:rsidP="0077609C">
      <w:pPr>
        <w:spacing w:after="0" w:line="240" w:lineRule="auto"/>
        <w:jc w:val="center"/>
        <w:rPr>
          <w:rFonts w:ascii="Verdana" w:hAnsi="Verdana" w:cs="Arial"/>
          <w:color w:val="404040" w:themeColor="text1" w:themeTint="BF"/>
        </w:rPr>
      </w:pPr>
      <w:r w:rsidRPr="00166529">
        <w:rPr>
          <w:noProof/>
        </w:rPr>
        <w:drawing>
          <wp:inline distT="0" distB="0" distL="0" distR="0" wp14:anchorId="356B2E25" wp14:editId="21DAA57B">
            <wp:extent cx="5162550" cy="1226037"/>
            <wp:effectExtent l="0" t="0" r="0" b="0"/>
            <wp:docPr id="10366547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6691" cy="1229395"/>
                    </a:xfrm>
                    <a:prstGeom prst="rect">
                      <a:avLst/>
                    </a:prstGeom>
                    <a:noFill/>
                    <a:ln>
                      <a:noFill/>
                    </a:ln>
                  </pic:spPr>
                </pic:pic>
              </a:graphicData>
            </a:graphic>
          </wp:inline>
        </w:drawing>
      </w:r>
    </w:p>
    <w:p w14:paraId="3D08183E" w14:textId="1E3F23F4" w:rsidR="00AA5992" w:rsidRDefault="00AA5992" w:rsidP="0077609C">
      <w:pPr>
        <w:spacing w:after="0" w:line="240" w:lineRule="auto"/>
        <w:rPr>
          <w:rFonts w:ascii="Verdana" w:hAnsi="Verdana" w:cs="Arial"/>
          <w:color w:val="404040" w:themeColor="text1" w:themeTint="BF"/>
        </w:rPr>
      </w:pPr>
      <w:r>
        <w:rPr>
          <w:rFonts w:ascii="Verdana" w:hAnsi="Verdana" w:cs="Arial"/>
          <w:color w:val="1F4E79" w:themeColor="accent5" w:themeShade="80"/>
          <w:sz w:val="16"/>
          <w:szCs w:val="16"/>
        </w:rPr>
        <w:t xml:space="preserve">      </w:t>
      </w:r>
      <w:r w:rsidR="00DA6ADA">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Pr>
          <w:rFonts w:ascii="Verdana" w:hAnsi="Verdana" w:cs="Arial"/>
          <w:color w:val="1F4E79" w:themeColor="accent5" w:themeShade="80"/>
          <w:sz w:val="16"/>
          <w:szCs w:val="16"/>
        </w:rPr>
        <w:t>: Minvivienda</w:t>
      </w:r>
      <w:r w:rsidRPr="00132CD2">
        <w:rPr>
          <w:rFonts w:ascii="Verdana" w:hAnsi="Verdana" w:cs="Arial"/>
          <w:color w:val="1F4E79" w:themeColor="accent5" w:themeShade="80"/>
          <w:sz w:val="16"/>
          <w:szCs w:val="16"/>
        </w:rPr>
        <w:t xml:space="preserve"> </w:t>
      </w:r>
      <w:r>
        <w:rPr>
          <w:rFonts w:ascii="Verdana" w:hAnsi="Verdana" w:cs="Arial"/>
          <w:color w:val="1F4E79" w:themeColor="accent5" w:themeShade="80"/>
          <w:sz w:val="16"/>
          <w:szCs w:val="16"/>
        </w:rPr>
        <w:t xml:space="preserve">con los datos de </w:t>
      </w:r>
      <w:hyperlink r:id="rId21" w:history="1">
        <w:r w:rsidRPr="00132CD2">
          <w:rPr>
            <w:color w:val="1F4E79" w:themeColor="accent5" w:themeShade="80"/>
            <w:sz w:val="16"/>
            <w:szCs w:val="16"/>
          </w:rPr>
          <w:t>https://www.funcionpublica.gov.co/web/mipg/resultados-medicion</w:t>
        </w:r>
      </w:hyperlink>
    </w:p>
    <w:p w14:paraId="6FDC9E19" w14:textId="77777777" w:rsidR="00AA5992" w:rsidRDefault="00AA5992" w:rsidP="0077609C">
      <w:pPr>
        <w:spacing w:after="0" w:line="240" w:lineRule="auto"/>
        <w:jc w:val="both"/>
        <w:rPr>
          <w:rFonts w:ascii="Verdana" w:hAnsi="Verdana" w:cs="Arial"/>
          <w:color w:val="404040" w:themeColor="text1" w:themeTint="BF"/>
        </w:rPr>
      </w:pPr>
    </w:p>
    <w:p w14:paraId="17EF59F7" w14:textId="03958A94" w:rsidR="00E06C04" w:rsidRDefault="004B22BE"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lastRenderedPageBreak/>
        <w:t xml:space="preserve">La </w:t>
      </w:r>
      <w:r w:rsidR="002A6CDA">
        <w:rPr>
          <w:rFonts w:ascii="Verdana" w:hAnsi="Verdana" w:cs="Arial"/>
          <w:color w:val="404040" w:themeColor="text1" w:themeTint="BF"/>
        </w:rPr>
        <w:t>información de la</w:t>
      </w:r>
      <w:r w:rsidR="00600B19">
        <w:rPr>
          <w:rFonts w:ascii="Verdana" w:hAnsi="Verdana" w:cs="Arial"/>
          <w:color w:val="404040" w:themeColor="text1" w:themeTint="BF"/>
        </w:rPr>
        <w:t xml:space="preserve"> Tabla 4, </w:t>
      </w:r>
      <w:r>
        <w:rPr>
          <w:rFonts w:ascii="Verdana" w:hAnsi="Verdana" w:cs="Arial"/>
          <w:color w:val="404040" w:themeColor="text1" w:themeTint="BF"/>
        </w:rPr>
        <w:t xml:space="preserve">también permite </w:t>
      </w:r>
      <w:r w:rsidR="00CB6CD9">
        <w:rPr>
          <w:rFonts w:ascii="Verdana" w:hAnsi="Verdana" w:cs="Arial"/>
          <w:color w:val="404040" w:themeColor="text1" w:themeTint="BF"/>
        </w:rPr>
        <w:t xml:space="preserve">notar que el índice de desempeño no es proporcional a la cantidad de respuestas </w:t>
      </w:r>
      <w:r w:rsidR="009873AA">
        <w:rPr>
          <w:rFonts w:ascii="Verdana" w:hAnsi="Verdana" w:cs="Arial"/>
          <w:color w:val="404040" w:themeColor="text1" w:themeTint="BF"/>
        </w:rPr>
        <w:t>diligenciadas de manera positiva en el FURAG</w:t>
      </w:r>
      <w:r w:rsidR="002D7E84">
        <w:rPr>
          <w:rFonts w:ascii="Verdana" w:hAnsi="Verdana" w:cs="Arial"/>
          <w:color w:val="404040" w:themeColor="text1" w:themeTint="BF"/>
        </w:rPr>
        <w:t xml:space="preserve">. </w:t>
      </w:r>
      <w:r w:rsidR="005E5C13">
        <w:rPr>
          <w:rFonts w:ascii="Verdana" w:hAnsi="Verdana" w:cs="Arial"/>
          <w:color w:val="404040" w:themeColor="text1" w:themeTint="BF"/>
        </w:rPr>
        <w:t>Por ejemplo, l</w:t>
      </w:r>
      <w:r w:rsidR="00AF1C1D">
        <w:rPr>
          <w:rFonts w:ascii="Verdana" w:hAnsi="Verdana" w:cs="Arial"/>
          <w:color w:val="404040" w:themeColor="text1" w:themeTint="BF"/>
        </w:rPr>
        <w:t>a política P14, a pesar de tener solo el 5% de respuestas negativas</w:t>
      </w:r>
      <w:r w:rsidR="002338B2">
        <w:rPr>
          <w:rFonts w:ascii="Verdana" w:hAnsi="Verdana" w:cs="Arial"/>
          <w:color w:val="404040" w:themeColor="text1" w:themeTint="BF"/>
        </w:rPr>
        <w:t xml:space="preserve">, tiene un índice de desempeño menor al de la política </w:t>
      </w:r>
      <w:r w:rsidR="002D7E84">
        <w:rPr>
          <w:rFonts w:ascii="Verdana" w:hAnsi="Verdana" w:cs="Arial"/>
          <w:color w:val="404040" w:themeColor="text1" w:themeTint="BF"/>
        </w:rPr>
        <w:t>P11, que tiene el 51% de respuestas negativas.</w:t>
      </w:r>
      <w:r w:rsidR="00712B48">
        <w:rPr>
          <w:rFonts w:ascii="Verdana" w:hAnsi="Verdana" w:cs="Arial"/>
          <w:color w:val="404040" w:themeColor="text1" w:themeTint="BF"/>
        </w:rPr>
        <w:t xml:space="preserve"> </w:t>
      </w:r>
    </w:p>
    <w:p w14:paraId="45D02954" w14:textId="77777777" w:rsidR="00E06C04" w:rsidRDefault="00E06C04" w:rsidP="0077609C">
      <w:pPr>
        <w:spacing w:after="0" w:line="240" w:lineRule="auto"/>
        <w:jc w:val="both"/>
        <w:rPr>
          <w:rFonts w:ascii="Verdana" w:hAnsi="Verdana" w:cs="Arial"/>
          <w:color w:val="404040" w:themeColor="text1" w:themeTint="BF"/>
        </w:rPr>
      </w:pPr>
    </w:p>
    <w:p w14:paraId="39391071" w14:textId="64F170EA" w:rsidR="00712B48" w:rsidRDefault="005D5B2F"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Esto </w:t>
      </w:r>
      <w:r w:rsidR="00F61551">
        <w:rPr>
          <w:rFonts w:ascii="Verdana" w:hAnsi="Verdana" w:cs="Arial"/>
          <w:color w:val="404040" w:themeColor="text1" w:themeTint="BF"/>
        </w:rPr>
        <w:t xml:space="preserve">en principio </w:t>
      </w:r>
      <w:r>
        <w:rPr>
          <w:rFonts w:ascii="Verdana" w:hAnsi="Verdana" w:cs="Arial"/>
          <w:color w:val="404040" w:themeColor="text1" w:themeTint="BF"/>
        </w:rPr>
        <w:t xml:space="preserve">se </w:t>
      </w:r>
      <w:r w:rsidR="00F61551">
        <w:rPr>
          <w:rFonts w:ascii="Verdana" w:hAnsi="Verdana" w:cs="Arial"/>
          <w:color w:val="404040" w:themeColor="text1" w:themeTint="BF"/>
        </w:rPr>
        <w:t xml:space="preserve">podria </w:t>
      </w:r>
      <w:r>
        <w:rPr>
          <w:rFonts w:ascii="Verdana" w:hAnsi="Verdana" w:cs="Arial"/>
          <w:color w:val="404040" w:themeColor="text1" w:themeTint="BF"/>
        </w:rPr>
        <w:t>explica</w:t>
      </w:r>
      <w:r w:rsidR="00F61551">
        <w:rPr>
          <w:rFonts w:ascii="Verdana" w:hAnsi="Verdana" w:cs="Arial"/>
          <w:color w:val="404040" w:themeColor="text1" w:themeTint="BF"/>
        </w:rPr>
        <w:t>r</w:t>
      </w:r>
      <w:r>
        <w:rPr>
          <w:rFonts w:ascii="Verdana" w:hAnsi="Verdana" w:cs="Arial"/>
          <w:color w:val="404040" w:themeColor="text1" w:themeTint="BF"/>
        </w:rPr>
        <w:t xml:space="preserve"> porque </w:t>
      </w:r>
      <w:r w:rsidR="00712B48">
        <w:rPr>
          <w:rFonts w:ascii="Verdana" w:hAnsi="Verdana" w:cs="Arial"/>
          <w:color w:val="404040" w:themeColor="text1" w:themeTint="BF"/>
        </w:rPr>
        <w:t xml:space="preserve">cualquier </w:t>
      </w:r>
      <w:r w:rsidR="00304311">
        <w:rPr>
          <w:rFonts w:ascii="Verdana" w:hAnsi="Verdana" w:cs="Arial"/>
          <w:color w:val="404040" w:themeColor="text1" w:themeTint="BF"/>
        </w:rPr>
        <w:t xml:space="preserve">respuesta </w:t>
      </w:r>
      <w:r w:rsidR="00712B48">
        <w:rPr>
          <w:rFonts w:ascii="Verdana" w:hAnsi="Verdana" w:cs="Arial"/>
          <w:color w:val="404040" w:themeColor="text1" w:themeTint="BF"/>
        </w:rPr>
        <w:t xml:space="preserve">del </w:t>
      </w:r>
      <w:r w:rsidR="009224EA">
        <w:rPr>
          <w:rFonts w:ascii="Verdana" w:hAnsi="Verdana" w:cs="Arial"/>
          <w:color w:val="404040" w:themeColor="text1" w:themeTint="BF"/>
        </w:rPr>
        <w:t xml:space="preserve">FURAG </w:t>
      </w:r>
      <w:r w:rsidR="00712B48">
        <w:rPr>
          <w:rFonts w:ascii="Verdana" w:hAnsi="Verdana" w:cs="Arial"/>
          <w:color w:val="404040" w:themeColor="text1" w:themeTint="BF"/>
        </w:rPr>
        <w:t>puede ser usada en el cálculo de diferentes índices de desempeño</w:t>
      </w:r>
      <w:r w:rsidR="00E06C04">
        <w:rPr>
          <w:rFonts w:ascii="Verdana" w:hAnsi="Verdana" w:cs="Arial"/>
          <w:color w:val="404040" w:themeColor="text1" w:themeTint="BF"/>
        </w:rPr>
        <w:t xml:space="preserve">, </w:t>
      </w:r>
      <w:r w:rsidR="00EC3F34">
        <w:rPr>
          <w:rFonts w:ascii="Verdana" w:hAnsi="Verdana" w:cs="Arial"/>
          <w:color w:val="404040" w:themeColor="text1" w:themeTint="BF"/>
        </w:rPr>
        <w:t>según lo manifestado por el DAFP</w:t>
      </w:r>
      <w:r w:rsidR="00E949F2">
        <w:rPr>
          <w:rFonts w:ascii="Verdana" w:hAnsi="Verdana" w:cs="Arial"/>
          <w:color w:val="404040" w:themeColor="text1" w:themeTint="BF"/>
        </w:rPr>
        <w:t>,</w:t>
      </w:r>
      <w:r w:rsidR="00EC3F34">
        <w:rPr>
          <w:rFonts w:ascii="Verdana" w:hAnsi="Verdana" w:cs="Arial"/>
          <w:color w:val="404040" w:themeColor="text1" w:themeTint="BF"/>
        </w:rPr>
        <w:t xml:space="preserve"> “</w:t>
      </w:r>
      <w:r w:rsidR="00EC3F34" w:rsidRPr="00F61551">
        <w:rPr>
          <w:rFonts w:ascii="Verdana" w:hAnsi="Verdana" w:cs="Arial"/>
          <w:i/>
          <w:iCs/>
          <w:color w:val="404040" w:themeColor="text1" w:themeTint="BF"/>
        </w:rPr>
        <w:t>a partir de las preguntas construidas se definen relaciones lógicas para generar nuevas variables que posteriormente entran en el modelamiento estadístico</w:t>
      </w:r>
      <w:r w:rsidR="00EC3F34">
        <w:rPr>
          <w:rFonts w:ascii="Verdana" w:hAnsi="Verdana" w:cs="Arial"/>
          <w:color w:val="404040" w:themeColor="text1" w:themeTint="BF"/>
        </w:rPr>
        <w:t>”</w:t>
      </w:r>
      <w:r w:rsidR="00EC3F34">
        <w:rPr>
          <w:rStyle w:val="Refdenotaalpie"/>
          <w:rFonts w:ascii="Verdana" w:hAnsi="Verdana" w:cs="Arial"/>
          <w:color w:val="404040" w:themeColor="text1" w:themeTint="BF"/>
        </w:rPr>
        <w:footnoteReference w:id="2"/>
      </w:r>
      <w:r w:rsidR="00EC3F34">
        <w:rPr>
          <w:rFonts w:ascii="Verdana" w:hAnsi="Verdana" w:cs="Arial"/>
          <w:color w:val="404040" w:themeColor="text1" w:themeTint="BF"/>
        </w:rPr>
        <w:t>.</w:t>
      </w:r>
      <w:r w:rsidR="00E949F2">
        <w:rPr>
          <w:rFonts w:ascii="Verdana" w:hAnsi="Verdana" w:cs="Arial"/>
          <w:color w:val="404040" w:themeColor="text1" w:themeTint="BF"/>
        </w:rPr>
        <w:t xml:space="preserve"> </w:t>
      </w:r>
      <w:r w:rsidR="00712B48">
        <w:rPr>
          <w:rFonts w:ascii="Verdana" w:hAnsi="Verdana" w:cs="Arial"/>
          <w:color w:val="404040" w:themeColor="text1" w:themeTint="BF"/>
        </w:rPr>
        <w:t>Como ejemplo</w:t>
      </w:r>
      <w:r w:rsidR="009E163A">
        <w:rPr>
          <w:rStyle w:val="Refdenotaalpie"/>
          <w:rFonts w:ascii="Verdana" w:hAnsi="Verdana" w:cs="Arial"/>
          <w:color w:val="404040" w:themeColor="text1" w:themeTint="BF"/>
        </w:rPr>
        <w:footnoteReference w:id="3"/>
      </w:r>
      <w:r w:rsidR="00712B48">
        <w:rPr>
          <w:rFonts w:ascii="Verdana" w:hAnsi="Verdana" w:cs="Arial"/>
          <w:color w:val="404040" w:themeColor="text1" w:themeTint="BF"/>
        </w:rPr>
        <w:t xml:space="preserve">, en la medición de la vigencia 2021 las opciones de respuesta de la pregunta </w:t>
      </w:r>
      <w:r w:rsidR="00712B48" w:rsidRPr="00E82B6B">
        <w:rPr>
          <w:rFonts w:ascii="Verdana" w:hAnsi="Verdana"/>
          <w:color w:val="404040" w:themeColor="text1" w:themeTint="BF"/>
        </w:rPr>
        <w:t>PLA01</w:t>
      </w:r>
      <w:r w:rsidR="00712B48">
        <w:rPr>
          <w:rStyle w:val="Refdenotaalpie"/>
          <w:rFonts w:ascii="Verdana" w:hAnsi="Verdana"/>
          <w:color w:val="404040" w:themeColor="text1" w:themeTint="BF"/>
        </w:rPr>
        <w:footnoteReference w:id="4"/>
      </w:r>
      <w:r w:rsidR="00712B48">
        <w:rPr>
          <w:rFonts w:ascii="Verdana" w:hAnsi="Verdana"/>
          <w:color w:val="404040" w:themeColor="text1" w:themeTint="BF"/>
        </w:rPr>
        <w:t xml:space="preserve"> se usaron en el cálculo </w:t>
      </w:r>
      <w:r w:rsidR="00712B48">
        <w:rPr>
          <w:rFonts w:ascii="Verdana" w:hAnsi="Verdana" w:cs="Arial"/>
          <w:color w:val="404040" w:themeColor="text1" w:themeTint="BF"/>
        </w:rPr>
        <w:t xml:space="preserve">de </w:t>
      </w:r>
      <w:r w:rsidR="00712B48" w:rsidRPr="00A427B2">
        <w:rPr>
          <w:rFonts w:ascii="Verdana" w:hAnsi="Verdana" w:cs="Arial"/>
          <w:color w:val="404040" w:themeColor="text1" w:themeTint="BF"/>
        </w:rPr>
        <w:t>catorce índices</w:t>
      </w:r>
      <w:r w:rsidR="00712B48">
        <w:rPr>
          <w:rFonts w:ascii="Verdana" w:hAnsi="Verdana" w:cs="Arial"/>
          <w:color w:val="404040" w:themeColor="text1" w:themeTint="BF"/>
        </w:rPr>
        <w:t xml:space="preserve"> de desempeño</w:t>
      </w:r>
      <w:r w:rsidR="00712B48">
        <w:rPr>
          <w:rStyle w:val="Refdenotaalpie"/>
          <w:rFonts w:ascii="Verdana" w:hAnsi="Verdana" w:cs="Arial"/>
          <w:color w:val="404040" w:themeColor="text1" w:themeTint="BF"/>
        </w:rPr>
        <w:footnoteReference w:id="5"/>
      </w:r>
      <w:r w:rsidR="00712B48">
        <w:rPr>
          <w:rFonts w:ascii="Verdana" w:hAnsi="Verdana" w:cs="Arial"/>
          <w:color w:val="404040" w:themeColor="text1" w:themeTint="BF"/>
        </w:rPr>
        <w:t>.</w:t>
      </w:r>
    </w:p>
    <w:p w14:paraId="61732646" w14:textId="5D387F91" w:rsidR="00591102" w:rsidRDefault="00591102" w:rsidP="0077609C">
      <w:pPr>
        <w:spacing w:after="0" w:line="240" w:lineRule="auto"/>
        <w:jc w:val="both"/>
        <w:rPr>
          <w:rFonts w:ascii="Verdana" w:hAnsi="Verdana" w:cs="Arial"/>
          <w:color w:val="404040" w:themeColor="text1" w:themeTint="BF"/>
        </w:rPr>
      </w:pPr>
    </w:p>
    <w:p w14:paraId="59B870FB" w14:textId="220AE011" w:rsidR="000C0B75" w:rsidRDefault="000C0B75"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Teniendo en cuenta lo anterior, el </w:t>
      </w:r>
      <w:r w:rsidR="00465F88">
        <w:rPr>
          <w:rFonts w:ascii="Verdana" w:hAnsi="Verdana" w:cs="Arial"/>
          <w:color w:val="404040" w:themeColor="text1" w:themeTint="BF"/>
        </w:rPr>
        <w:t>resultado de la política 14</w:t>
      </w:r>
      <w:r w:rsidR="00E254D5">
        <w:rPr>
          <w:rFonts w:ascii="Verdana" w:hAnsi="Verdana" w:cs="Arial"/>
          <w:color w:val="404040" w:themeColor="text1" w:themeTint="BF"/>
        </w:rPr>
        <w:t xml:space="preserve"> (</w:t>
      </w:r>
      <w:r w:rsidR="00465F88">
        <w:rPr>
          <w:rFonts w:ascii="Verdana" w:hAnsi="Verdana" w:cs="Arial"/>
          <w:color w:val="404040" w:themeColor="text1" w:themeTint="BF"/>
        </w:rPr>
        <w:t>Seguimiento y evaluación</w:t>
      </w:r>
      <w:r w:rsidR="00E254D5">
        <w:rPr>
          <w:rFonts w:ascii="Verdana" w:hAnsi="Verdana" w:cs="Arial"/>
          <w:color w:val="404040" w:themeColor="text1" w:themeTint="BF"/>
        </w:rPr>
        <w:t>)</w:t>
      </w:r>
      <w:r w:rsidR="00465F88">
        <w:rPr>
          <w:rFonts w:ascii="Verdana" w:hAnsi="Verdana" w:cs="Arial"/>
          <w:color w:val="404040" w:themeColor="text1" w:themeTint="BF"/>
        </w:rPr>
        <w:t>, se puede ver fuertemente influenciado por los resultados de la política P17</w:t>
      </w:r>
      <w:r w:rsidR="00E254D5">
        <w:rPr>
          <w:rFonts w:ascii="Verdana" w:hAnsi="Verdana" w:cs="Arial"/>
          <w:color w:val="404040" w:themeColor="text1" w:themeTint="BF"/>
        </w:rPr>
        <w:t xml:space="preserve"> (</w:t>
      </w:r>
      <w:r w:rsidR="00465F88">
        <w:rPr>
          <w:rFonts w:ascii="Verdana" w:hAnsi="Verdana" w:cs="Arial"/>
          <w:color w:val="404040" w:themeColor="text1" w:themeTint="BF"/>
        </w:rPr>
        <w:t>Gestión de Información Estadística</w:t>
      </w:r>
      <w:r w:rsidR="00E254D5">
        <w:rPr>
          <w:rFonts w:ascii="Verdana" w:hAnsi="Verdana" w:cs="Arial"/>
          <w:color w:val="404040" w:themeColor="text1" w:themeTint="BF"/>
        </w:rPr>
        <w:t>)</w:t>
      </w:r>
      <w:r w:rsidR="009D7D4C">
        <w:rPr>
          <w:rFonts w:ascii="Verdana" w:hAnsi="Verdana" w:cs="Arial"/>
          <w:color w:val="404040" w:themeColor="text1" w:themeTint="BF"/>
        </w:rPr>
        <w:t xml:space="preserve">, debido a que la inadecuada gestión de datos e información </w:t>
      </w:r>
      <w:r w:rsidR="00355708">
        <w:rPr>
          <w:rFonts w:ascii="Verdana" w:hAnsi="Verdana" w:cs="Arial"/>
          <w:color w:val="404040" w:themeColor="text1" w:themeTint="BF"/>
        </w:rPr>
        <w:t xml:space="preserve">podria </w:t>
      </w:r>
      <w:r w:rsidR="001447DF">
        <w:rPr>
          <w:rFonts w:ascii="Verdana" w:hAnsi="Verdana" w:cs="Arial"/>
          <w:color w:val="404040" w:themeColor="text1" w:themeTint="BF"/>
        </w:rPr>
        <w:t>incid</w:t>
      </w:r>
      <w:r w:rsidR="00355708">
        <w:rPr>
          <w:rFonts w:ascii="Verdana" w:hAnsi="Verdana" w:cs="Arial"/>
          <w:color w:val="404040" w:themeColor="text1" w:themeTint="BF"/>
        </w:rPr>
        <w:t>ir</w:t>
      </w:r>
      <w:r w:rsidR="001447DF">
        <w:rPr>
          <w:rFonts w:ascii="Verdana" w:hAnsi="Verdana" w:cs="Arial"/>
          <w:color w:val="404040" w:themeColor="text1" w:themeTint="BF"/>
        </w:rPr>
        <w:t xml:space="preserve"> negativamente en la calidad de las mediciones que se realicen para evaluar la gestión institucional.</w:t>
      </w:r>
      <w:r w:rsidR="00D55C90">
        <w:rPr>
          <w:rFonts w:ascii="Verdana" w:hAnsi="Verdana" w:cs="Arial"/>
          <w:color w:val="404040" w:themeColor="text1" w:themeTint="BF"/>
        </w:rPr>
        <w:t xml:space="preserve"> En este sentido, mejorar la gesti</w:t>
      </w:r>
      <w:r w:rsidR="00FB5E60">
        <w:rPr>
          <w:rFonts w:ascii="Verdana" w:hAnsi="Verdana" w:cs="Arial"/>
          <w:color w:val="404040" w:themeColor="text1" w:themeTint="BF"/>
        </w:rPr>
        <w:t xml:space="preserve">ón </w:t>
      </w:r>
      <w:r w:rsidR="00D55C90">
        <w:rPr>
          <w:rFonts w:ascii="Verdana" w:hAnsi="Verdana" w:cs="Arial"/>
          <w:color w:val="404040" w:themeColor="text1" w:themeTint="BF"/>
        </w:rPr>
        <w:t xml:space="preserve">asociada a lo requerido en la política P17 mejorará </w:t>
      </w:r>
      <w:r w:rsidR="00FB5E60">
        <w:rPr>
          <w:rFonts w:ascii="Verdana" w:hAnsi="Verdana" w:cs="Arial"/>
          <w:color w:val="404040" w:themeColor="text1" w:themeTint="BF"/>
        </w:rPr>
        <w:t>indirectamente los resultados de la política P14 y en general el desempeño de</w:t>
      </w:r>
      <w:r w:rsidR="008840DA">
        <w:rPr>
          <w:rFonts w:ascii="Verdana" w:hAnsi="Verdana" w:cs="Arial"/>
          <w:color w:val="404040" w:themeColor="text1" w:themeTint="BF"/>
        </w:rPr>
        <w:t xml:space="preserve"> todo el Índice de Desempeño Institucional</w:t>
      </w:r>
      <w:r w:rsidR="00F06F81">
        <w:rPr>
          <w:rFonts w:ascii="Verdana" w:hAnsi="Verdana" w:cs="Arial"/>
          <w:color w:val="404040" w:themeColor="text1" w:themeTint="BF"/>
        </w:rPr>
        <w:t>.</w:t>
      </w:r>
    </w:p>
    <w:p w14:paraId="62E0C6BB" w14:textId="77777777" w:rsidR="009646AF" w:rsidRDefault="009646AF" w:rsidP="0077609C">
      <w:pPr>
        <w:spacing w:after="0" w:line="240" w:lineRule="auto"/>
        <w:jc w:val="both"/>
        <w:rPr>
          <w:rFonts w:ascii="Verdana" w:hAnsi="Verdana" w:cs="Arial"/>
          <w:color w:val="404040" w:themeColor="text1" w:themeTint="BF"/>
        </w:rPr>
      </w:pPr>
    </w:p>
    <w:p w14:paraId="5A8A424C" w14:textId="15D2218B" w:rsidR="009646AF" w:rsidRPr="00887D57" w:rsidRDefault="00E76B44" w:rsidP="0077609C">
      <w:pPr>
        <w:spacing w:after="0" w:line="240" w:lineRule="auto"/>
        <w:jc w:val="both"/>
        <w:rPr>
          <w:rFonts w:ascii="Verdana" w:hAnsi="Verdana" w:cs="Arial"/>
          <w:i/>
          <w:iCs/>
          <w:color w:val="404040" w:themeColor="text1" w:themeTint="BF"/>
        </w:rPr>
      </w:pPr>
      <w:r>
        <w:rPr>
          <w:rFonts w:ascii="Verdana" w:hAnsi="Verdana" w:cs="Arial"/>
          <w:color w:val="404040" w:themeColor="text1" w:themeTint="BF"/>
        </w:rPr>
        <w:t xml:space="preserve">Para </w:t>
      </w:r>
      <w:r w:rsidR="00A213A3">
        <w:rPr>
          <w:rFonts w:ascii="Verdana" w:hAnsi="Verdana" w:cs="Arial"/>
          <w:color w:val="404040" w:themeColor="text1" w:themeTint="BF"/>
        </w:rPr>
        <w:t>l</w:t>
      </w:r>
      <w:r w:rsidR="00E97C73">
        <w:rPr>
          <w:rFonts w:ascii="Verdana" w:hAnsi="Verdana" w:cs="Arial"/>
          <w:color w:val="404040" w:themeColor="text1" w:themeTint="BF"/>
        </w:rPr>
        <w:t xml:space="preserve">as preguntas del FURAG que se respondieron de manera negativa por </w:t>
      </w:r>
      <w:r>
        <w:rPr>
          <w:rFonts w:ascii="Verdana" w:hAnsi="Verdana" w:cs="Arial"/>
          <w:color w:val="404040" w:themeColor="text1" w:themeTint="BF"/>
        </w:rPr>
        <w:t>cada política</w:t>
      </w:r>
      <w:r w:rsidR="00E97C73">
        <w:rPr>
          <w:rFonts w:ascii="Verdana" w:hAnsi="Verdana" w:cs="Arial"/>
          <w:color w:val="404040" w:themeColor="text1" w:themeTint="BF"/>
        </w:rPr>
        <w:t xml:space="preserve"> y en consecuencia </w:t>
      </w:r>
      <w:r>
        <w:rPr>
          <w:rFonts w:ascii="Verdana" w:hAnsi="Verdana" w:cs="Arial"/>
          <w:color w:val="404040" w:themeColor="text1" w:themeTint="BF"/>
        </w:rPr>
        <w:t xml:space="preserve">los </w:t>
      </w:r>
      <w:r w:rsidR="00BE698C">
        <w:rPr>
          <w:rFonts w:ascii="Verdana" w:hAnsi="Verdana" w:cs="Arial"/>
          <w:color w:val="404040" w:themeColor="text1" w:themeTint="BF"/>
        </w:rPr>
        <w:t xml:space="preserve">principales </w:t>
      </w:r>
      <w:r>
        <w:rPr>
          <w:rFonts w:ascii="Verdana" w:hAnsi="Verdana" w:cs="Arial"/>
          <w:color w:val="404040" w:themeColor="text1" w:themeTint="BF"/>
        </w:rPr>
        <w:t xml:space="preserve">temas </w:t>
      </w:r>
      <w:r w:rsidR="00BE698C">
        <w:rPr>
          <w:rFonts w:ascii="Verdana" w:hAnsi="Verdana" w:cs="Arial"/>
          <w:color w:val="404040" w:themeColor="text1" w:themeTint="BF"/>
        </w:rPr>
        <w:t>que se deben mejorar</w:t>
      </w:r>
      <w:r w:rsidR="00103833">
        <w:rPr>
          <w:rFonts w:ascii="Verdana" w:hAnsi="Verdana" w:cs="Arial"/>
          <w:color w:val="404040" w:themeColor="text1" w:themeTint="BF"/>
        </w:rPr>
        <w:t xml:space="preserve">, </w:t>
      </w:r>
      <w:r w:rsidR="00BE698C">
        <w:rPr>
          <w:rFonts w:ascii="Verdana" w:hAnsi="Verdana" w:cs="Arial"/>
          <w:color w:val="404040" w:themeColor="text1" w:themeTint="BF"/>
        </w:rPr>
        <w:t xml:space="preserve">se puede consultar el </w:t>
      </w:r>
      <w:r w:rsidR="00BE698C" w:rsidRPr="00887D57">
        <w:rPr>
          <w:rFonts w:ascii="Verdana" w:hAnsi="Verdana" w:cs="Arial"/>
          <w:i/>
          <w:iCs/>
          <w:color w:val="404040" w:themeColor="text1" w:themeTint="BF"/>
        </w:rPr>
        <w:t xml:space="preserve">Anexo 1 </w:t>
      </w:r>
      <w:r w:rsidR="000A52CA">
        <w:rPr>
          <w:rFonts w:ascii="Verdana" w:hAnsi="Verdana" w:cs="Arial"/>
          <w:i/>
          <w:iCs/>
          <w:color w:val="404040" w:themeColor="text1" w:themeTint="BF"/>
        </w:rPr>
        <w:t xml:space="preserve">Brechas </w:t>
      </w:r>
      <w:r w:rsidR="0045545E">
        <w:rPr>
          <w:rFonts w:ascii="Verdana" w:hAnsi="Verdana" w:cs="Arial"/>
          <w:i/>
          <w:iCs/>
          <w:color w:val="404040" w:themeColor="text1" w:themeTint="BF"/>
        </w:rPr>
        <w:t>de las p</w:t>
      </w:r>
      <w:r w:rsidR="00F30750" w:rsidRPr="00887D57">
        <w:rPr>
          <w:rFonts w:ascii="Verdana" w:hAnsi="Verdana" w:cs="Arial"/>
          <w:i/>
          <w:iCs/>
          <w:color w:val="404040" w:themeColor="text1" w:themeTint="BF"/>
        </w:rPr>
        <w:t>olítica</w:t>
      </w:r>
      <w:r w:rsidR="0045545E">
        <w:rPr>
          <w:rFonts w:ascii="Verdana" w:hAnsi="Verdana" w:cs="Arial"/>
          <w:i/>
          <w:iCs/>
          <w:color w:val="404040" w:themeColor="text1" w:themeTint="BF"/>
        </w:rPr>
        <w:t xml:space="preserve">s MIPG identificadas </w:t>
      </w:r>
      <w:r w:rsidR="002B7C53">
        <w:rPr>
          <w:rFonts w:ascii="Verdana" w:hAnsi="Verdana" w:cs="Arial"/>
          <w:i/>
          <w:iCs/>
          <w:color w:val="404040" w:themeColor="text1" w:themeTint="BF"/>
        </w:rPr>
        <w:t xml:space="preserve">en el </w:t>
      </w:r>
      <w:r w:rsidR="0045545E">
        <w:rPr>
          <w:rFonts w:ascii="Verdana" w:hAnsi="Verdana" w:cs="Arial"/>
          <w:i/>
          <w:iCs/>
          <w:color w:val="404040" w:themeColor="text1" w:themeTint="BF"/>
        </w:rPr>
        <w:t>FURAG 2022</w:t>
      </w:r>
      <w:r w:rsidR="00887D57" w:rsidRPr="00887D57">
        <w:rPr>
          <w:rFonts w:ascii="Verdana" w:hAnsi="Verdana" w:cs="Arial"/>
          <w:i/>
          <w:iCs/>
          <w:color w:val="404040" w:themeColor="text1" w:themeTint="BF"/>
        </w:rPr>
        <w:t>.</w:t>
      </w:r>
    </w:p>
    <w:p w14:paraId="71C50CB3" w14:textId="77777777" w:rsidR="00F8366F" w:rsidRPr="00887D57" w:rsidRDefault="00F8366F" w:rsidP="0077609C">
      <w:pPr>
        <w:spacing w:after="0" w:line="240" w:lineRule="auto"/>
        <w:rPr>
          <w:rFonts w:ascii="Verdana" w:hAnsi="Verdana" w:cs="Arial"/>
          <w:i/>
          <w:iCs/>
          <w:color w:val="404040" w:themeColor="text1" w:themeTint="BF"/>
        </w:rPr>
      </w:pPr>
      <w:r w:rsidRPr="00887D57">
        <w:rPr>
          <w:rFonts w:ascii="Verdana" w:hAnsi="Verdana" w:cs="Arial"/>
          <w:i/>
          <w:iCs/>
          <w:color w:val="404040" w:themeColor="text1" w:themeTint="BF"/>
        </w:rPr>
        <w:br w:type="page"/>
      </w:r>
    </w:p>
    <w:p w14:paraId="6F8689DC" w14:textId="1095FB7D" w:rsidR="00027B9E" w:rsidRPr="006A6D51" w:rsidRDefault="004D1E96" w:rsidP="0077609C">
      <w:pPr>
        <w:pStyle w:val="Ttulo1"/>
        <w:numPr>
          <w:ilvl w:val="0"/>
          <w:numId w:val="15"/>
        </w:numPr>
        <w:spacing w:before="0" w:line="240" w:lineRule="auto"/>
        <w:rPr>
          <w:rFonts w:ascii="Verdana" w:hAnsi="Verdana" w:cs="Arial"/>
          <w:color w:val="1F4E79" w:themeColor="accent5" w:themeShade="80"/>
          <w:sz w:val="22"/>
          <w:szCs w:val="22"/>
        </w:rPr>
      </w:pPr>
      <w:bookmarkStart w:id="5" w:name="_Toc153378685"/>
      <w:r>
        <w:rPr>
          <w:rFonts w:ascii="Verdana" w:hAnsi="Verdana" w:cs="Arial"/>
          <w:color w:val="1F4E79" w:themeColor="accent5" w:themeShade="80"/>
          <w:sz w:val="22"/>
          <w:szCs w:val="22"/>
        </w:rPr>
        <w:lastRenderedPageBreak/>
        <w:t>PLAN DE MEJORAMIENTO FURAG 2022</w:t>
      </w:r>
      <w:bookmarkEnd w:id="5"/>
    </w:p>
    <w:p w14:paraId="33B668DA" w14:textId="77777777" w:rsidR="00027B9E" w:rsidRDefault="00027B9E" w:rsidP="0077609C">
      <w:pPr>
        <w:spacing w:after="0" w:line="240" w:lineRule="auto"/>
        <w:jc w:val="both"/>
        <w:rPr>
          <w:rFonts w:ascii="Verdana" w:hAnsi="Verdana" w:cs="Arial"/>
          <w:color w:val="404040" w:themeColor="text1" w:themeTint="BF"/>
        </w:rPr>
      </w:pPr>
    </w:p>
    <w:p w14:paraId="0E3AA206" w14:textId="43F471E9" w:rsidR="00CD1EA3" w:rsidRPr="00795C77" w:rsidRDefault="00A72D3F"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Teniendo en cuenta los resultados </w:t>
      </w:r>
      <w:r w:rsidR="000012E5">
        <w:rPr>
          <w:rFonts w:ascii="Verdana" w:hAnsi="Verdana" w:cs="Arial"/>
          <w:color w:val="404040" w:themeColor="text1" w:themeTint="BF"/>
        </w:rPr>
        <w:t xml:space="preserve">obtenidos, </w:t>
      </w:r>
      <w:r w:rsidR="00795C77" w:rsidRPr="00795C77">
        <w:rPr>
          <w:rFonts w:ascii="Verdana" w:hAnsi="Verdana" w:cs="Arial"/>
          <w:color w:val="404040" w:themeColor="text1" w:themeTint="BF"/>
        </w:rPr>
        <w:t>el Comité Institucional de Gestión y Desempeño (CIGD)</w:t>
      </w:r>
      <w:r w:rsidR="00795C77">
        <w:rPr>
          <w:rFonts w:ascii="Verdana" w:hAnsi="Verdana" w:cs="Arial"/>
          <w:color w:val="404040" w:themeColor="text1" w:themeTint="BF"/>
        </w:rPr>
        <w:t xml:space="preserve"> del Ministerio</w:t>
      </w:r>
      <w:r w:rsidR="00795C77" w:rsidRPr="00795C77">
        <w:rPr>
          <w:rFonts w:ascii="Verdana" w:hAnsi="Verdana" w:cs="Arial"/>
          <w:color w:val="404040" w:themeColor="text1" w:themeTint="BF"/>
        </w:rPr>
        <w:t xml:space="preserve"> </w:t>
      </w:r>
      <w:r w:rsidR="00A972C1">
        <w:rPr>
          <w:rFonts w:ascii="Verdana" w:hAnsi="Verdana" w:cs="Arial"/>
          <w:color w:val="404040" w:themeColor="text1" w:themeTint="BF"/>
        </w:rPr>
        <w:t xml:space="preserve">estableció que </w:t>
      </w:r>
      <w:r w:rsidR="00260291">
        <w:rPr>
          <w:rFonts w:ascii="Verdana" w:hAnsi="Verdana" w:cs="Arial"/>
          <w:color w:val="404040" w:themeColor="text1" w:themeTint="BF"/>
        </w:rPr>
        <w:t xml:space="preserve">los líderes de política </w:t>
      </w:r>
      <w:r w:rsidR="00A972C1">
        <w:rPr>
          <w:rFonts w:ascii="Verdana" w:hAnsi="Verdana" w:cs="Arial"/>
          <w:color w:val="404040" w:themeColor="text1" w:themeTint="BF"/>
        </w:rPr>
        <w:t>debía</w:t>
      </w:r>
      <w:r w:rsidR="00C17701">
        <w:rPr>
          <w:rFonts w:ascii="Verdana" w:hAnsi="Verdana" w:cs="Arial"/>
          <w:color w:val="404040" w:themeColor="text1" w:themeTint="BF"/>
        </w:rPr>
        <w:t>n</w:t>
      </w:r>
      <w:r w:rsidR="00A972C1">
        <w:rPr>
          <w:rFonts w:ascii="Verdana" w:hAnsi="Verdana" w:cs="Arial"/>
          <w:color w:val="404040" w:themeColor="text1" w:themeTint="BF"/>
        </w:rPr>
        <w:t xml:space="preserve"> </w:t>
      </w:r>
      <w:r w:rsidR="00795C77" w:rsidRPr="00795C77">
        <w:rPr>
          <w:rFonts w:ascii="Verdana" w:hAnsi="Verdana" w:cs="Arial"/>
          <w:color w:val="404040" w:themeColor="text1" w:themeTint="BF"/>
        </w:rPr>
        <w:t xml:space="preserve">diseñar un plan de mejoramiento </w:t>
      </w:r>
      <w:r w:rsidR="00A972C1">
        <w:rPr>
          <w:rFonts w:ascii="Verdana" w:hAnsi="Verdana" w:cs="Arial"/>
          <w:color w:val="404040" w:themeColor="text1" w:themeTint="BF"/>
        </w:rPr>
        <w:t xml:space="preserve">para </w:t>
      </w:r>
      <w:r w:rsidR="00795C77" w:rsidRPr="00795C77">
        <w:rPr>
          <w:rFonts w:ascii="Verdana" w:hAnsi="Verdana" w:cs="Arial"/>
          <w:color w:val="404040" w:themeColor="text1" w:themeTint="BF"/>
        </w:rPr>
        <w:t>fortalecer el desempeño institucional</w:t>
      </w:r>
      <w:r w:rsidR="00C17701">
        <w:rPr>
          <w:rFonts w:ascii="Verdana" w:hAnsi="Verdana" w:cs="Arial"/>
          <w:color w:val="404040" w:themeColor="text1" w:themeTint="BF"/>
        </w:rPr>
        <w:t xml:space="preserve"> y resolver las preguntas que se respondieron de manera negativa en el FURAG 2022</w:t>
      </w:r>
      <w:r w:rsidR="00795C77" w:rsidRPr="00795C77">
        <w:rPr>
          <w:rFonts w:ascii="Verdana" w:hAnsi="Verdana" w:cs="Arial"/>
          <w:color w:val="404040" w:themeColor="text1" w:themeTint="BF"/>
        </w:rPr>
        <w:t>,</w:t>
      </w:r>
      <w:r w:rsidR="00A972C1">
        <w:rPr>
          <w:rFonts w:ascii="Verdana" w:hAnsi="Verdana" w:cs="Arial"/>
          <w:color w:val="404040" w:themeColor="text1" w:themeTint="BF"/>
        </w:rPr>
        <w:t xml:space="preserve"> el cual </w:t>
      </w:r>
      <w:r w:rsidR="00795C77" w:rsidRPr="00795C77">
        <w:rPr>
          <w:rFonts w:ascii="Verdana" w:hAnsi="Verdana" w:cs="Arial"/>
          <w:color w:val="404040" w:themeColor="text1" w:themeTint="BF"/>
        </w:rPr>
        <w:t>se reflejará en la medición del IDI correspondiente a la vigencia 2023</w:t>
      </w:r>
      <w:r w:rsidR="008F3399">
        <w:rPr>
          <w:rFonts w:ascii="Verdana" w:hAnsi="Verdana" w:cs="Arial"/>
          <w:color w:val="404040" w:themeColor="text1" w:themeTint="BF"/>
        </w:rPr>
        <w:t xml:space="preserve">. </w:t>
      </w:r>
      <w:r w:rsidR="009D7B3C">
        <w:rPr>
          <w:rFonts w:ascii="Verdana" w:hAnsi="Verdana" w:cs="Arial"/>
          <w:color w:val="404040" w:themeColor="text1" w:themeTint="BF"/>
        </w:rPr>
        <w:t xml:space="preserve">En respuesta a este lineamiento, </w:t>
      </w:r>
      <w:r w:rsidR="004E5CA5">
        <w:rPr>
          <w:rFonts w:ascii="Verdana" w:hAnsi="Verdana" w:cs="Arial"/>
          <w:color w:val="404040" w:themeColor="text1" w:themeTint="BF"/>
        </w:rPr>
        <w:t>se realizaron</w:t>
      </w:r>
      <w:r w:rsidR="00C605DB">
        <w:rPr>
          <w:rFonts w:ascii="Verdana" w:hAnsi="Verdana" w:cs="Arial"/>
          <w:color w:val="404040" w:themeColor="text1" w:themeTint="BF"/>
        </w:rPr>
        <w:t xml:space="preserve"> las siguientes acciones </w:t>
      </w:r>
      <w:r w:rsidR="004E5CA5">
        <w:rPr>
          <w:rFonts w:ascii="Verdana" w:hAnsi="Verdana" w:cs="Arial"/>
          <w:color w:val="404040" w:themeColor="text1" w:themeTint="BF"/>
        </w:rPr>
        <w:t xml:space="preserve">que dieron como resultado </w:t>
      </w:r>
      <w:r w:rsidR="008A1A57">
        <w:rPr>
          <w:rFonts w:ascii="Verdana" w:hAnsi="Verdana" w:cs="Arial"/>
          <w:color w:val="404040" w:themeColor="text1" w:themeTint="BF"/>
        </w:rPr>
        <w:t xml:space="preserve">el </w:t>
      </w:r>
      <w:r w:rsidR="009D7B3C">
        <w:rPr>
          <w:rFonts w:ascii="Verdana" w:hAnsi="Verdana" w:cs="Arial"/>
          <w:color w:val="404040" w:themeColor="text1" w:themeTint="BF"/>
        </w:rPr>
        <w:t>plan de mejoramiento</w:t>
      </w:r>
      <w:r w:rsidR="00C605DB">
        <w:rPr>
          <w:rFonts w:ascii="Verdana" w:hAnsi="Verdana" w:cs="Arial"/>
          <w:color w:val="404040" w:themeColor="text1" w:themeTint="BF"/>
        </w:rPr>
        <w:t xml:space="preserve"> resumido en la tabla 5</w:t>
      </w:r>
      <w:r w:rsidR="009F445D">
        <w:rPr>
          <w:rFonts w:ascii="Verdana" w:hAnsi="Verdana" w:cs="Arial"/>
          <w:color w:val="404040" w:themeColor="text1" w:themeTint="BF"/>
        </w:rPr>
        <w:t xml:space="preserve">, </w:t>
      </w:r>
      <w:r w:rsidR="00D529FB">
        <w:rPr>
          <w:rFonts w:ascii="Verdana" w:hAnsi="Verdana" w:cs="Arial"/>
          <w:color w:val="404040" w:themeColor="text1" w:themeTint="BF"/>
        </w:rPr>
        <w:t xml:space="preserve">el cual </w:t>
      </w:r>
      <w:r w:rsidR="004B202A">
        <w:rPr>
          <w:rFonts w:ascii="Verdana" w:hAnsi="Verdana" w:cs="Arial"/>
          <w:color w:val="404040" w:themeColor="text1" w:themeTint="BF"/>
        </w:rPr>
        <w:t>incluye actividades</w:t>
      </w:r>
      <w:r w:rsidR="00CD1EA3" w:rsidRPr="00795C77">
        <w:rPr>
          <w:rFonts w:ascii="Verdana" w:hAnsi="Verdana" w:cs="Arial"/>
          <w:color w:val="404040" w:themeColor="text1" w:themeTint="BF"/>
        </w:rPr>
        <w:t>, tiempos, responsables y presupuesto y mecanismo de seguimiento</w:t>
      </w:r>
      <w:r w:rsidR="00220604">
        <w:rPr>
          <w:rFonts w:ascii="Verdana" w:hAnsi="Verdana" w:cs="Arial"/>
          <w:color w:val="404040" w:themeColor="text1" w:themeTint="BF"/>
        </w:rPr>
        <w:t>.</w:t>
      </w:r>
    </w:p>
    <w:p w14:paraId="643E3C80" w14:textId="7A667381" w:rsidR="00521346" w:rsidRDefault="00521346" w:rsidP="0077609C">
      <w:pPr>
        <w:spacing w:after="0" w:line="240" w:lineRule="auto"/>
        <w:jc w:val="both"/>
        <w:rPr>
          <w:rFonts w:ascii="Verdana" w:hAnsi="Verdana" w:cs="Arial"/>
          <w:color w:val="404040" w:themeColor="text1" w:themeTint="BF"/>
        </w:rPr>
      </w:pPr>
    </w:p>
    <w:p w14:paraId="16A6BC95" w14:textId="48F65877" w:rsidR="008A1A57" w:rsidRDefault="008A1A57" w:rsidP="0077609C">
      <w:pPr>
        <w:pStyle w:val="Prrafodelista"/>
        <w:numPr>
          <w:ilvl w:val="0"/>
          <w:numId w:val="14"/>
        </w:numPr>
        <w:spacing w:after="0" w:line="240" w:lineRule="auto"/>
        <w:jc w:val="both"/>
        <w:rPr>
          <w:rFonts w:ascii="Verdana" w:hAnsi="Verdana" w:cs="Arial"/>
          <w:color w:val="404040" w:themeColor="text1" w:themeTint="BF"/>
        </w:rPr>
      </w:pPr>
      <w:r w:rsidRPr="00795C77">
        <w:rPr>
          <w:rFonts w:ascii="Verdana" w:hAnsi="Verdana" w:cs="Arial"/>
          <w:color w:val="404040" w:themeColor="text1" w:themeTint="BF"/>
        </w:rPr>
        <w:t>Presentación</w:t>
      </w:r>
      <w:r>
        <w:rPr>
          <w:rFonts w:ascii="Verdana" w:hAnsi="Verdana" w:cs="Arial"/>
          <w:color w:val="404040" w:themeColor="text1" w:themeTint="BF"/>
        </w:rPr>
        <w:t xml:space="preserve"> de resultados del Índice de Desempeño Institucional 2022</w:t>
      </w:r>
      <w:r w:rsidRPr="00795C77">
        <w:rPr>
          <w:rFonts w:ascii="Verdana" w:hAnsi="Verdana" w:cs="Arial"/>
          <w:color w:val="404040" w:themeColor="text1" w:themeTint="BF"/>
        </w:rPr>
        <w:t xml:space="preserve"> </w:t>
      </w:r>
      <w:r>
        <w:rPr>
          <w:rFonts w:ascii="Verdana" w:hAnsi="Verdana" w:cs="Arial"/>
          <w:color w:val="404040" w:themeColor="text1" w:themeTint="BF"/>
        </w:rPr>
        <w:t xml:space="preserve">y los </w:t>
      </w:r>
      <w:r w:rsidRPr="00795C77">
        <w:rPr>
          <w:rFonts w:ascii="Verdana" w:hAnsi="Verdana" w:cs="Arial"/>
          <w:color w:val="404040" w:themeColor="text1" w:themeTint="BF"/>
        </w:rPr>
        <w:t xml:space="preserve">lineamientos </w:t>
      </w:r>
      <w:r>
        <w:rPr>
          <w:rFonts w:ascii="Verdana" w:hAnsi="Verdana" w:cs="Arial"/>
          <w:color w:val="404040" w:themeColor="text1" w:themeTint="BF"/>
        </w:rPr>
        <w:t xml:space="preserve">para formulación del plan de mejoramiento dirigido </w:t>
      </w:r>
      <w:r w:rsidRPr="00795C77">
        <w:rPr>
          <w:rFonts w:ascii="Verdana" w:hAnsi="Verdana" w:cs="Arial"/>
          <w:color w:val="404040" w:themeColor="text1" w:themeTint="BF"/>
        </w:rPr>
        <w:t>a lideres de política por parte de la OAP</w:t>
      </w:r>
      <w:r w:rsidR="00BC6603">
        <w:rPr>
          <w:rFonts w:ascii="Verdana" w:hAnsi="Verdana" w:cs="Arial"/>
          <w:color w:val="404040" w:themeColor="text1" w:themeTint="BF"/>
        </w:rPr>
        <w:t xml:space="preserve"> (7 nov</w:t>
      </w:r>
      <w:r w:rsidR="00C94D46">
        <w:rPr>
          <w:rFonts w:ascii="Verdana" w:hAnsi="Verdana" w:cs="Arial"/>
          <w:color w:val="404040" w:themeColor="text1" w:themeTint="BF"/>
        </w:rPr>
        <w:t xml:space="preserve"> 2023</w:t>
      </w:r>
      <w:r w:rsidR="00BC6603">
        <w:rPr>
          <w:rFonts w:ascii="Verdana" w:hAnsi="Verdana" w:cs="Arial"/>
          <w:color w:val="404040" w:themeColor="text1" w:themeTint="BF"/>
        </w:rPr>
        <w:t>)</w:t>
      </w:r>
      <w:r w:rsidRPr="00795C77">
        <w:rPr>
          <w:rFonts w:ascii="Verdana" w:hAnsi="Verdana" w:cs="Arial"/>
          <w:color w:val="404040" w:themeColor="text1" w:themeTint="BF"/>
        </w:rPr>
        <w:t>.</w:t>
      </w:r>
    </w:p>
    <w:p w14:paraId="159D5747" w14:textId="5EE3996D" w:rsidR="008A1A57" w:rsidRPr="00795C77" w:rsidRDefault="008A1A57" w:rsidP="0077609C">
      <w:pPr>
        <w:pStyle w:val="Prrafodelista"/>
        <w:numPr>
          <w:ilvl w:val="0"/>
          <w:numId w:val="14"/>
        </w:numPr>
        <w:spacing w:after="0" w:line="240" w:lineRule="auto"/>
        <w:jc w:val="both"/>
        <w:rPr>
          <w:rFonts w:ascii="Verdana" w:hAnsi="Verdana" w:cs="Arial"/>
          <w:color w:val="404040" w:themeColor="text1" w:themeTint="BF"/>
        </w:rPr>
      </w:pPr>
      <w:r w:rsidRPr="00795C77">
        <w:rPr>
          <w:rFonts w:ascii="Verdana" w:hAnsi="Verdana" w:cs="Arial"/>
          <w:color w:val="404040" w:themeColor="text1" w:themeTint="BF"/>
        </w:rPr>
        <w:t>Formulación de acciones de mejoramiento por Líderes de política</w:t>
      </w:r>
      <w:r w:rsidR="004B3925">
        <w:rPr>
          <w:rFonts w:ascii="Verdana" w:hAnsi="Verdana" w:cs="Arial"/>
          <w:color w:val="404040" w:themeColor="text1" w:themeTint="BF"/>
        </w:rPr>
        <w:t xml:space="preserve"> (1</w:t>
      </w:r>
      <w:r w:rsidR="00BC6603">
        <w:rPr>
          <w:rFonts w:ascii="Verdana" w:hAnsi="Verdana" w:cs="Arial"/>
          <w:color w:val="404040" w:themeColor="text1" w:themeTint="BF"/>
        </w:rPr>
        <w:t>3</w:t>
      </w:r>
      <w:r w:rsidR="004B3925">
        <w:rPr>
          <w:rFonts w:ascii="Verdana" w:hAnsi="Verdana" w:cs="Arial"/>
          <w:color w:val="404040" w:themeColor="text1" w:themeTint="BF"/>
        </w:rPr>
        <w:t xml:space="preserve"> nov</w:t>
      </w:r>
      <w:r w:rsidR="00B8785E">
        <w:rPr>
          <w:rFonts w:ascii="Verdana" w:hAnsi="Verdana" w:cs="Arial"/>
          <w:color w:val="404040" w:themeColor="text1" w:themeTint="BF"/>
        </w:rPr>
        <w:t xml:space="preserve"> 2023</w:t>
      </w:r>
      <w:r w:rsidR="004B3925">
        <w:rPr>
          <w:rFonts w:ascii="Verdana" w:hAnsi="Verdana" w:cs="Arial"/>
          <w:color w:val="404040" w:themeColor="text1" w:themeTint="BF"/>
        </w:rPr>
        <w:t>)</w:t>
      </w:r>
      <w:r w:rsidRPr="00795C77">
        <w:rPr>
          <w:rFonts w:ascii="Verdana" w:hAnsi="Verdana" w:cs="Arial"/>
          <w:color w:val="404040" w:themeColor="text1" w:themeTint="BF"/>
        </w:rPr>
        <w:t xml:space="preserve"> </w:t>
      </w:r>
    </w:p>
    <w:p w14:paraId="502A0CA5" w14:textId="447B5EAD" w:rsidR="008A1A57" w:rsidRPr="00795C77" w:rsidRDefault="008A1A57" w:rsidP="0077609C">
      <w:pPr>
        <w:pStyle w:val="Prrafodelista"/>
        <w:numPr>
          <w:ilvl w:val="0"/>
          <w:numId w:val="14"/>
        </w:numPr>
        <w:spacing w:after="0" w:line="240" w:lineRule="auto"/>
        <w:jc w:val="both"/>
        <w:rPr>
          <w:rFonts w:ascii="Verdana" w:hAnsi="Verdana" w:cs="Arial"/>
          <w:color w:val="404040" w:themeColor="text1" w:themeTint="BF"/>
        </w:rPr>
      </w:pPr>
      <w:r w:rsidRPr="00795C77">
        <w:rPr>
          <w:rFonts w:ascii="Verdana" w:hAnsi="Verdana" w:cs="Arial"/>
          <w:color w:val="404040" w:themeColor="text1" w:themeTint="BF"/>
        </w:rPr>
        <w:t>Consolidación Plan de Mejoramiento FURAG 2022 por OAP</w:t>
      </w:r>
      <w:r w:rsidR="00610CDF">
        <w:rPr>
          <w:rFonts w:ascii="Verdana" w:hAnsi="Verdana" w:cs="Arial"/>
          <w:color w:val="404040" w:themeColor="text1" w:themeTint="BF"/>
        </w:rPr>
        <w:t xml:space="preserve"> (14 nov</w:t>
      </w:r>
      <w:r w:rsidR="00B8785E">
        <w:rPr>
          <w:rFonts w:ascii="Verdana" w:hAnsi="Verdana" w:cs="Arial"/>
          <w:color w:val="404040" w:themeColor="text1" w:themeTint="BF"/>
        </w:rPr>
        <w:t xml:space="preserve"> 2023</w:t>
      </w:r>
      <w:r w:rsidR="00610CDF">
        <w:rPr>
          <w:rFonts w:ascii="Verdana" w:hAnsi="Verdana" w:cs="Arial"/>
          <w:color w:val="404040" w:themeColor="text1" w:themeTint="BF"/>
        </w:rPr>
        <w:t>)</w:t>
      </w:r>
      <w:r w:rsidRPr="00795C77">
        <w:rPr>
          <w:rFonts w:ascii="Verdana" w:hAnsi="Verdana" w:cs="Arial"/>
          <w:color w:val="404040" w:themeColor="text1" w:themeTint="BF"/>
        </w:rPr>
        <w:t>.</w:t>
      </w:r>
    </w:p>
    <w:p w14:paraId="6602DB5F" w14:textId="77777777" w:rsidR="008A1A57" w:rsidRDefault="008A1A57" w:rsidP="0077609C">
      <w:pPr>
        <w:spacing w:after="0" w:line="240" w:lineRule="auto"/>
        <w:jc w:val="both"/>
        <w:rPr>
          <w:rFonts w:ascii="Verdana" w:hAnsi="Verdana" w:cs="Arial"/>
          <w:color w:val="404040" w:themeColor="text1" w:themeTint="BF"/>
        </w:rPr>
      </w:pPr>
    </w:p>
    <w:p w14:paraId="2A43F2C5" w14:textId="4A597869" w:rsidR="00F14242" w:rsidRDefault="00F14242" w:rsidP="0077609C">
      <w:pPr>
        <w:spacing w:after="0" w:line="240" w:lineRule="auto"/>
        <w:jc w:val="center"/>
        <w:rPr>
          <w:rFonts w:ascii="Verdana" w:hAnsi="Verdana" w:cs="Arial"/>
          <w:color w:val="1F4E79" w:themeColor="accent5" w:themeShade="80"/>
        </w:rPr>
      </w:pPr>
      <w:r w:rsidRPr="006B50A6">
        <w:rPr>
          <w:rFonts w:ascii="Verdana" w:hAnsi="Verdana" w:cs="Arial"/>
          <w:color w:val="1F4E79" w:themeColor="accent5" w:themeShade="80"/>
        </w:rPr>
        <w:t xml:space="preserve">Tabla </w:t>
      </w:r>
      <w:r w:rsidR="00B76E5E">
        <w:rPr>
          <w:rFonts w:ascii="Verdana" w:hAnsi="Verdana" w:cs="Arial"/>
          <w:color w:val="1F4E79" w:themeColor="accent5" w:themeShade="80"/>
        </w:rPr>
        <w:t>5</w:t>
      </w:r>
      <w:r w:rsidRPr="006B50A6">
        <w:rPr>
          <w:rFonts w:ascii="Verdana" w:hAnsi="Verdana" w:cs="Arial"/>
          <w:color w:val="1F4E79" w:themeColor="accent5" w:themeShade="80"/>
        </w:rPr>
        <w:t xml:space="preserve">. </w:t>
      </w:r>
      <w:r w:rsidR="00B76E5E">
        <w:rPr>
          <w:rFonts w:ascii="Verdana" w:hAnsi="Verdana" w:cs="Arial"/>
          <w:color w:val="1F4E79" w:themeColor="accent5" w:themeShade="80"/>
        </w:rPr>
        <w:t>Plan de Mejoramiento FURAG 2022</w:t>
      </w:r>
    </w:p>
    <w:p w14:paraId="3EA3BAD9" w14:textId="77777777" w:rsidR="00F14242" w:rsidRPr="00B76E5E" w:rsidRDefault="00F14242" w:rsidP="0077609C">
      <w:pPr>
        <w:spacing w:after="0" w:line="240" w:lineRule="auto"/>
        <w:jc w:val="both"/>
        <w:rPr>
          <w:rFonts w:ascii="Verdana" w:hAnsi="Verdana" w:cs="Arial"/>
          <w:color w:val="404040" w:themeColor="text1" w:themeTint="BF"/>
          <w:sz w:val="14"/>
          <w:szCs w:val="14"/>
        </w:rPr>
      </w:pPr>
    </w:p>
    <w:p w14:paraId="65E8E918" w14:textId="6F48512B" w:rsidR="00F14242" w:rsidRDefault="00F14242" w:rsidP="0077609C">
      <w:pPr>
        <w:spacing w:after="0" w:line="240" w:lineRule="auto"/>
        <w:jc w:val="center"/>
        <w:rPr>
          <w:rFonts w:ascii="Verdana" w:hAnsi="Verdana" w:cs="Arial"/>
          <w:color w:val="404040" w:themeColor="text1" w:themeTint="BF"/>
        </w:rPr>
      </w:pPr>
      <w:r>
        <w:rPr>
          <w:rFonts w:ascii="Verdana" w:hAnsi="Verdana" w:cs="Arial"/>
          <w:noProof/>
          <w:color w:val="404040" w:themeColor="text1" w:themeTint="BF"/>
        </w:rPr>
        <w:drawing>
          <wp:inline distT="0" distB="0" distL="0" distR="0" wp14:anchorId="445EE438" wp14:editId="7117D31D">
            <wp:extent cx="6206291" cy="4044950"/>
            <wp:effectExtent l="0" t="0" r="4445" b="0"/>
            <wp:docPr id="17770015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8340" cy="4052803"/>
                    </a:xfrm>
                    <a:prstGeom prst="rect">
                      <a:avLst/>
                    </a:prstGeom>
                    <a:noFill/>
                  </pic:spPr>
                </pic:pic>
              </a:graphicData>
            </a:graphic>
          </wp:inline>
        </w:drawing>
      </w:r>
    </w:p>
    <w:p w14:paraId="6A1ACE9D" w14:textId="32052905" w:rsidR="008F3399" w:rsidRDefault="008F3399" w:rsidP="0077609C">
      <w:pPr>
        <w:spacing w:after="0" w:line="240" w:lineRule="auto"/>
        <w:rPr>
          <w:rFonts w:ascii="Verdana" w:hAnsi="Verdana" w:cs="Arial"/>
          <w:color w:val="404040" w:themeColor="text1" w:themeTint="BF"/>
        </w:rPr>
      </w:pPr>
      <w:r>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Pr>
          <w:rFonts w:ascii="Verdana" w:hAnsi="Verdana" w:cs="Arial"/>
          <w:color w:val="1F4E79" w:themeColor="accent5" w:themeShade="80"/>
          <w:sz w:val="16"/>
          <w:szCs w:val="16"/>
        </w:rPr>
        <w:t>: Minvivienda</w:t>
      </w:r>
    </w:p>
    <w:p w14:paraId="35E33E26" w14:textId="77777777" w:rsidR="008F3399" w:rsidRDefault="008F3399" w:rsidP="0077609C">
      <w:pPr>
        <w:spacing w:after="0" w:line="240" w:lineRule="auto"/>
        <w:jc w:val="both"/>
        <w:rPr>
          <w:rFonts w:ascii="Verdana" w:hAnsi="Verdana" w:cs="Arial"/>
          <w:color w:val="404040" w:themeColor="text1" w:themeTint="BF"/>
        </w:rPr>
      </w:pPr>
    </w:p>
    <w:p w14:paraId="7D1E8F41" w14:textId="677A0F3D" w:rsidR="00BC6603" w:rsidRDefault="00771246"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lastRenderedPageBreak/>
        <w:t xml:space="preserve">El plan de mejoramiento se </w:t>
      </w:r>
      <w:r w:rsidR="008D29D1">
        <w:rPr>
          <w:rFonts w:ascii="Verdana" w:hAnsi="Verdana" w:cs="Arial"/>
          <w:color w:val="404040" w:themeColor="text1" w:themeTint="BF"/>
        </w:rPr>
        <w:t xml:space="preserve">formuló </w:t>
      </w:r>
      <w:r>
        <w:rPr>
          <w:rFonts w:ascii="Verdana" w:hAnsi="Verdana" w:cs="Arial"/>
          <w:color w:val="404040" w:themeColor="text1" w:themeTint="BF"/>
        </w:rPr>
        <w:t xml:space="preserve">en función de </w:t>
      </w:r>
      <w:r w:rsidR="001C7037">
        <w:rPr>
          <w:rFonts w:ascii="Verdana" w:hAnsi="Verdana" w:cs="Arial"/>
          <w:color w:val="404040" w:themeColor="text1" w:themeTint="BF"/>
        </w:rPr>
        <w:t xml:space="preserve">473 </w:t>
      </w:r>
      <w:r w:rsidR="007E02AE">
        <w:rPr>
          <w:rFonts w:ascii="Verdana" w:hAnsi="Verdana" w:cs="Arial"/>
          <w:color w:val="404040" w:themeColor="text1" w:themeTint="BF"/>
        </w:rPr>
        <w:t xml:space="preserve">opciones de respuesta </w:t>
      </w:r>
      <w:r w:rsidR="00EF6508">
        <w:rPr>
          <w:rFonts w:ascii="Verdana" w:hAnsi="Verdana" w:cs="Arial"/>
          <w:color w:val="404040" w:themeColor="text1" w:themeTint="BF"/>
        </w:rPr>
        <w:t xml:space="preserve">que se diligenciaron de manera negativa </w:t>
      </w:r>
      <w:r w:rsidR="002022A6">
        <w:rPr>
          <w:rFonts w:ascii="Verdana" w:hAnsi="Verdana" w:cs="Arial"/>
          <w:color w:val="404040" w:themeColor="text1" w:themeTint="BF"/>
        </w:rPr>
        <w:t>en el</w:t>
      </w:r>
      <w:r w:rsidR="001C7037">
        <w:rPr>
          <w:rFonts w:ascii="Verdana" w:hAnsi="Verdana" w:cs="Arial"/>
          <w:color w:val="404040" w:themeColor="text1" w:themeTint="BF"/>
        </w:rPr>
        <w:t xml:space="preserve"> FURAG</w:t>
      </w:r>
      <w:r w:rsidR="00C71FE1">
        <w:rPr>
          <w:rFonts w:ascii="Verdana" w:hAnsi="Verdana" w:cs="Arial"/>
          <w:color w:val="404040" w:themeColor="text1" w:themeTint="BF"/>
        </w:rPr>
        <w:t xml:space="preserve"> </w:t>
      </w:r>
      <w:r w:rsidR="00D832FA">
        <w:rPr>
          <w:rFonts w:ascii="Verdana" w:hAnsi="Verdana" w:cs="Arial"/>
          <w:color w:val="404040" w:themeColor="text1" w:themeTint="BF"/>
        </w:rPr>
        <w:t xml:space="preserve">de </w:t>
      </w:r>
      <w:r w:rsidR="00C71FE1">
        <w:rPr>
          <w:rFonts w:ascii="Verdana" w:hAnsi="Verdana" w:cs="Arial"/>
          <w:color w:val="404040" w:themeColor="text1" w:themeTint="BF"/>
        </w:rPr>
        <w:t>la vigencia 2022</w:t>
      </w:r>
      <w:r w:rsidR="00003ADF">
        <w:rPr>
          <w:rStyle w:val="Refdenotaalpie"/>
          <w:rFonts w:ascii="Verdana" w:hAnsi="Verdana" w:cs="Arial"/>
          <w:color w:val="404040" w:themeColor="text1" w:themeTint="BF"/>
        </w:rPr>
        <w:footnoteReference w:id="6"/>
      </w:r>
      <w:r w:rsidR="00D832FA">
        <w:rPr>
          <w:rFonts w:ascii="Verdana" w:hAnsi="Verdana" w:cs="Arial"/>
          <w:color w:val="404040" w:themeColor="text1" w:themeTint="BF"/>
        </w:rPr>
        <w:t xml:space="preserve">. </w:t>
      </w:r>
      <w:r w:rsidR="000850C2">
        <w:rPr>
          <w:rFonts w:ascii="Verdana" w:hAnsi="Verdana" w:cs="Arial"/>
          <w:color w:val="404040" w:themeColor="text1" w:themeTint="BF"/>
        </w:rPr>
        <w:t xml:space="preserve">Como resultado de la revisión de las respuestas negativas se </w:t>
      </w:r>
      <w:r w:rsidR="004A216D">
        <w:rPr>
          <w:rFonts w:ascii="Verdana" w:hAnsi="Verdana" w:cs="Arial"/>
          <w:color w:val="404040" w:themeColor="text1" w:themeTint="BF"/>
        </w:rPr>
        <w:t>logró</w:t>
      </w:r>
      <w:r w:rsidR="00DD301B">
        <w:rPr>
          <w:rFonts w:ascii="Verdana" w:hAnsi="Verdana" w:cs="Arial"/>
          <w:color w:val="404040" w:themeColor="text1" w:themeTint="BF"/>
        </w:rPr>
        <w:t>:</w:t>
      </w:r>
    </w:p>
    <w:p w14:paraId="21284788" w14:textId="77777777" w:rsidR="00DD301B" w:rsidRDefault="00DD301B" w:rsidP="0077609C">
      <w:pPr>
        <w:spacing w:after="0" w:line="240" w:lineRule="auto"/>
        <w:jc w:val="both"/>
        <w:rPr>
          <w:rFonts w:ascii="Verdana" w:hAnsi="Verdana" w:cs="Arial"/>
          <w:color w:val="404040" w:themeColor="text1" w:themeTint="BF"/>
        </w:rPr>
      </w:pPr>
    </w:p>
    <w:p w14:paraId="56B96046" w14:textId="0BC8C7DA" w:rsidR="000F308A" w:rsidRPr="000F308A" w:rsidRDefault="00EE3D5F" w:rsidP="0077609C">
      <w:pPr>
        <w:pStyle w:val="Prrafodelista"/>
        <w:numPr>
          <w:ilvl w:val="0"/>
          <w:numId w:val="18"/>
        </w:numPr>
        <w:spacing w:after="0" w:line="240" w:lineRule="auto"/>
        <w:jc w:val="both"/>
        <w:rPr>
          <w:rFonts w:ascii="Verdana" w:hAnsi="Verdana" w:cs="Arial"/>
          <w:color w:val="404040" w:themeColor="text1" w:themeTint="BF"/>
        </w:rPr>
      </w:pPr>
      <w:r>
        <w:rPr>
          <w:rFonts w:ascii="Verdana" w:hAnsi="Verdana" w:cs="Arial"/>
          <w:color w:val="404040" w:themeColor="text1" w:themeTint="BF"/>
        </w:rPr>
        <w:t>I</w:t>
      </w:r>
      <w:r w:rsidR="004A216D">
        <w:rPr>
          <w:rFonts w:ascii="Verdana" w:hAnsi="Verdana" w:cs="Arial"/>
          <w:color w:val="404040" w:themeColor="text1" w:themeTint="BF"/>
        </w:rPr>
        <w:t xml:space="preserve">dentificar </w:t>
      </w:r>
      <w:r w:rsidR="000F308A" w:rsidRPr="000F308A">
        <w:rPr>
          <w:rFonts w:ascii="Verdana" w:hAnsi="Verdana" w:cs="Arial"/>
          <w:color w:val="404040" w:themeColor="text1" w:themeTint="BF"/>
        </w:rPr>
        <w:t>1</w:t>
      </w:r>
      <w:r w:rsidR="00071200">
        <w:rPr>
          <w:rFonts w:ascii="Verdana" w:hAnsi="Verdana" w:cs="Arial"/>
          <w:color w:val="404040" w:themeColor="text1" w:themeTint="BF"/>
        </w:rPr>
        <w:t>6</w:t>
      </w:r>
      <w:r w:rsidR="000F308A" w:rsidRPr="000F308A">
        <w:rPr>
          <w:rFonts w:ascii="Verdana" w:hAnsi="Verdana" w:cs="Arial"/>
          <w:color w:val="404040" w:themeColor="text1" w:themeTint="BF"/>
        </w:rPr>
        <w:t xml:space="preserve"> </w:t>
      </w:r>
      <w:r w:rsidR="00CF1264">
        <w:rPr>
          <w:rFonts w:ascii="Verdana" w:hAnsi="Verdana" w:cs="Arial"/>
          <w:color w:val="404040" w:themeColor="text1" w:themeTint="BF"/>
        </w:rPr>
        <w:t xml:space="preserve">opciones de respuesta </w:t>
      </w:r>
      <w:r w:rsidR="000F308A" w:rsidRPr="000F308A">
        <w:rPr>
          <w:rFonts w:ascii="Verdana" w:hAnsi="Verdana" w:cs="Arial"/>
          <w:color w:val="404040" w:themeColor="text1" w:themeTint="BF"/>
        </w:rPr>
        <w:t>(</w:t>
      </w:r>
      <w:r w:rsidR="009567EB">
        <w:rPr>
          <w:rFonts w:ascii="Verdana" w:hAnsi="Verdana" w:cs="Arial"/>
          <w:color w:val="404040" w:themeColor="text1" w:themeTint="BF"/>
        </w:rPr>
        <w:t>3.4</w:t>
      </w:r>
      <w:r w:rsidR="000F308A" w:rsidRPr="000F308A">
        <w:rPr>
          <w:rFonts w:ascii="Verdana" w:hAnsi="Verdana" w:cs="Arial"/>
          <w:color w:val="404040" w:themeColor="text1" w:themeTint="BF"/>
        </w:rPr>
        <w:t xml:space="preserve">%) </w:t>
      </w:r>
      <w:r w:rsidR="0027611D">
        <w:rPr>
          <w:rFonts w:ascii="Verdana" w:hAnsi="Verdana" w:cs="Arial"/>
          <w:color w:val="404040" w:themeColor="text1" w:themeTint="BF"/>
        </w:rPr>
        <w:t xml:space="preserve">que </w:t>
      </w:r>
      <w:r w:rsidR="000F308A" w:rsidRPr="000F308A">
        <w:rPr>
          <w:rFonts w:ascii="Verdana" w:hAnsi="Verdana" w:cs="Arial"/>
          <w:color w:val="404040" w:themeColor="text1" w:themeTint="BF"/>
        </w:rPr>
        <w:t>se resolvieron en el transcurso de la vigencia 2023</w:t>
      </w:r>
      <w:r w:rsidR="000A5EB3">
        <w:rPr>
          <w:rFonts w:ascii="Verdana" w:hAnsi="Verdana" w:cs="Arial"/>
          <w:color w:val="404040" w:themeColor="text1" w:themeTint="BF"/>
        </w:rPr>
        <w:t>, por lo que no requi</w:t>
      </w:r>
      <w:r w:rsidR="002022A6">
        <w:rPr>
          <w:rFonts w:ascii="Verdana" w:hAnsi="Verdana" w:cs="Arial"/>
          <w:color w:val="404040" w:themeColor="text1" w:themeTint="BF"/>
        </w:rPr>
        <w:t>rieron la formulación de</w:t>
      </w:r>
      <w:r w:rsidR="000A5EB3">
        <w:rPr>
          <w:rFonts w:ascii="Verdana" w:hAnsi="Verdana" w:cs="Arial"/>
          <w:color w:val="404040" w:themeColor="text1" w:themeTint="BF"/>
        </w:rPr>
        <w:t xml:space="preserve"> acciones de mejora</w:t>
      </w:r>
      <w:r w:rsidR="00D748E6">
        <w:rPr>
          <w:rFonts w:ascii="Verdana" w:hAnsi="Verdana" w:cs="Arial"/>
          <w:color w:val="404040" w:themeColor="text1" w:themeTint="BF"/>
        </w:rPr>
        <w:t xml:space="preserve"> que se incorporaran en el plan</w:t>
      </w:r>
      <w:r w:rsidR="000A5EB3">
        <w:rPr>
          <w:rFonts w:ascii="Verdana" w:hAnsi="Verdana" w:cs="Arial"/>
          <w:color w:val="404040" w:themeColor="text1" w:themeTint="BF"/>
        </w:rPr>
        <w:t>.</w:t>
      </w:r>
    </w:p>
    <w:p w14:paraId="20AF3CBE" w14:textId="5D8FDFE5" w:rsidR="000F308A" w:rsidRPr="000F308A" w:rsidRDefault="00EE3D5F" w:rsidP="0077609C">
      <w:pPr>
        <w:pStyle w:val="Prrafodelista"/>
        <w:numPr>
          <w:ilvl w:val="0"/>
          <w:numId w:val="18"/>
        </w:numPr>
        <w:spacing w:after="0" w:line="240" w:lineRule="auto"/>
        <w:jc w:val="both"/>
        <w:rPr>
          <w:rFonts w:ascii="Verdana" w:hAnsi="Verdana" w:cs="Arial"/>
          <w:color w:val="404040" w:themeColor="text1" w:themeTint="BF"/>
        </w:rPr>
      </w:pPr>
      <w:r>
        <w:rPr>
          <w:rFonts w:ascii="Verdana" w:hAnsi="Verdana" w:cs="Arial"/>
          <w:color w:val="404040" w:themeColor="text1" w:themeTint="BF"/>
        </w:rPr>
        <w:t>F</w:t>
      </w:r>
      <w:r w:rsidR="0027611D">
        <w:rPr>
          <w:rFonts w:ascii="Verdana" w:hAnsi="Verdana" w:cs="Arial"/>
          <w:color w:val="404040" w:themeColor="text1" w:themeTint="BF"/>
        </w:rPr>
        <w:t xml:space="preserve">ormular </w:t>
      </w:r>
      <w:r w:rsidR="004E4C96">
        <w:rPr>
          <w:rFonts w:ascii="Verdana" w:hAnsi="Verdana" w:cs="Arial"/>
          <w:color w:val="404040" w:themeColor="text1" w:themeTint="BF"/>
        </w:rPr>
        <w:t>144</w:t>
      </w:r>
      <w:r w:rsidR="003A24A4">
        <w:rPr>
          <w:rFonts w:ascii="Verdana" w:hAnsi="Verdana" w:cs="Arial"/>
          <w:color w:val="404040" w:themeColor="text1" w:themeTint="BF"/>
        </w:rPr>
        <w:t xml:space="preserve"> acciones de mejora </w:t>
      </w:r>
      <w:r w:rsidR="00FB7546">
        <w:rPr>
          <w:rFonts w:ascii="Verdana" w:hAnsi="Verdana" w:cs="Arial"/>
          <w:color w:val="404040" w:themeColor="text1" w:themeTint="BF"/>
        </w:rPr>
        <w:t xml:space="preserve">a ejecutarse en la vigencia 2023 </w:t>
      </w:r>
      <w:r w:rsidR="007E2410">
        <w:rPr>
          <w:rFonts w:ascii="Verdana" w:hAnsi="Verdana" w:cs="Arial"/>
          <w:color w:val="404040" w:themeColor="text1" w:themeTint="BF"/>
        </w:rPr>
        <w:t xml:space="preserve">para </w:t>
      </w:r>
      <w:r w:rsidR="00071200">
        <w:rPr>
          <w:rFonts w:ascii="Verdana" w:hAnsi="Verdana" w:cs="Arial"/>
          <w:color w:val="404040" w:themeColor="text1" w:themeTint="BF"/>
        </w:rPr>
        <w:t>204</w:t>
      </w:r>
      <w:r w:rsidR="000F308A" w:rsidRPr="000F308A">
        <w:rPr>
          <w:rFonts w:ascii="Verdana" w:hAnsi="Verdana" w:cs="Arial"/>
          <w:color w:val="404040" w:themeColor="text1" w:themeTint="BF"/>
        </w:rPr>
        <w:t xml:space="preserve"> </w:t>
      </w:r>
      <w:r w:rsidR="00A46E83">
        <w:rPr>
          <w:rFonts w:ascii="Verdana" w:hAnsi="Verdana" w:cs="Arial"/>
          <w:color w:val="404040" w:themeColor="text1" w:themeTint="BF"/>
        </w:rPr>
        <w:t xml:space="preserve">respuestas negativas </w:t>
      </w:r>
      <w:r w:rsidR="000F308A" w:rsidRPr="000F308A">
        <w:rPr>
          <w:rFonts w:ascii="Verdana" w:hAnsi="Verdana" w:cs="Arial"/>
          <w:color w:val="404040" w:themeColor="text1" w:themeTint="BF"/>
        </w:rPr>
        <w:t>(4</w:t>
      </w:r>
      <w:r w:rsidR="009567EB">
        <w:rPr>
          <w:rFonts w:ascii="Verdana" w:hAnsi="Verdana" w:cs="Arial"/>
          <w:color w:val="404040" w:themeColor="text1" w:themeTint="BF"/>
        </w:rPr>
        <w:t>3.1</w:t>
      </w:r>
      <w:r w:rsidR="000F308A" w:rsidRPr="000F308A">
        <w:rPr>
          <w:rFonts w:ascii="Verdana" w:hAnsi="Verdana" w:cs="Arial"/>
          <w:color w:val="404040" w:themeColor="text1" w:themeTint="BF"/>
        </w:rPr>
        <w:t>%)</w:t>
      </w:r>
      <w:r w:rsidR="004C31A5">
        <w:rPr>
          <w:rFonts w:ascii="Verdana" w:hAnsi="Verdana" w:cs="Arial"/>
          <w:color w:val="404040" w:themeColor="text1" w:themeTint="BF"/>
        </w:rPr>
        <w:t>.</w:t>
      </w:r>
    </w:p>
    <w:p w14:paraId="62C41511" w14:textId="0D13B64B" w:rsidR="000F308A" w:rsidRPr="000F308A" w:rsidRDefault="00EE3D5F" w:rsidP="0077609C">
      <w:pPr>
        <w:pStyle w:val="Prrafodelista"/>
        <w:numPr>
          <w:ilvl w:val="0"/>
          <w:numId w:val="18"/>
        </w:numPr>
        <w:spacing w:after="0" w:line="240" w:lineRule="auto"/>
        <w:jc w:val="both"/>
        <w:rPr>
          <w:rFonts w:ascii="Verdana" w:hAnsi="Verdana" w:cs="Arial"/>
          <w:color w:val="404040" w:themeColor="text1" w:themeTint="BF"/>
        </w:rPr>
      </w:pPr>
      <w:r>
        <w:rPr>
          <w:rFonts w:ascii="Verdana" w:hAnsi="Verdana" w:cs="Arial"/>
          <w:color w:val="404040" w:themeColor="text1" w:themeTint="BF"/>
        </w:rPr>
        <w:t>F</w:t>
      </w:r>
      <w:r w:rsidR="00AA4F38">
        <w:rPr>
          <w:rFonts w:ascii="Verdana" w:hAnsi="Verdana" w:cs="Arial"/>
          <w:color w:val="404040" w:themeColor="text1" w:themeTint="BF"/>
        </w:rPr>
        <w:t xml:space="preserve">ormular </w:t>
      </w:r>
      <w:r w:rsidR="007A6C6B">
        <w:rPr>
          <w:rFonts w:ascii="Verdana" w:hAnsi="Verdana" w:cs="Arial"/>
          <w:color w:val="404040" w:themeColor="text1" w:themeTint="BF"/>
        </w:rPr>
        <w:t>93</w:t>
      </w:r>
      <w:r w:rsidR="00AA4F38">
        <w:rPr>
          <w:rFonts w:ascii="Verdana" w:hAnsi="Verdana" w:cs="Arial"/>
          <w:color w:val="404040" w:themeColor="text1" w:themeTint="BF"/>
        </w:rPr>
        <w:t xml:space="preserve"> acciones de mejora </w:t>
      </w:r>
      <w:r w:rsidR="0018416B">
        <w:rPr>
          <w:rFonts w:ascii="Verdana" w:hAnsi="Verdana" w:cs="Arial"/>
          <w:color w:val="404040" w:themeColor="text1" w:themeTint="BF"/>
        </w:rPr>
        <w:t xml:space="preserve">a ejecutarse en la vigencia 2024 </w:t>
      </w:r>
      <w:r w:rsidR="00B410B7">
        <w:rPr>
          <w:rFonts w:ascii="Verdana" w:hAnsi="Verdana" w:cs="Arial"/>
          <w:color w:val="404040" w:themeColor="text1" w:themeTint="BF"/>
        </w:rPr>
        <w:t xml:space="preserve">para </w:t>
      </w:r>
      <w:r w:rsidR="00527A9B">
        <w:rPr>
          <w:rFonts w:ascii="Verdana" w:hAnsi="Verdana" w:cs="Arial"/>
          <w:color w:val="404040" w:themeColor="text1" w:themeTint="BF"/>
        </w:rPr>
        <w:t xml:space="preserve">120 respuestas negativas </w:t>
      </w:r>
      <w:r w:rsidR="000F308A" w:rsidRPr="000F308A">
        <w:rPr>
          <w:rFonts w:ascii="Verdana" w:hAnsi="Verdana" w:cs="Arial"/>
          <w:color w:val="404040" w:themeColor="text1" w:themeTint="BF"/>
        </w:rPr>
        <w:t>(25</w:t>
      </w:r>
      <w:r w:rsidR="00527A9B">
        <w:rPr>
          <w:rFonts w:ascii="Verdana" w:hAnsi="Verdana" w:cs="Arial"/>
          <w:color w:val="404040" w:themeColor="text1" w:themeTint="BF"/>
        </w:rPr>
        <w:t>,4</w:t>
      </w:r>
      <w:r w:rsidR="000F308A" w:rsidRPr="000F308A">
        <w:rPr>
          <w:rFonts w:ascii="Verdana" w:hAnsi="Verdana" w:cs="Arial"/>
          <w:color w:val="404040" w:themeColor="text1" w:themeTint="BF"/>
        </w:rPr>
        <w:t>%)</w:t>
      </w:r>
      <w:r w:rsidR="00942733">
        <w:rPr>
          <w:rFonts w:ascii="Verdana" w:hAnsi="Verdana" w:cs="Arial"/>
          <w:color w:val="404040" w:themeColor="text1" w:themeTint="BF"/>
        </w:rPr>
        <w:t xml:space="preserve">, </w:t>
      </w:r>
      <w:r w:rsidR="00762F1B">
        <w:rPr>
          <w:rFonts w:ascii="Verdana" w:hAnsi="Verdana" w:cs="Arial"/>
          <w:color w:val="404040" w:themeColor="text1" w:themeTint="BF"/>
        </w:rPr>
        <w:t xml:space="preserve">cuto impacto </w:t>
      </w:r>
      <w:r w:rsidR="006A54EA">
        <w:rPr>
          <w:rFonts w:ascii="Verdana" w:hAnsi="Verdana" w:cs="Arial"/>
          <w:color w:val="404040" w:themeColor="text1" w:themeTint="BF"/>
        </w:rPr>
        <w:t xml:space="preserve">verá en </w:t>
      </w:r>
      <w:r w:rsidR="000F308A" w:rsidRPr="000F308A">
        <w:rPr>
          <w:rFonts w:ascii="Verdana" w:hAnsi="Verdana" w:cs="Arial"/>
          <w:color w:val="404040" w:themeColor="text1" w:themeTint="BF"/>
        </w:rPr>
        <w:t>2025.</w:t>
      </w:r>
    </w:p>
    <w:p w14:paraId="0C7B357A" w14:textId="77777777" w:rsidR="00684FAE" w:rsidRDefault="00684FAE" w:rsidP="0077609C">
      <w:pPr>
        <w:spacing w:after="0" w:line="240" w:lineRule="auto"/>
        <w:jc w:val="both"/>
        <w:rPr>
          <w:rFonts w:ascii="Verdana" w:hAnsi="Verdana" w:cs="Arial"/>
          <w:color w:val="404040" w:themeColor="text1" w:themeTint="BF"/>
        </w:rPr>
      </w:pPr>
    </w:p>
    <w:p w14:paraId="1D583139" w14:textId="644D61EE" w:rsidR="00DD301B" w:rsidRPr="00684FAE" w:rsidRDefault="00500EAC" w:rsidP="0077609C">
      <w:pPr>
        <w:spacing w:after="0" w:line="240" w:lineRule="auto"/>
        <w:jc w:val="both"/>
        <w:rPr>
          <w:rFonts w:ascii="Verdana" w:hAnsi="Verdana" w:cs="Arial"/>
          <w:color w:val="404040" w:themeColor="text1" w:themeTint="BF"/>
        </w:rPr>
      </w:pPr>
      <w:r w:rsidRPr="00684FAE">
        <w:rPr>
          <w:rFonts w:ascii="Verdana" w:hAnsi="Verdana" w:cs="Arial"/>
          <w:color w:val="404040" w:themeColor="text1" w:themeTint="BF"/>
        </w:rPr>
        <w:t>No se formularon acciones de mejora f</w:t>
      </w:r>
      <w:r w:rsidR="00E84BA8" w:rsidRPr="00684FAE">
        <w:rPr>
          <w:rFonts w:ascii="Verdana" w:hAnsi="Verdana" w:cs="Arial"/>
          <w:color w:val="404040" w:themeColor="text1" w:themeTint="BF"/>
        </w:rPr>
        <w:t xml:space="preserve">rente a </w:t>
      </w:r>
      <w:r w:rsidR="008522BD" w:rsidRPr="00684FAE">
        <w:rPr>
          <w:rFonts w:ascii="Verdana" w:hAnsi="Verdana" w:cs="Arial"/>
          <w:color w:val="404040" w:themeColor="text1" w:themeTint="BF"/>
        </w:rPr>
        <w:t>133</w:t>
      </w:r>
      <w:r w:rsidR="000F308A" w:rsidRPr="00684FAE">
        <w:rPr>
          <w:rFonts w:ascii="Verdana" w:hAnsi="Verdana" w:cs="Arial"/>
          <w:color w:val="404040" w:themeColor="text1" w:themeTint="BF"/>
        </w:rPr>
        <w:t xml:space="preserve"> </w:t>
      </w:r>
      <w:r w:rsidR="00DB3073" w:rsidRPr="00684FAE">
        <w:rPr>
          <w:rFonts w:ascii="Verdana" w:hAnsi="Verdana" w:cs="Arial"/>
          <w:color w:val="404040" w:themeColor="text1" w:themeTint="BF"/>
        </w:rPr>
        <w:t xml:space="preserve">opciones de respuesta </w:t>
      </w:r>
      <w:r w:rsidR="00E84BA8" w:rsidRPr="00684FAE">
        <w:rPr>
          <w:rFonts w:ascii="Verdana" w:hAnsi="Verdana" w:cs="Arial"/>
          <w:color w:val="404040" w:themeColor="text1" w:themeTint="BF"/>
        </w:rPr>
        <w:t xml:space="preserve">negativas </w:t>
      </w:r>
      <w:r w:rsidR="000F308A" w:rsidRPr="00684FAE">
        <w:rPr>
          <w:rFonts w:ascii="Verdana" w:hAnsi="Verdana" w:cs="Arial"/>
          <w:color w:val="404040" w:themeColor="text1" w:themeTint="BF"/>
        </w:rPr>
        <w:t>(</w:t>
      </w:r>
      <w:r w:rsidR="00E84BA8" w:rsidRPr="00684FAE">
        <w:rPr>
          <w:rFonts w:ascii="Verdana" w:hAnsi="Verdana" w:cs="Arial"/>
          <w:color w:val="404040" w:themeColor="text1" w:themeTint="BF"/>
        </w:rPr>
        <w:t>28.1</w:t>
      </w:r>
      <w:r w:rsidR="000F308A" w:rsidRPr="00684FAE">
        <w:rPr>
          <w:rFonts w:ascii="Verdana" w:hAnsi="Verdana" w:cs="Arial"/>
          <w:color w:val="404040" w:themeColor="text1" w:themeTint="BF"/>
        </w:rPr>
        <w:t>%)</w:t>
      </w:r>
      <w:r w:rsidR="00714A7C">
        <w:rPr>
          <w:rFonts w:ascii="Verdana" w:hAnsi="Verdana" w:cs="Arial"/>
          <w:color w:val="404040" w:themeColor="text1" w:themeTint="BF"/>
        </w:rPr>
        <w:t xml:space="preserve"> debido a las consideraciones </w:t>
      </w:r>
      <w:r w:rsidRPr="00684FAE">
        <w:rPr>
          <w:rFonts w:ascii="Verdana" w:hAnsi="Verdana" w:cs="Arial"/>
          <w:color w:val="404040" w:themeColor="text1" w:themeTint="BF"/>
        </w:rPr>
        <w:t>de cada líder de política</w:t>
      </w:r>
      <w:r w:rsidR="00714A7C">
        <w:rPr>
          <w:rFonts w:ascii="Verdana" w:hAnsi="Verdana" w:cs="Arial"/>
          <w:color w:val="404040" w:themeColor="text1" w:themeTint="BF"/>
        </w:rPr>
        <w:t xml:space="preserve">, no obstante, </w:t>
      </w:r>
      <w:r w:rsidR="006032C5" w:rsidRPr="00684FAE">
        <w:rPr>
          <w:rFonts w:ascii="Verdana" w:hAnsi="Verdana" w:cs="Arial"/>
          <w:color w:val="404040" w:themeColor="text1" w:themeTint="BF"/>
        </w:rPr>
        <w:t>se revisarán nuevamente</w:t>
      </w:r>
      <w:r w:rsidR="00882D34" w:rsidRPr="00684FAE">
        <w:rPr>
          <w:rFonts w:ascii="Verdana" w:hAnsi="Verdana" w:cs="Arial"/>
          <w:color w:val="404040" w:themeColor="text1" w:themeTint="BF"/>
        </w:rPr>
        <w:t xml:space="preserve"> </w:t>
      </w:r>
      <w:r w:rsidR="00161143">
        <w:rPr>
          <w:rFonts w:ascii="Verdana" w:hAnsi="Verdana" w:cs="Arial"/>
          <w:color w:val="404040" w:themeColor="text1" w:themeTint="BF"/>
        </w:rPr>
        <w:t xml:space="preserve">en 2024 </w:t>
      </w:r>
      <w:r w:rsidR="00882D34" w:rsidRPr="00684FAE">
        <w:rPr>
          <w:rFonts w:ascii="Verdana" w:hAnsi="Verdana" w:cs="Arial"/>
          <w:color w:val="404040" w:themeColor="text1" w:themeTint="BF"/>
        </w:rPr>
        <w:t>para definir acciones cuy</w:t>
      </w:r>
      <w:r w:rsidR="00161143">
        <w:rPr>
          <w:rFonts w:ascii="Verdana" w:hAnsi="Verdana" w:cs="Arial"/>
          <w:color w:val="404040" w:themeColor="text1" w:themeTint="BF"/>
        </w:rPr>
        <w:t xml:space="preserve">o impacto se verá en </w:t>
      </w:r>
      <w:r w:rsidR="00882D34" w:rsidRPr="00684FAE">
        <w:rPr>
          <w:rFonts w:ascii="Verdana" w:hAnsi="Verdana" w:cs="Arial"/>
          <w:color w:val="404040" w:themeColor="text1" w:themeTint="BF"/>
        </w:rPr>
        <w:t>2025.</w:t>
      </w:r>
    </w:p>
    <w:p w14:paraId="4D8750D8" w14:textId="77777777" w:rsidR="00BC6603" w:rsidRDefault="00BC6603" w:rsidP="0077609C">
      <w:pPr>
        <w:spacing w:after="0" w:line="240" w:lineRule="auto"/>
        <w:jc w:val="both"/>
        <w:rPr>
          <w:rFonts w:ascii="Verdana" w:hAnsi="Verdana" w:cs="Arial"/>
          <w:color w:val="404040" w:themeColor="text1" w:themeTint="BF"/>
        </w:rPr>
      </w:pPr>
    </w:p>
    <w:p w14:paraId="7642E1ED" w14:textId="1E495876" w:rsidR="00795C77" w:rsidRPr="00795C77" w:rsidRDefault="002A6254"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El se</w:t>
      </w:r>
      <w:r w:rsidR="00795C77" w:rsidRPr="00795C77">
        <w:rPr>
          <w:rFonts w:ascii="Verdana" w:hAnsi="Verdana" w:cs="Arial"/>
          <w:color w:val="404040" w:themeColor="text1" w:themeTint="BF"/>
        </w:rPr>
        <w:t xml:space="preserve">guimiento a Plan de Mejoramiento FURAG </w:t>
      </w:r>
      <w:r w:rsidR="00C03164">
        <w:rPr>
          <w:rFonts w:ascii="Verdana" w:hAnsi="Verdana" w:cs="Arial"/>
          <w:color w:val="404040" w:themeColor="text1" w:themeTint="BF"/>
        </w:rPr>
        <w:t xml:space="preserve">es consolidado por la </w:t>
      </w:r>
      <w:r w:rsidR="00795C77" w:rsidRPr="00795C77">
        <w:rPr>
          <w:rFonts w:ascii="Verdana" w:hAnsi="Verdana" w:cs="Arial"/>
          <w:color w:val="404040" w:themeColor="text1" w:themeTint="BF"/>
        </w:rPr>
        <w:t xml:space="preserve">OAP y </w:t>
      </w:r>
      <w:r w:rsidR="00C03164">
        <w:rPr>
          <w:rFonts w:ascii="Verdana" w:hAnsi="Verdana" w:cs="Arial"/>
          <w:color w:val="404040" w:themeColor="text1" w:themeTint="BF"/>
        </w:rPr>
        <w:t xml:space="preserve">se </w:t>
      </w:r>
      <w:r w:rsidR="007C53BD">
        <w:rPr>
          <w:rFonts w:ascii="Verdana" w:hAnsi="Verdana" w:cs="Arial"/>
          <w:color w:val="404040" w:themeColor="text1" w:themeTint="BF"/>
        </w:rPr>
        <w:t xml:space="preserve">informa al Comité Institucional de Gestión y Desempeño, cuyo presidente es el </w:t>
      </w:r>
      <w:proofErr w:type="gramStart"/>
      <w:r w:rsidR="00795C77" w:rsidRPr="00795C77">
        <w:rPr>
          <w:rFonts w:ascii="Verdana" w:hAnsi="Verdana" w:cs="Arial"/>
          <w:color w:val="404040" w:themeColor="text1" w:themeTint="BF"/>
        </w:rPr>
        <w:t>Secretar</w:t>
      </w:r>
      <w:r w:rsidR="007C53BD">
        <w:rPr>
          <w:rFonts w:ascii="Verdana" w:hAnsi="Verdana" w:cs="Arial"/>
          <w:color w:val="404040" w:themeColor="text1" w:themeTint="BF"/>
        </w:rPr>
        <w:t>io</w:t>
      </w:r>
      <w:r w:rsidR="00795C77" w:rsidRPr="00795C77">
        <w:rPr>
          <w:rFonts w:ascii="Verdana" w:hAnsi="Verdana" w:cs="Arial"/>
          <w:color w:val="404040" w:themeColor="text1" w:themeTint="BF"/>
        </w:rPr>
        <w:t xml:space="preserve"> General</w:t>
      </w:r>
      <w:proofErr w:type="gramEnd"/>
      <w:r w:rsidR="007C53BD">
        <w:rPr>
          <w:rFonts w:ascii="Verdana" w:hAnsi="Verdana" w:cs="Arial"/>
          <w:color w:val="404040" w:themeColor="text1" w:themeTint="BF"/>
        </w:rPr>
        <w:t xml:space="preserve">. El primer seguimiento se hizo con corte </w:t>
      </w:r>
      <w:r w:rsidR="00365C72">
        <w:rPr>
          <w:rFonts w:ascii="Verdana" w:hAnsi="Verdana" w:cs="Arial"/>
          <w:color w:val="404040" w:themeColor="text1" w:themeTint="BF"/>
        </w:rPr>
        <w:t xml:space="preserve">al 11 </w:t>
      </w:r>
      <w:r w:rsidR="00795C77" w:rsidRPr="00795C77">
        <w:rPr>
          <w:rFonts w:ascii="Verdana" w:hAnsi="Verdana" w:cs="Arial"/>
          <w:color w:val="404040" w:themeColor="text1" w:themeTint="BF"/>
        </w:rPr>
        <w:t>de diciembre de 2023</w:t>
      </w:r>
      <w:r w:rsidR="00D755BA">
        <w:rPr>
          <w:rFonts w:ascii="Verdana" w:hAnsi="Verdana" w:cs="Arial"/>
          <w:color w:val="404040" w:themeColor="text1" w:themeTint="BF"/>
        </w:rPr>
        <w:t>, cuyos resultados se muestran a continuación</w:t>
      </w:r>
      <w:r w:rsidR="00795C77" w:rsidRPr="00795C77">
        <w:rPr>
          <w:rFonts w:ascii="Verdana" w:hAnsi="Verdana" w:cs="Arial"/>
          <w:color w:val="404040" w:themeColor="text1" w:themeTint="BF"/>
        </w:rPr>
        <w:t xml:space="preserve">. </w:t>
      </w:r>
    </w:p>
    <w:p w14:paraId="11CC2ADB" w14:textId="77777777" w:rsidR="000012E5" w:rsidRDefault="000012E5" w:rsidP="0077609C">
      <w:pPr>
        <w:spacing w:after="0" w:line="240" w:lineRule="auto"/>
        <w:jc w:val="both"/>
        <w:rPr>
          <w:rFonts w:ascii="Verdana" w:hAnsi="Verdana" w:cs="Arial"/>
          <w:color w:val="404040" w:themeColor="text1" w:themeTint="BF"/>
        </w:rPr>
      </w:pPr>
    </w:p>
    <w:p w14:paraId="17A752A0" w14:textId="7B032B39" w:rsidR="00DA4941" w:rsidRDefault="00DA4941" w:rsidP="0077609C">
      <w:pPr>
        <w:spacing w:after="0" w:line="240" w:lineRule="auto"/>
        <w:jc w:val="center"/>
        <w:rPr>
          <w:rFonts w:ascii="Verdana" w:hAnsi="Verdana" w:cs="Arial"/>
          <w:color w:val="1F4E79" w:themeColor="accent5" w:themeShade="80"/>
        </w:rPr>
      </w:pPr>
      <w:r w:rsidRPr="006B50A6">
        <w:rPr>
          <w:rFonts w:ascii="Verdana" w:hAnsi="Verdana" w:cs="Arial"/>
          <w:color w:val="1F4E79" w:themeColor="accent5" w:themeShade="80"/>
        </w:rPr>
        <w:t xml:space="preserve">Tabla </w:t>
      </w:r>
      <w:r>
        <w:rPr>
          <w:rFonts w:ascii="Verdana" w:hAnsi="Verdana" w:cs="Arial"/>
          <w:color w:val="1F4E79" w:themeColor="accent5" w:themeShade="80"/>
        </w:rPr>
        <w:t>6</w:t>
      </w:r>
      <w:r w:rsidRPr="006B50A6">
        <w:rPr>
          <w:rFonts w:ascii="Verdana" w:hAnsi="Verdana" w:cs="Arial"/>
          <w:color w:val="1F4E79" w:themeColor="accent5" w:themeShade="80"/>
        </w:rPr>
        <w:t xml:space="preserve">. </w:t>
      </w:r>
      <w:r>
        <w:rPr>
          <w:rFonts w:ascii="Verdana" w:hAnsi="Verdana" w:cs="Arial"/>
          <w:color w:val="1F4E79" w:themeColor="accent5" w:themeShade="80"/>
        </w:rPr>
        <w:t>Avance Plan de Mejoramiento FURAG 2022 (corte 11 dic</w:t>
      </w:r>
      <w:r w:rsidR="000D15E0">
        <w:rPr>
          <w:rFonts w:ascii="Verdana" w:hAnsi="Verdana" w:cs="Arial"/>
          <w:color w:val="1F4E79" w:themeColor="accent5" w:themeShade="80"/>
        </w:rPr>
        <w:t xml:space="preserve"> 2023)</w:t>
      </w:r>
    </w:p>
    <w:p w14:paraId="12A67A1C" w14:textId="77777777" w:rsidR="00DA4941" w:rsidRDefault="00DA4941" w:rsidP="0077609C">
      <w:pPr>
        <w:spacing w:after="0" w:line="240" w:lineRule="auto"/>
        <w:jc w:val="both"/>
        <w:rPr>
          <w:rFonts w:ascii="Verdana" w:hAnsi="Verdana" w:cs="Arial"/>
          <w:color w:val="404040" w:themeColor="text1" w:themeTint="BF"/>
        </w:rPr>
      </w:pPr>
    </w:p>
    <w:p w14:paraId="2FD94DCC" w14:textId="10248EC0" w:rsidR="00D755BA" w:rsidRDefault="00C03054" w:rsidP="0077609C">
      <w:pPr>
        <w:spacing w:after="0" w:line="240" w:lineRule="auto"/>
        <w:jc w:val="center"/>
        <w:rPr>
          <w:rFonts w:ascii="Verdana" w:hAnsi="Verdana" w:cs="Arial"/>
          <w:color w:val="404040" w:themeColor="text1" w:themeTint="BF"/>
        </w:rPr>
      </w:pPr>
      <w:r w:rsidRPr="00C03054">
        <w:rPr>
          <w:noProof/>
        </w:rPr>
        <w:drawing>
          <wp:inline distT="0" distB="0" distL="0" distR="0" wp14:anchorId="0495F404" wp14:editId="48CA2519">
            <wp:extent cx="5827906" cy="3206750"/>
            <wp:effectExtent l="0" t="0" r="1905" b="0"/>
            <wp:docPr id="3810189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5605" cy="3210986"/>
                    </a:xfrm>
                    <a:prstGeom prst="rect">
                      <a:avLst/>
                    </a:prstGeom>
                    <a:noFill/>
                    <a:ln>
                      <a:noFill/>
                    </a:ln>
                  </pic:spPr>
                </pic:pic>
              </a:graphicData>
            </a:graphic>
          </wp:inline>
        </w:drawing>
      </w:r>
    </w:p>
    <w:p w14:paraId="08A6599D" w14:textId="0FCD3F1A" w:rsidR="000D15E0" w:rsidRDefault="000D15E0" w:rsidP="0077609C">
      <w:pPr>
        <w:spacing w:after="0" w:line="240" w:lineRule="auto"/>
        <w:rPr>
          <w:rFonts w:ascii="Verdana" w:hAnsi="Verdana" w:cs="Arial"/>
          <w:color w:val="404040" w:themeColor="text1" w:themeTint="BF"/>
        </w:rPr>
      </w:pPr>
      <w:r>
        <w:rPr>
          <w:rFonts w:ascii="Verdana" w:hAnsi="Verdana" w:cs="Arial"/>
          <w:color w:val="1F4E79" w:themeColor="accent5" w:themeShade="80"/>
          <w:sz w:val="16"/>
          <w:szCs w:val="16"/>
        </w:rPr>
        <w:t xml:space="preserve">          </w:t>
      </w:r>
      <w:r w:rsidRPr="00132CD2">
        <w:rPr>
          <w:rFonts w:ascii="Verdana" w:hAnsi="Verdana" w:cs="Arial"/>
          <w:color w:val="1F4E79" w:themeColor="accent5" w:themeShade="80"/>
          <w:sz w:val="16"/>
          <w:szCs w:val="16"/>
        </w:rPr>
        <w:t>Fuente</w:t>
      </w:r>
      <w:r>
        <w:rPr>
          <w:rFonts w:ascii="Verdana" w:hAnsi="Verdana" w:cs="Arial"/>
          <w:color w:val="1F4E79" w:themeColor="accent5" w:themeShade="80"/>
          <w:sz w:val="16"/>
          <w:szCs w:val="16"/>
        </w:rPr>
        <w:t>: Minvivienda</w:t>
      </w:r>
    </w:p>
    <w:p w14:paraId="5C8F8320" w14:textId="77777777" w:rsidR="000D15E0" w:rsidRDefault="000D15E0" w:rsidP="0077609C">
      <w:pPr>
        <w:spacing w:after="0" w:line="240" w:lineRule="auto"/>
        <w:jc w:val="both"/>
        <w:rPr>
          <w:rFonts w:ascii="Verdana" w:hAnsi="Verdana" w:cs="Arial"/>
          <w:color w:val="404040" w:themeColor="text1" w:themeTint="BF"/>
        </w:rPr>
      </w:pPr>
    </w:p>
    <w:p w14:paraId="472B8FDD" w14:textId="025144B4" w:rsidR="006C46F9" w:rsidRDefault="00505FCF"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 xml:space="preserve">Como conclusiones del seguimiento se tiene: </w:t>
      </w:r>
    </w:p>
    <w:p w14:paraId="7EC133D8" w14:textId="77777777" w:rsidR="00887D57" w:rsidRDefault="00887D57" w:rsidP="0077609C">
      <w:pPr>
        <w:spacing w:after="0" w:line="240" w:lineRule="auto"/>
        <w:jc w:val="both"/>
        <w:rPr>
          <w:rFonts w:ascii="Verdana" w:hAnsi="Verdana" w:cs="Arial"/>
          <w:color w:val="404040" w:themeColor="text1" w:themeTint="BF"/>
        </w:rPr>
      </w:pPr>
    </w:p>
    <w:p w14:paraId="7CD2D485" w14:textId="1475EC74" w:rsidR="0078608F" w:rsidRDefault="00505FCF" w:rsidP="0077609C">
      <w:pPr>
        <w:pStyle w:val="Prrafodelista"/>
        <w:numPr>
          <w:ilvl w:val="0"/>
          <w:numId w:val="20"/>
        </w:numPr>
        <w:spacing w:after="0" w:line="240" w:lineRule="auto"/>
        <w:jc w:val="both"/>
        <w:rPr>
          <w:rFonts w:ascii="Verdana" w:hAnsi="Verdana" w:cs="Arial"/>
          <w:color w:val="404040" w:themeColor="text1" w:themeTint="BF"/>
          <w:lang w:val="es-ES"/>
        </w:rPr>
      </w:pPr>
      <w:r w:rsidRPr="00505FCF">
        <w:rPr>
          <w:rFonts w:ascii="Verdana" w:hAnsi="Verdana" w:cs="Arial"/>
          <w:i/>
          <w:iCs/>
          <w:color w:val="404040" w:themeColor="text1" w:themeTint="BF"/>
        </w:rPr>
        <w:t>Avance</w:t>
      </w:r>
      <w:r w:rsidRPr="00505FCF">
        <w:rPr>
          <w:rFonts w:ascii="Verdana" w:hAnsi="Verdana" w:cs="Arial"/>
          <w:i/>
          <w:iCs/>
          <w:color w:val="404040" w:themeColor="text1" w:themeTint="BF"/>
          <w:lang w:val="es-ES"/>
        </w:rPr>
        <w:t xml:space="preserve"> con corte a 11 de diciembre: </w:t>
      </w:r>
      <w:r w:rsidRPr="00505FCF">
        <w:rPr>
          <w:rFonts w:ascii="Verdana" w:hAnsi="Verdana" w:cs="Arial"/>
          <w:color w:val="404040" w:themeColor="text1" w:themeTint="BF"/>
          <w:lang w:val="es-ES"/>
        </w:rPr>
        <w:t>se avanzó con acciones tendientes a solucionar </w:t>
      </w:r>
      <w:r w:rsidR="0073160E">
        <w:rPr>
          <w:rFonts w:ascii="Verdana" w:hAnsi="Verdana" w:cs="Arial"/>
          <w:color w:val="404040" w:themeColor="text1" w:themeTint="BF"/>
          <w:lang w:val="es-ES"/>
        </w:rPr>
        <w:t>26</w:t>
      </w:r>
      <w:r w:rsidR="00D67CC0">
        <w:rPr>
          <w:rFonts w:ascii="Verdana" w:hAnsi="Verdana" w:cs="Arial"/>
          <w:color w:val="404040" w:themeColor="text1" w:themeTint="BF"/>
          <w:lang w:val="es-ES"/>
        </w:rPr>
        <w:t xml:space="preserve"> </w:t>
      </w:r>
      <w:r w:rsidRPr="00505FCF">
        <w:rPr>
          <w:rFonts w:ascii="Verdana" w:hAnsi="Verdana" w:cs="Arial"/>
          <w:color w:val="404040" w:themeColor="text1" w:themeTint="BF"/>
          <w:lang w:val="es-ES"/>
        </w:rPr>
        <w:t>respuestas negativas</w:t>
      </w:r>
      <w:r w:rsidR="0073160E">
        <w:rPr>
          <w:rFonts w:ascii="Verdana" w:hAnsi="Verdana" w:cs="Arial"/>
          <w:color w:val="404040" w:themeColor="text1" w:themeTint="BF"/>
          <w:lang w:val="es-ES"/>
        </w:rPr>
        <w:t xml:space="preserve"> </w:t>
      </w:r>
      <w:r w:rsidR="0078608F">
        <w:rPr>
          <w:rFonts w:ascii="Verdana" w:hAnsi="Verdana" w:cs="Arial"/>
          <w:color w:val="404040" w:themeColor="text1" w:themeTint="BF"/>
          <w:lang w:val="es-ES"/>
        </w:rPr>
        <w:t xml:space="preserve">de las 55 planteadas para este corte, equivalentes a un avance del </w:t>
      </w:r>
      <w:r w:rsidR="0073160E" w:rsidRPr="00FA660D">
        <w:rPr>
          <w:rFonts w:ascii="Verdana" w:hAnsi="Verdana" w:cs="Arial"/>
          <w:color w:val="404040" w:themeColor="text1" w:themeTint="BF"/>
          <w:lang w:val="es-ES"/>
        </w:rPr>
        <w:t>47</w:t>
      </w:r>
      <w:r w:rsidR="0073160E" w:rsidRPr="00505FCF">
        <w:rPr>
          <w:rFonts w:ascii="Verdana" w:hAnsi="Verdana" w:cs="Arial"/>
          <w:color w:val="404040" w:themeColor="text1" w:themeTint="BF"/>
          <w:lang w:val="es-ES"/>
        </w:rPr>
        <w:t>%</w:t>
      </w:r>
      <w:r w:rsidRPr="00505FCF">
        <w:rPr>
          <w:rFonts w:ascii="Verdana" w:hAnsi="Verdana" w:cs="Arial"/>
          <w:color w:val="404040" w:themeColor="text1" w:themeTint="BF"/>
          <w:lang w:val="es-ES"/>
        </w:rPr>
        <w:t>.</w:t>
      </w:r>
    </w:p>
    <w:p w14:paraId="6A09A749" w14:textId="77777777" w:rsidR="0078608F" w:rsidRDefault="0078608F" w:rsidP="0078608F">
      <w:pPr>
        <w:pStyle w:val="Prrafodelista"/>
        <w:spacing w:after="0" w:line="240" w:lineRule="auto"/>
        <w:ind w:left="709"/>
        <w:jc w:val="both"/>
        <w:rPr>
          <w:rFonts w:ascii="Verdana" w:hAnsi="Verdana" w:cs="Arial"/>
          <w:color w:val="404040" w:themeColor="text1" w:themeTint="BF"/>
          <w:lang w:val="es-ES"/>
        </w:rPr>
      </w:pPr>
    </w:p>
    <w:p w14:paraId="076C2FD8" w14:textId="5D93FED9" w:rsidR="00505FCF" w:rsidRPr="0078608F" w:rsidRDefault="00505FCF" w:rsidP="0078608F">
      <w:pPr>
        <w:pStyle w:val="Prrafodelista"/>
        <w:spacing w:after="0" w:line="240" w:lineRule="auto"/>
        <w:ind w:left="709"/>
        <w:jc w:val="both"/>
        <w:rPr>
          <w:rFonts w:ascii="Verdana" w:hAnsi="Verdana" w:cs="Arial"/>
          <w:color w:val="404040" w:themeColor="text1" w:themeTint="BF"/>
          <w:lang w:val="es-ES"/>
        </w:rPr>
      </w:pPr>
      <w:r w:rsidRPr="0078608F">
        <w:rPr>
          <w:rFonts w:ascii="Verdana" w:hAnsi="Verdana" w:cs="Arial"/>
          <w:color w:val="404040" w:themeColor="text1" w:themeTint="BF"/>
          <w:lang w:val="es-ES"/>
        </w:rPr>
        <w:t>Las</w:t>
      </w:r>
      <w:r w:rsidR="001275EA" w:rsidRPr="0078608F">
        <w:rPr>
          <w:rFonts w:ascii="Verdana" w:hAnsi="Verdana" w:cs="Arial"/>
          <w:color w:val="404040" w:themeColor="text1" w:themeTint="BF"/>
          <w:lang w:val="es-ES"/>
        </w:rPr>
        <w:t xml:space="preserve"> acciones tendientes a resolver </w:t>
      </w:r>
      <w:r w:rsidR="0078608F" w:rsidRPr="0078608F">
        <w:rPr>
          <w:rFonts w:ascii="Verdana" w:hAnsi="Verdana" w:cs="Arial"/>
          <w:color w:val="404040" w:themeColor="text1" w:themeTint="BF"/>
          <w:lang w:val="es-ES"/>
        </w:rPr>
        <w:t>l</w:t>
      </w:r>
      <w:r w:rsidR="0078608F">
        <w:rPr>
          <w:rFonts w:ascii="Verdana" w:hAnsi="Verdana" w:cs="Arial"/>
          <w:color w:val="404040" w:themeColor="text1" w:themeTint="BF"/>
          <w:lang w:val="es-ES"/>
        </w:rPr>
        <w:t>as 29 preguntas restantes</w:t>
      </w:r>
      <w:r w:rsidRPr="0078608F">
        <w:rPr>
          <w:rFonts w:ascii="Verdana" w:hAnsi="Verdana" w:cs="Arial"/>
          <w:color w:val="404040" w:themeColor="text1" w:themeTint="BF"/>
          <w:lang w:val="es-ES"/>
        </w:rPr>
        <w:t xml:space="preserve"> </w:t>
      </w:r>
      <w:r w:rsidR="0078608F">
        <w:rPr>
          <w:rFonts w:ascii="Verdana" w:hAnsi="Verdana" w:cs="Arial"/>
          <w:color w:val="404040" w:themeColor="text1" w:themeTint="BF"/>
          <w:lang w:val="es-ES"/>
        </w:rPr>
        <w:t>de las 55 planteadas para este corte, equivalentes a</w:t>
      </w:r>
      <w:r w:rsidRPr="0078608F">
        <w:rPr>
          <w:rFonts w:ascii="Verdana" w:hAnsi="Verdana" w:cs="Arial"/>
          <w:color w:val="404040" w:themeColor="text1" w:themeTint="BF"/>
          <w:lang w:val="es-ES"/>
        </w:rPr>
        <w:t>l 53%</w:t>
      </w:r>
      <w:r w:rsidR="00596994" w:rsidRPr="0078608F">
        <w:rPr>
          <w:rFonts w:ascii="Verdana" w:hAnsi="Verdana" w:cs="Arial"/>
          <w:color w:val="404040" w:themeColor="text1" w:themeTint="BF"/>
          <w:lang w:val="es-ES"/>
        </w:rPr>
        <w:t xml:space="preserve"> </w:t>
      </w:r>
      <w:r w:rsidR="0078608F">
        <w:rPr>
          <w:rFonts w:ascii="Verdana" w:hAnsi="Verdana" w:cs="Arial"/>
          <w:color w:val="404040" w:themeColor="text1" w:themeTint="BF"/>
          <w:lang w:val="es-ES"/>
        </w:rPr>
        <w:t>asociadas a</w:t>
      </w:r>
      <w:r w:rsidR="00596994" w:rsidRPr="0078608F">
        <w:rPr>
          <w:rFonts w:ascii="Verdana" w:hAnsi="Verdana" w:cs="Arial"/>
          <w:color w:val="404040" w:themeColor="text1" w:themeTint="BF"/>
          <w:lang w:val="es-ES"/>
        </w:rPr>
        <w:t xml:space="preserve"> la política Servicio al Ciudadano</w:t>
      </w:r>
      <w:r w:rsidR="00FA660D" w:rsidRPr="0078608F">
        <w:rPr>
          <w:rFonts w:ascii="Verdana" w:hAnsi="Verdana" w:cs="Arial"/>
          <w:color w:val="404040" w:themeColor="text1" w:themeTint="BF"/>
          <w:lang w:val="es-ES"/>
        </w:rPr>
        <w:t xml:space="preserve">, </w:t>
      </w:r>
      <w:r w:rsidR="001275EA" w:rsidRPr="0078608F">
        <w:rPr>
          <w:rFonts w:ascii="Verdana" w:hAnsi="Verdana" w:cs="Arial"/>
          <w:color w:val="404040" w:themeColor="text1" w:themeTint="BF"/>
          <w:lang w:val="es-ES"/>
        </w:rPr>
        <w:t xml:space="preserve">están </w:t>
      </w:r>
      <w:r w:rsidRPr="0078608F">
        <w:rPr>
          <w:rFonts w:ascii="Verdana" w:hAnsi="Verdana" w:cs="Arial"/>
          <w:color w:val="404040" w:themeColor="text1" w:themeTint="BF"/>
          <w:lang w:val="es-ES"/>
        </w:rPr>
        <w:t>a cargo de GAUA, qu</w:t>
      </w:r>
      <w:r w:rsidR="00D532D0" w:rsidRPr="0078608F">
        <w:rPr>
          <w:rFonts w:ascii="Verdana" w:hAnsi="Verdana" w:cs="Arial"/>
          <w:color w:val="404040" w:themeColor="text1" w:themeTint="BF"/>
          <w:lang w:val="es-ES"/>
        </w:rPr>
        <w:t>i</w:t>
      </w:r>
      <w:r w:rsidRPr="0078608F">
        <w:rPr>
          <w:rFonts w:ascii="Verdana" w:hAnsi="Verdana" w:cs="Arial"/>
          <w:color w:val="404040" w:themeColor="text1" w:themeTint="BF"/>
          <w:lang w:val="es-ES"/>
        </w:rPr>
        <w:t>e</w:t>
      </w:r>
      <w:r w:rsidR="00D532D0" w:rsidRPr="0078608F">
        <w:rPr>
          <w:rFonts w:ascii="Verdana" w:hAnsi="Verdana" w:cs="Arial"/>
          <w:color w:val="404040" w:themeColor="text1" w:themeTint="BF"/>
          <w:lang w:val="es-ES"/>
        </w:rPr>
        <w:t>n</w:t>
      </w:r>
      <w:r w:rsidRPr="0078608F">
        <w:rPr>
          <w:rFonts w:ascii="Verdana" w:hAnsi="Verdana" w:cs="Arial"/>
          <w:color w:val="404040" w:themeColor="text1" w:themeTint="BF"/>
          <w:lang w:val="es-ES"/>
        </w:rPr>
        <w:t xml:space="preserve"> </w:t>
      </w:r>
      <w:r w:rsidR="00D532D0" w:rsidRPr="0078608F">
        <w:rPr>
          <w:rFonts w:ascii="Verdana" w:hAnsi="Verdana" w:cs="Arial"/>
          <w:color w:val="404040" w:themeColor="text1" w:themeTint="BF"/>
          <w:lang w:val="es-ES"/>
        </w:rPr>
        <w:t xml:space="preserve">no presentó oportunamente las evidencias </w:t>
      </w:r>
      <w:r w:rsidR="00596994" w:rsidRPr="0078608F">
        <w:rPr>
          <w:rFonts w:ascii="Verdana" w:hAnsi="Verdana" w:cs="Arial"/>
          <w:color w:val="404040" w:themeColor="text1" w:themeTint="BF"/>
          <w:lang w:val="es-ES"/>
        </w:rPr>
        <w:t>de</w:t>
      </w:r>
      <w:r w:rsidR="00D532D0" w:rsidRPr="0078608F">
        <w:rPr>
          <w:rFonts w:ascii="Verdana" w:hAnsi="Verdana" w:cs="Arial"/>
          <w:color w:val="404040" w:themeColor="text1" w:themeTint="BF"/>
          <w:lang w:val="es-ES"/>
        </w:rPr>
        <w:t>l</w:t>
      </w:r>
      <w:r w:rsidR="00596994" w:rsidRPr="0078608F">
        <w:rPr>
          <w:rFonts w:ascii="Verdana" w:hAnsi="Verdana" w:cs="Arial"/>
          <w:color w:val="404040" w:themeColor="text1" w:themeTint="BF"/>
          <w:lang w:val="es-ES"/>
        </w:rPr>
        <w:t xml:space="preserve"> cumplimiento</w:t>
      </w:r>
      <w:r w:rsidR="00E41B33" w:rsidRPr="0078608F">
        <w:rPr>
          <w:rFonts w:ascii="Verdana" w:hAnsi="Verdana" w:cs="Arial"/>
          <w:color w:val="404040" w:themeColor="text1" w:themeTint="BF"/>
          <w:lang w:val="es-ES"/>
        </w:rPr>
        <w:t>. No obstante, cuentan hasta el 31 de diciembre para ejecutar las acciones propuestas.</w:t>
      </w:r>
      <w:r w:rsidR="00596994" w:rsidRPr="0078608F">
        <w:rPr>
          <w:rFonts w:ascii="Verdana" w:hAnsi="Verdana" w:cs="Arial"/>
          <w:color w:val="404040" w:themeColor="text1" w:themeTint="BF"/>
          <w:lang w:val="es-ES"/>
        </w:rPr>
        <w:t xml:space="preserve"> </w:t>
      </w:r>
    </w:p>
    <w:p w14:paraId="53C5E1D5" w14:textId="77777777" w:rsidR="00502AEE" w:rsidRPr="00505FCF" w:rsidRDefault="00502AEE" w:rsidP="0077609C">
      <w:pPr>
        <w:pStyle w:val="Prrafodelista"/>
        <w:spacing w:after="0" w:line="240" w:lineRule="auto"/>
        <w:jc w:val="both"/>
        <w:rPr>
          <w:rFonts w:ascii="Verdana" w:hAnsi="Verdana" w:cs="Arial"/>
          <w:color w:val="404040" w:themeColor="text1" w:themeTint="BF"/>
        </w:rPr>
      </w:pPr>
    </w:p>
    <w:p w14:paraId="5BB85406" w14:textId="6FB8AF24" w:rsidR="00502AEE" w:rsidRPr="00502AEE" w:rsidRDefault="00505FCF" w:rsidP="0077609C">
      <w:pPr>
        <w:pStyle w:val="Prrafodelista"/>
        <w:numPr>
          <w:ilvl w:val="0"/>
          <w:numId w:val="20"/>
        </w:numPr>
        <w:spacing w:after="0" w:line="240" w:lineRule="auto"/>
        <w:jc w:val="both"/>
        <w:rPr>
          <w:rFonts w:ascii="Verdana" w:hAnsi="Verdana" w:cs="Arial"/>
          <w:color w:val="404040" w:themeColor="text1" w:themeTint="BF"/>
        </w:rPr>
      </w:pPr>
      <w:r w:rsidRPr="00505FCF">
        <w:rPr>
          <w:rFonts w:ascii="Verdana" w:hAnsi="Verdana" w:cs="Arial"/>
          <w:i/>
          <w:iCs/>
          <w:color w:val="404040" w:themeColor="text1" w:themeTint="BF"/>
          <w:lang w:val="es-ES"/>
        </w:rPr>
        <w:t xml:space="preserve">Avance con corte a 31 de diciembre: </w:t>
      </w:r>
      <w:r w:rsidR="007228C7" w:rsidRPr="004B1418">
        <w:rPr>
          <w:rFonts w:ascii="Verdana" w:hAnsi="Verdana" w:cs="Arial"/>
          <w:color w:val="404040" w:themeColor="text1" w:themeTint="BF"/>
          <w:lang w:val="es-ES"/>
        </w:rPr>
        <w:t>a pesar de que se t</w:t>
      </w:r>
      <w:r w:rsidR="004B1418">
        <w:rPr>
          <w:rFonts w:ascii="Verdana" w:hAnsi="Verdana" w:cs="Arial"/>
          <w:color w:val="404040" w:themeColor="text1" w:themeTint="BF"/>
          <w:lang w:val="es-ES"/>
        </w:rPr>
        <w:t>e</w:t>
      </w:r>
      <w:r w:rsidR="007228C7" w:rsidRPr="004B1418">
        <w:rPr>
          <w:rFonts w:ascii="Verdana" w:hAnsi="Verdana" w:cs="Arial"/>
          <w:color w:val="404040" w:themeColor="text1" w:themeTint="BF"/>
          <w:lang w:val="es-ES"/>
        </w:rPr>
        <w:t xml:space="preserve">nían </w:t>
      </w:r>
      <w:r w:rsidR="00D532D0">
        <w:rPr>
          <w:rFonts w:ascii="Verdana" w:hAnsi="Verdana" w:cs="Arial"/>
          <w:color w:val="404040" w:themeColor="text1" w:themeTint="BF"/>
          <w:lang w:val="es-ES"/>
        </w:rPr>
        <w:t xml:space="preserve">acciones </w:t>
      </w:r>
      <w:r w:rsidR="007228C7" w:rsidRPr="004B1418">
        <w:rPr>
          <w:rFonts w:ascii="Verdana" w:hAnsi="Verdana" w:cs="Arial"/>
          <w:color w:val="404040" w:themeColor="text1" w:themeTint="BF"/>
          <w:lang w:val="es-ES"/>
        </w:rPr>
        <w:t xml:space="preserve">programadas para realizarse después del 11 de diciembre, </w:t>
      </w:r>
      <w:r w:rsidRPr="00505FCF">
        <w:rPr>
          <w:rFonts w:ascii="Verdana" w:hAnsi="Verdana" w:cs="Arial"/>
          <w:color w:val="404040" w:themeColor="text1" w:themeTint="BF"/>
          <w:lang w:val="es-ES"/>
        </w:rPr>
        <w:t>se avanzó</w:t>
      </w:r>
      <w:r w:rsidR="00914376">
        <w:rPr>
          <w:rFonts w:ascii="Verdana" w:hAnsi="Verdana" w:cs="Arial"/>
          <w:color w:val="404040" w:themeColor="text1" w:themeTint="BF"/>
          <w:lang w:val="es-ES"/>
        </w:rPr>
        <w:t xml:space="preserve"> de manera anticipada </w:t>
      </w:r>
      <w:r w:rsidRPr="00505FCF">
        <w:rPr>
          <w:rFonts w:ascii="Verdana" w:hAnsi="Verdana" w:cs="Arial"/>
          <w:color w:val="404040" w:themeColor="text1" w:themeTint="BF"/>
          <w:lang w:val="es-ES"/>
        </w:rPr>
        <w:t>con acciones que permiten resolver 64 respuestas negativas de las 149 programadas</w:t>
      </w:r>
      <w:r w:rsidR="00FD7B2F">
        <w:rPr>
          <w:rFonts w:ascii="Verdana" w:hAnsi="Verdana" w:cs="Arial"/>
          <w:color w:val="404040" w:themeColor="text1" w:themeTint="BF"/>
          <w:lang w:val="es-ES"/>
        </w:rPr>
        <w:t xml:space="preserve"> a este corte</w:t>
      </w:r>
      <w:r w:rsidRPr="00505FCF">
        <w:rPr>
          <w:rFonts w:ascii="Verdana" w:hAnsi="Verdana" w:cs="Arial"/>
          <w:color w:val="404040" w:themeColor="text1" w:themeTint="BF"/>
          <w:lang w:val="es-ES"/>
        </w:rPr>
        <w:t xml:space="preserve"> (equivalente al 43%). Se destaca el desempeño de:</w:t>
      </w:r>
    </w:p>
    <w:p w14:paraId="411ED069" w14:textId="77777777" w:rsidR="00502AEE" w:rsidRDefault="00502AEE" w:rsidP="0077609C">
      <w:pPr>
        <w:pStyle w:val="Prrafodelista"/>
        <w:spacing w:after="0" w:line="240" w:lineRule="auto"/>
        <w:jc w:val="both"/>
        <w:rPr>
          <w:rFonts w:ascii="Verdana" w:hAnsi="Verdana" w:cs="Arial"/>
          <w:i/>
          <w:iCs/>
          <w:color w:val="404040" w:themeColor="text1" w:themeTint="BF"/>
        </w:rPr>
      </w:pPr>
    </w:p>
    <w:p w14:paraId="0C2DDDFC" w14:textId="6C2717EE" w:rsidR="00914376" w:rsidRDefault="00505FCF" w:rsidP="0077609C">
      <w:pPr>
        <w:pStyle w:val="Prrafodelista"/>
        <w:numPr>
          <w:ilvl w:val="0"/>
          <w:numId w:val="21"/>
        </w:numPr>
        <w:spacing w:after="0" w:line="240" w:lineRule="auto"/>
        <w:ind w:left="993"/>
        <w:jc w:val="both"/>
        <w:rPr>
          <w:rFonts w:ascii="Verdana" w:hAnsi="Verdana" w:cs="Arial"/>
          <w:color w:val="404040" w:themeColor="text1" w:themeTint="BF"/>
          <w:lang w:val="es-ES"/>
        </w:rPr>
      </w:pPr>
      <w:r w:rsidRPr="00505FCF">
        <w:rPr>
          <w:rFonts w:ascii="Verdana" w:hAnsi="Verdana" w:cs="Arial"/>
          <w:color w:val="404040" w:themeColor="text1" w:themeTint="BF"/>
          <w:lang w:val="es-ES"/>
        </w:rPr>
        <w:t>G</w:t>
      </w:r>
      <w:r w:rsidR="00D532D0">
        <w:rPr>
          <w:rFonts w:ascii="Verdana" w:hAnsi="Verdana" w:cs="Arial"/>
          <w:color w:val="404040" w:themeColor="text1" w:themeTint="BF"/>
          <w:lang w:val="es-ES"/>
        </w:rPr>
        <w:t xml:space="preserve">estión del </w:t>
      </w:r>
      <w:r w:rsidRPr="00505FCF">
        <w:rPr>
          <w:rFonts w:ascii="Verdana" w:hAnsi="Verdana" w:cs="Arial"/>
          <w:color w:val="404040" w:themeColor="text1" w:themeTint="BF"/>
          <w:lang w:val="es-ES"/>
        </w:rPr>
        <w:t>T</w:t>
      </w:r>
      <w:r w:rsidR="00D532D0">
        <w:rPr>
          <w:rFonts w:ascii="Verdana" w:hAnsi="Verdana" w:cs="Arial"/>
          <w:color w:val="404040" w:themeColor="text1" w:themeTint="BF"/>
          <w:lang w:val="es-ES"/>
        </w:rPr>
        <w:t xml:space="preserve">alento </w:t>
      </w:r>
      <w:r w:rsidRPr="00505FCF">
        <w:rPr>
          <w:rFonts w:ascii="Verdana" w:hAnsi="Verdana" w:cs="Arial"/>
          <w:color w:val="404040" w:themeColor="text1" w:themeTint="BF"/>
          <w:lang w:val="es-ES"/>
        </w:rPr>
        <w:t>H</w:t>
      </w:r>
      <w:r w:rsidR="00D532D0">
        <w:rPr>
          <w:rFonts w:ascii="Verdana" w:hAnsi="Verdana" w:cs="Arial"/>
          <w:color w:val="404040" w:themeColor="text1" w:themeTint="BF"/>
          <w:lang w:val="es-ES"/>
        </w:rPr>
        <w:t>umano</w:t>
      </w:r>
      <w:r w:rsidRPr="00505FCF">
        <w:rPr>
          <w:rFonts w:ascii="Verdana" w:hAnsi="Verdana" w:cs="Arial"/>
          <w:color w:val="404040" w:themeColor="text1" w:themeTint="BF"/>
          <w:lang w:val="es-ES"/>
        </w:rPr>
        <w:t xml:space="preserve"> con un 25% de avance anticipado (23 </w:t>
      </w:r>
      <w:r w:rsidR="008B29E6">
        <w:rPr>
          <w:rFonts w:ascii="Verdana" w:hAnsi="Verdana" w:cs="Arial"/>
          <w:color w:val="404040" w:themeColor="text1" w:themeTint="BF"/>
          <w:lang w:val="es-ES"/>
        </w:rPr>
        <w:t>de</w:t>
      </w:r>
      <w:r w:rsidRPr="00505FCF">
        <w:rPr>
          <w:rFonts w:ascii="Verdana" w:hAnsi="Verdana" w:cs="Arial"/>
          <w:color w:val="404040" w:themeColor="text1" w:themeTint="BF"/>
          <w:lang w:val="es-ES"/>
        </w:rPr>
        <w:t xml:space="preserve"> Integridad y 14 </w:t>
      </w:r>
      <w:r w:rsidR="008B29E6">
        <w:rPr>
          <w:rFonts w:ascii="Verdana" w:hAnsi="Verdana" w:cs="Arial"/>
          <w:color w:val="404040" w:themeColor="text1" w:themeTint="BF"/>
          <w:lang w:val="es-ES"/>
        </w:rPr>
        <w:t xml:space="preserve">de </w:t>
      </w:r>
      <w:r w:rsidRPr="00505FCF">
        <w:rPr>
          <w:rFonts w:ascii="Verdana" w:hAnsi="Verdana" w:cs="Arial"/>
          <w:color w:val="404040" w:themeColor="text1" w:themeTint="BF"/>
          <w:lang w:val="es-ES"/>
        </w:rPr>
        <w:t>Control interno)</w:t>
      </w:r>
      <w:r w:rsidR="00E546DE">
        <w:rPr>
          <w:rFonts w:ascii="Verdana" w:hAnsi="Verdana" w:cs="Arial"/>
          <w:color w:val="404040" w:themeColor="text1" w:themeTint="BF"/>
          <w:lang w:val="es-ES"/>
        </w:rPr>
        <w:t>.</w:t>
      </w:r>
    </w:p>
    <w:p w14:paraId="020E71F7" w14:textId="32CDF794" w:rsidR="00505FCF" w:rsidRPr="00914376" w:rsidRDefault="00505FCF" w:rsidP="0077609C">
      <w:pPr>
        <w:pStyle w:val="Prrafodelista"/>
        <w:numPr>
          <w:ilvl w:val="0"/>
          <w:numId w:val="21"/>
        </w:numPr>
        <w:spacing w:after="0" w:line="240" w:lineRule="auto"/>
        <w:ind w:left="993"/>
        <w:jc w:val="both"/>
        <w:rPr>
          <w:rFonts w:ascii="Verdana" w:hAnsi="Verdana" w:cs="Arial"/>
          <w:color w:val="404040" w:themeColor="text1" w:themeTint="BF"/>
          <w:lang w:val="es-ES"/>
        </w:rPr>
      </w:pPr>
      <w:r w:rsidRPr="00505FCF">
        <w:rPr>
          <w:rFonts w:ascii="Verdana" w:hAnsi="Verdana" w:cs="Arial"/>
          <w:color w:val="404040" w:themeColor="text1" w:themeTint="BF"/>
          <w:lang w:val="es-ES"/>
        </w:rPr>
        <w:t>OTIC con un 13% de avance anticipado (19 en Gobierno Digital)</w:t>
      </w:r>
      <w:r w:rsidR="00E546DE">
        <w:rPr>
          <w:rFonts w:ascii="Verdana" w:hAnsi="Verdana" w:cs="Arial"/>
          <w:color w:val="404040" w:themeColor="text1" w:themeTint="BF"/>
          <w:lang w:val="es-ES"/>
        </w:rPr>
        <w:t>.</w:t>
      </w:r>
    </w:p>
    <w:p w14:paraId="40DD3362" w14:textId="77777777" w:rsidR="00502AEE" w:rsidRPr="00505FCF" w:rsidRDefault="00502AEE" w:rsidP="0077609C">
      <w:pPr>
        <w:pStyle w:val="Prrafodelista"/>
        <w:spacing w:after="0" w:line="240" w:lineRule="auto"/>
        <w:jc w:val="both"/>
        <w:rPr>
          <w:rFonts w:ascii="Verdana" w:hAnsi="Verdana" w:cs="Arial"/>
          <w:color w:val="404040" w:themeColor="text1" w:themeTint="BF"/>
        </w:rPr>
      </w:pPr>
    </w:p>
    <w:p w14:paraId="155208EF" w14:textId="695EB46B" w:rsidR="00505FCF" w:rsidRPr="00505FCF" w:rsidRDefault="00505FCF" w:rsidP="0077609C">
      <w:pPr>
        <w:pStyle w:val="Prrafodelista"/>
        <w:numPr>
          <w:ilvl w:val="0"/>
          <w:numId w:val="20"/>
        </w:numPr>
        <w:spacing w:after="0" w:line="240" w:lineRule="auto"/>
        <w:jc w:val="both"/>
        <w:rPr>
          <w:rFonts w:ascii="Verdana" w:hAnsi="Verdana" w:cs="Arial"/>
          <w:color w:val="404040" w:themeColor="text1" w:themeTint="BF"/>
        </w:rPr>
      </w:pPr>
      <w:r w:rsidRPr="00505FCF">
        <w:rPr>
          <w:rFonts w:ascii="Verdana" w:hAnsi="Verdana" w:cs="Arial"/>
          <w:color w:val="404040" w:themeColor="text1" w:themeTint="BF"/>
          <w:lang w:val="es-ES"/>
        </w:rPr>
        <w:t>Avance Total. Se lograron ejecutar acciones que permiten resolver 90 respuestas negativas de las 204 programadas para la vigencia 2023 (equivalente al 44%)</w:t>
      </w:r>
    </w:p>
    <w:p w14:paraId="6CD6844A" w14:textId="77777777" w:rsidR="00505FCF" w:rsidRDefault="00505FCF" w:rsidP="0077609C">
      <w:pPr>
        <w:spacing w:after="0" w:line="240" w:lineRule="auto"/>
        <w:jc w:val="both"/>
        <w:rPr>
          <w:rFonts w:ascii="Verdana" w:hAnsi="Verdana" w:cs="Arial"/>
          <w:color w:val="404040" w:themeColor="text1" w:themeTint="BF"/>
        </w:rPr>
      </w:pPr>
    </w:p>
    <w:p w14:paraId="11A6503E" w14:textId="3A9AC664" w:rsidR="008B29E6" w:rsidRDefault="00503153"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También se formularon las siguientes recomendaciones:</w:t>
      </w:r>
    </w:p>
    <w:p w14:paraId="1A2FBFD3" w14:textId="79169A3D" w:rsidR="00F3747E" w:rsidRDefault="00F3747E" w:rsidP="0077609C">
      <w:pPr>
        <w:spacing w:after="0" w:line="240" w:lineRule="auto"/>
        <w:rPr>
          <w:rFonts w:ascii="Verdana" w:hAnsi="Verdana" w:cs="Arial"/>
          <w:color w:val="404040" w:themeColor="text1" w:themeTint="BF"/>
        </w:rPr>
      </w:pPr>
    </w:p>
    <w:p w14:paraId="0B05661F" w14:textId="7BD961FE" w:rsidR="00503153" w:rsidRPr="00503153" w:rsidRDefault="00503153" w:rsidP="0077609C">
      <w:pPr>
        <w:pStyle w:val="Prrafodelista"/>
        <w:numPr>
          <w:ilvl w:val="0"/>
          <w:numId w:val="22"/>
        </w:numPr>
        <w:spacing w:after="0" w:line="240" w:lineRule="auto"/>
        <w:jc w:val="both"/>
        <w:rPr>
          <w:rFonts w:ascii="Verdana" w:hAnsi="Verdana" w:cs="Arial"/>
          <w:color w:val="404040" w:themeColor="text1" w:themeTint="BF"/>
          <w:lang w:val="es-ES"/>
        </w:rPr>
      </w:pPr>
      <w:r w:rsidRPr="00503153">
        <w:rPr>
          <w:rFonts w:ascii="Verdana" w:hAnsi="Verdana" w:cs="Arial"/>
          <w:color w:val="404040" w:themeColor="text1" w:themeTint="BF"/>
          <w:lang w:val="es-ES"/>
        </w:rPr>
        <w:t xml:space="preserve">Remitir </w:t>
      </w:r>
      <w:r>
        <w:rPr>
          <w:rFonts w:ascii="Verdana" w:hAnsi="Verdana" w:cs="Arial"/>
          <w:color w:val="404040" w:themeColor="text1" w:themeTint="BF"/>
          <w:lang w:val="es-ES"/>
        </w:rPr>
        <w:t xml:space="preserve">la </w:t>
      </w:r>
      <w:r w:rsidRPr="00503153">
        <w:rPr>
          <w:rFonts w:ascii="Verdana" w:hAnsi="Verdana" w:cs="Arial"/>
          <w:color w:val="404040" w:themeColor="text1" w:themeTint="BF"/>
          <w:lang w:val="es-ES"/>
        </w:rPr>
        <w:t xml:space="preserve">presentación </w:t>
      </w:r>
      <w:r w:rsidR="007D6D5C">
        <w:rPr>
          <w:rFonts w:ascii="Verdana" w:hAnsi="Verdana" w:cs="Arial"/>
          <w:color w:val="404040" w:themeColor="text1" w:themeTint="BF"/>
          <w:lang w:val="es-ES"/>
        </w:rPr>
        <w:t xml:space="preserve">con los resultados del avance </w:t>
      </w:r>
      <w:r w:rsidRPr="00503153">
        <w:rPr>
          <w:rFonts w:ascii="Verdana" w:hAnsi="Verdana" w:cs="Arial"/>
          <w:color w:val="404040" w:themeColor="text1" w:themeTint="BF"/>
          <w:lang w:val="es-ES"/>
        </w:rPr>
        <w:t>a los líderes de política para que se focalicen los esfuerzos antes de finalizar el 2023</w:t>
      </w:r>
      <w:r w:rsidR="00FD7B2F">
        <w:rPr>
          <w:rFonts w:ascii="Verdana" w:hAnsi="Verdana" w:cs="Arial"/>
          <w:color w:val="404040" w:themeColor="text1" w:themeTint="BF"/>
          <w:lang w:val="es-ES"/>
        </w:rPr>
        <w:t xml:space="preserve"> en el cumplimiento del plan de mejora</w:t>
      </w:r>
      <w:r w:rsidRPr="00503153">
        <w:rPr>
          <w:rFonts w:ascii="Verdana" w:hAnsi="Verdana" w:cs="Arial"/>
          <w:color w:val="404040" w:themeColor="text1" w:themeTint="BF"/>
          <w:lang w:val="es-ES"/>
        </w:rPr>
        <w:t>.</w:t>
      </w:r>
    </w:p>
    <w:p w14:paraId="692B720D" w14:textId="77777777" w:rsidR="00503153" w:rsidRPr="00503153" w:rsidRDefault="00503153" w:rsidP="0077609C">
      <w:pPr>
        <w:pStyle w:val="Prrafodelista"/>
        <w:spacing w:after="0" w:line="240" w:lineRule="auto"/>
        <w:jc w:val="both"/>
        <w:rPr>
          <w:rFonts w:ascii="Verdana" w:hAnsi="Verdana" w:cs="Arial"/>
          <w:color w:val="404040" w:themeColor="text1" w:themeTint="BF"/>
          <w:lang w:val="es-ES"/>
        </w:rPr>
      </w:pPr>
    </w:p>
    <w:p w14:paraId="42C33ECE" w14:textId="77777777" w:rsidR="00503153" w:rsidRPr="00503153" w:rsidRDefault="00503153" w:rsidP="0077609C">
      <w:pPr>
        <w:pStyle w:val="Prrafodelista"/>
        <w:numPr>
          <w:ilvl w:val="0"/>
          <w:numId w:val="22"/>
        </w:numPr>
        <w:spacing w:after="0" w:line="240" w:lineRule="auto"/>
        <w:jc w:val="both"/>
        <w:rPr>
          <w:rFonts w:ascii="Verdana" w:hAnsi="Verdana" w:cs="Arial"/>
          <w:color w:val="404040" w:themeColor="text1" w:themeTint="BF"/>
          <w:lang w:val="es-ES"/>
        </w:rPr>
      </w:pPr>
      <w:r w:rsidRPr="00503153">
        <w:rPr>
          <w:rFonts w:ascii="Verdana" w:hAnsi="Verdana" w:cs="Arial"/>
          <w:color w:val="404040" w:themeColor="text1" w:themeTint="BF"/>
          <w:lang w:val="es-ES"/>
        </w:rPr>
        <w:t>Realizar un segundo seguimiento con corte al 27 de diciembre de 2023, para garantizar el cumplimiento del 100% de las actividades programadas para 2023. </w:t>
      </w:r>
    </w:p>
    <w:p w14:paraId="574D35C2" w14:textId="77777777" w:rsidR="00503153" w:rsidRPr="00503153" w:rsidRDefault="00503153" w:rsidP="0077609C">
      <w:pPr>
        <w:pStyle w:val="Prrafodelista"/>
        <w:spacing w:after="0" w:line="240" w:lineRule="auto"/>
        <w:jc w:val="both"/>
        <w:rPr>
          <w:rFonts w:ascii="Verdana" w:hAnsi="Verdana" w:cs="Arial"/>
          <w:color w:val="404040" w:themeColor="text1" w:themeTint="BF"/>
          <w:lang w:val="es-ES"/>
        </w:rPr>
      </w:pPr>
    </w:p>
    <w:p w14:paraId="60C1440E" w14:textId="7FEFB0B6" w:rsidR="008B29E6" w:rsidRDefault="00503153" w:rsidP="0077609C">
      <w:pPr>
        <w:pStyle w:val="Prrafodelista"/>
        <w:numPr>
          <w:ilvl w:val="0"/>
          <w:numId w:val="22"/>
        </w:numPr>
        <w:spacing w:after="0" w:line="240" w:lineRule="auto"/>
        <w:jc w:val="both"/>
        <w:rPr>
          <w:rFonts w:ascii="Verdana" w:eastAsiaTheme="majorEastAsia" w:hAnsi="Verdana" w:cs="Arial"/>
          <w:color w:val="1F4E79" w:themeColor="accent5" w:themeShade="80"/>
        </w:rPr>
      </w:pPr>
      <w:r w:rsidRPr="00503153">
        <w:rPr>
          <w:rFonts w:ascii="Verdana" w:hAnsi="Verdana" w:cs="Arial"/>
          <w:color w:val="404040" w:themeColor="text1" w:themeTint="BF"/>
          <w:lang w:val="es-ES"/>
        </w:rPr>
        <w:t xml:space="preserve">A pesar de que el GAUA incumplió con las actividades programadas antes del 11 de diciembre, es necesario que siga trabajando para resolver </w:t>
      </w:r>
      <w:r w:rsidR="007D6D5C" w:rsidRPr="00503153">
        <w:rPr>
          <w:rFonts w:ascii="Verdana" w:hAnsi="Verdana" w:cs="Arial"/>
          <w:color w:val="404040" w:themeColor="text1" w:themeTint="BF"/>
          <w:lang w:val="es-ES"/>
        </w:rPr>
        <w:t>las 29</w:t>
      </w:r>
      <w:r w:rsidRPr="00503153">
        <w:rPr>
          <w:rFonts w:ascii="Verdana" w:hAnsi="Verdana" w:cs="Arial"/>
          <w:color w:val="404040" w:themeColor="text1" w:themeTint="BF"/>
          <w:lang w:val="es-ES"/>
        </w:rPr>
        <w:t xml:space="preserve"> respuestas negativas, antes del 31 de diciembre. Las acciones prioritarias son diligenciamiento del autodiagnóstico y la formulación de la estrategia de relacionamiento Estado-Ciudadano. Para ello, la OAP se encuentra dispuesta para ofrecer el acompañamiento que sea requerido.</w:t>
      </w:r>
      <w:r w:rsidR="008B29E6">
        <w:rPr>
          <w:rFonts w:ascii="Verdana" w:hAnsi="Verdana" w:cs="Arial"/>
          <w:color w:val="1F4E79" w:themeColor="accent5" w:themeShade="80"/>
        </w:rPr>
        <w:br w:type="page"/>
      </w:r>
    </w:p>
    <w:p w14:paraId="4F5707B5" w14:textId="12578A31" w:rsidR="00F3747E" w:rsidRPr="002A49E7" w:rsidRDefault="002A49E7" w:rsidP="0077609C">
      <w:pPr>
        <w:pStyle w:val="Ttulo1"/>
        <w:numPr>
          <w:ilvl w:val="0"/>
          <w:numId w:val="15"/>
        </w:numPr>
        <w:spacing w:before="0" w:line="240" w:lineRule="auto"/>
        <w:rPr>
          <w:rFonts w:ascii="Verdana" w:hAnsi="Verdana" w:cs="Arial"/>
          <w:color w:val="1F4E79" w:themeColor="accent5" w:themeShade="80"/>
          <w:sz w:val="22"/>
          <w:szCs w:val="22"/>
        </w:rPr>
      </w:pPr>
      <w:bookmarkStart w:id="6" w:name="_Toc153378686"/>
      <w:r w:rsidRPr="002A49E7">
        <w:rPr>
          <w:rFonts w:ascii="Verdana" w:hAnsi="Verdana" w:cs="Arial"/>
          <w:color w:val="1F4E79" w:themeColor="accent5" w:themeShade="80"/>
          <w:sz w:val="22"/>
          <w:szCs w:val="22"/>
        </w:rPr>
        <w:lastRenderedPageBreak/>
        <w:t>Anexo 1 Brechas identificadas en el FURAG 2022.</w:t>
      </w:r>
      <w:bookmarkEnd w:id="6"/>
    </w:p>
    <w:p w14:paraId="56A25C4D" w14:textId="77777777" w:rsidR="002A49E7" w:rsidRDefault="002A49E7" w:rsidP="0077609C">
      <w:pPr>
        <w:spacing w:after="0" w:line="240" w:lineRule="auto"/>
        <w:jc w:val="both"/>
        <w:rPr>
          <w:rFonts w:ascii="Verdana" w:hAnsi="Verdana" w:cs="Arial"/>
          <w:color w:val="404040" w:themeColor="text1" w:themeTint="BF"/>
        </w:rPr>
      </w:pPr>
    </w:p>
    <w:p w14:paraId="5570B84C" w14:textId="7AB54F1B" w:rsidR="00135A94" w:rsidRDefault="00D27613" w:rsidP="0077609C">
      <w:pPr>
        <w:spacing w:after="0" w:line="240" w:lineRule="auto"/>
        <w:jc w:val="both"/>
        <w:rPr>
          <w:rFonts w:ascii="Verdana" w:hAnsi="Verdana" w:cs="Arial"/>
          <w:color w:val="404040" w:themeColor="text1" w:themeTint="BF"/>
        </w:rPr>
      </w:pPr>
      <w:r>
        <w:rPr>
          <w:rFonts w:ascii="Verdana" w:hAnsi="Verdana" w:cs="Arial"/>
          <w:color w:val="404040" w:themeColor="text1" w:themeTint="BF"/>
        </w:rPr>
        <w:t>A continuación, se relacionan las preguntas del FURAG que se respondieron de manera negativa en cada una de las políticas del MIPG</w:t>
      </w:r>
      <w:r w:rsidR="003B1EB0">
        <w:rPr>
          <w:rFonts w:ascii="Verdana" w:hAnsi="Verdana" w:cs="Arial"/>
          <w:color w:val="404040" w:themeColor="text1" w:themeTint="BF"/>
        </w:rPr>
        <w:t xml:space="preserve">. Estas preguntas con sus correspondientes opciones de respuesta </w:t>
      </w:r>
      <w:r w:rsidR="00D21927">
        <w:rPr>
          <w:rFonts w:ascii="Verdana" w:hAnsi="Verdana" w:cs="Arial"/>
          <w:color w:val="404040" w:themeColor="text1" w:themeTint="BF"/>
        </w:rPr>
        <w:t xml:space="preserve">son </w:t>
      </w:r>
      <w:r w:rsidR="00C21E84">
        <w:rPr>
          <w:rFonts w:ascii="Verdana" w:hAnsi="Verdana" w:cs="Arial"/>
          <w:color w:val="404040" w:themeColor="text1" w:themeTint="BF"/>
        </w:rPr>
        <w:t xml:space="preserve">las brechas de gestión </w:t>
      </w:r>
      <w:r w:rsidR="00D21927">
        <w:rPr>
          <w:rFonts w:ascii="Verdana" w:hAnsi="Verdana" w:cs="Arial"/>
          <w:color w:val="404040" w:themeColor="text1" w:themeTint="BF"/>
        </w:rPr>
        <w:t xml:space="preserve">sobre las </w:t>
      </w:r>
      <w:r w:rsidR="00C21E84">
        <w:rPr>
          <w:rFonts w:ascii="Verdana" w:hAnsi="Verdana" w:cs="Arial"/>
          <w:color w:val="404040" w:themeColor="text1" w:themeTint="BF"/>
        </w:rPr>
        <w:t xml:space="preserve">que el Ministerio debe </w:t>
      </w:r>
      <w:r w:rsidR="00D21927">
        <w:rPr>
          <w:rFonts w:ascii="Verdana" w:hAnsi="Verdana" w:cs="Arial"/>
          <w:color w:val="404040" w:themeColor="text1" w:themeTint="BF"/>
        </w:rPr>
        <w:t>trabajar para implementar adecuadamente el MIPG</w:t>
      </w:r>
      <w:r w:rsidR="008D1735">
        <w:rPr>
          <w:rFonts w:ascii="Verdana" w:hAnsi="Verdana" w:cs="Arial"/>
          <w:color w:val="404040" w:themeColor="text1" w:themeTint="BF"/>
        </w:rPr>
        <w:t>.</w:t>
      </w:r>
    </w:p>
    <w:p w14:paraId="3441D3C2" w14:textId="77777777" w:rsidR="00D27613" w:rsidRPr="00C05BC6" w:rsidRDefault="00D27613" w:rsidP="0077609C">
      <w:pPr>
        <w:spacing w:after="0" w:line="240" w:lineRule="auto"/>
        <w:jc w:val="both"/>
        <w:rPr>
          <w:rFonts w:ascii="Verdana" w:hAnsi="Verdana" w:cs="Arial"/>
          <w:color w:val="404040" w:themeColor="text1" w:themeTint="BF"/>
        </w:rPr>
      </w:pPr>
    </w:p>
    <w:p w14:paraId="37804DD2" w14:textId="4EB10249" w:rsidR="00043B5A" w:rsidRPr="00325C88" w:rsidRDefault="008A5AFE" w:rsidP="0077609C">
      <w:pPr>
        <w:pStyle w:val="Ttulo2"/>
        <w:spacing w:before="0" w:line="240" w:lineRule="auto"/>
        <w:rPr>
          <w:rFonts w:ascii="Verdana" w:hAnsi="Verdana" w:cs="Arial"/>
          <w:color w:val="002060"/>
          <w:sz w:val="22"/>
          <w:szCs w:val="22"/>
        </w:rPr>
      </w:pPr>
      <w:bookmarkStart w:id="7" w:name="_Toc153378687"/>
      <w:r w:rsidRPr="00325C88">
        <w:rPr>
          <w:rFonts w:ascii="Verdana" w:hAnsi="Verdana" w:cs="Arial"/>
          <w:color w:val="002060"/>
          <w:sz w:val="22"/>
          <w:szCs w:val="22"/>
        </w:rPr>
        <w:t xml:space="preserve">Política </w:t>
      </w:r>
      <w:r w:rsidR="00464ECA" w:rsidRPr="00325C88">
        <w:rPr>
          <w:rFonts w:ascii="Verdana" w:hAnsi="Verdana" w:cs="Arial"/>
          <w:color w:val="002060"/>
          <w:sz w:val="22"/>
          <w:szCs w:val="22"/>
        </w:rPr>
        <w:t xml:space="preserve">1. </w:t>
      </w:r>
      <w:r w:rsidRPr="00325C88">
        <w:rPr>
          <w:rFonts w:ascii="Verdana" w:hAnsi="Verdana" w:cs="Arial"/>
          <w:color w:val="002060"/>
          <w:sz w:val="22"/>
          <w:szCs w:val="22"/>
        </w:rPr>
        <w:t>Gestión Estratégica del Talento Humano</w:t>
      </w:r>
      <w:bookmarkEnd w:id="7"/>
    </w:p>
    <w:p w14:paraId="65864A39" w14:textId="33A20DEF" w:rsidR="00043B5A" w:rsidRPr="00135A94" w:rsidRDefault="00043B5A" w:rsidP="0077609C">
      <w:pPr>
        <w:spacing w:after="0" w:line="240" w:lineRule="auto"/>
        <w:jc w:val="both"/>
        <w:rPr>
          <w:rFonts w:ascii="Verdana" w:hAnsi="Verdana" w:cs="Arial"/>
          <w:color w:val="404040" w:themeColor="text1" w:themeTint="BF"/>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5065"/>
        <w:gridCol w:w="3969"/>
      </w:tblGrid>
      <w:tr w:rsidR="00BD2A5E" w:rsidRPr="00135A94" w14:paraId="070B0DA3" w14:textId="77777777" w:rsidTr="00BD2A5E">
        <w:trPr>
          <w:trHeight w:val="470"/>
        </w:trPr>
        <w:tc>
          <w:tcPr>
            <w:tcW w:w="884" w:type="dxa"/>
            <w:shd w:val="clear" w:color="000000" w:fill="0099CC"/>
            <w:noWrap/>
            <w:vAlign w:val="center"/>
            <w:hideMark/>
          </w:tcPr>
          <w:p w14:paraId="1C13DEB4" w14:textId="4F6E67AD" w:rsidR="00C50170" w:rsidRPr="00A738ED" w:rsidRDefault="00C50170" w:rsidP="0077609C">
            <w:pPr>
              <w:spacing w:after="0" w:line="240" w:lineRule="auto"/>
              <w:jc w:val="center"/>
              <w:rPr>
                <w:rFonts w:ascii="Aptos Narrow" w:eastAsia="Times New Roman" w:hAnsi="Aptos Narrow" w:cs="Calibri"/>
                <w:b/>
                <w:bCs/>
                <w:color w:val="FFFFFF"/>
                <w:sz w:val="20"/>
                <w:szCs w:val="20"/>
                <w:lang w:eastAsia="es-CO"/>
              </w:rPr>
            </w:pPr>
            <w:r w:rsidRPr="00A738ED">
              <w:rPr>
                <w:rFonts w:ascii="Aptos Narrow" w:eastAsia="Times New Roman" w:hAnsi="Aptos Narrow" w:cs="Calibri"/>
                <w:b/>
                <w:bCs/>
                <w:color w:val="FFFFFF"/>
                <w:sz w:val="20"/>
                <w:szCs w:val="20"/>
                <w:lang w:eastAsia="es-CO"/>
              </w:rPr>
              <w:t>Código Pregunta</w:t>
            </w:r>
          </w:p>
        </w:tc>
        <w:tc>
          <w:tcPr>
            <w:tcW w:w="5065" w:type="dxa"/>
            <w:shd w:val="clear" w:color="000000" w:fill="0099CC"/>
            <w:noWrap/>
            <w:vAlign w:val="center"/>
            <w:hideMark/>
          </w:tcPr>
          <w:p w14:paraId="41535809" w14:textId="598C385B" w:rsidR="00C50170" w:rsidRPr="00A738ED" w:rsidRDefault="00C50170" w:rsidP="0077609C">
            <w:pPr>
              <w:spacing w:after="0" w:line="240" w:lineRule="auto"/>
              <w:jc w:val="center"/>
              <w:rPr>
                <w:rFonts w:ascii="Aptos Narrow" w:eastAsia="Times New Roman" w:hAnsi="Aptos Narrow" w:cs="Calibri"/>
                <w:b/>
                <w:bCs/>
                <w:color w:val="FFFFFF"/>
                <w:sz w:val="20"/>
                <w:szCs w:val="20"/>
                <w:lang w:eastAsia="es-CO"/>
              </w:rPr>
            </w:pPr>
            <w:r w:rsidRPr="00A738ED">
              <w:rPr>
                <w:rFonts w:ascii="Aptos Narrow" w:eastAsia="Times New Roman" w:hAnsi="Aptos Narrow" w:cs="Calibri"/>
                <w:b/>
                <w:bCs/>
                <w:color w:val="FFFFFF"/>
                <w:sz w:val="20"/>
                <w:szCs w:val="20"/>
                <w:lang w:eastAsia="es-CO"/>
              </w:rPr>
              <w:t>Pregunta</w:t>
            </w:r>
          </w:p>
        </w:tc>
        <w:tc>
          <w:tcPr>
            <w:tcW w:w="3969" w:type="dxa"/>
            <w:shd w:val="clear" w:color="000000" w:fill="0099CC"/>
            <w:noWrap/>
            <w:vAlign w:val="center"/>
            <w:hideMark/>
          </w:tcPr>
          <w:p w14:paraId="35653766" w14:textId="735AD319" w:rsidR="00C50170" w:rsidRPr="00A738ED" w:rsidRDefault="006D075D" w:rsidP="0077609C">
            <w:pPr>
              <w:spacing w:after="0" w:line="240" w:lineRule="auto"/>
              <w:jc w:val="center"/>
              <w:rPr>
                <w:rFonts w:ascii="Aptos Narrow" w:eastAsia="Times New Roman" w:hAnsi="Aptos Narrow" w:cs="Calibri"/>
                <w:b/>
                <w:bCs/>
                <w:color w:val="FFFFFF"/>
                <w:sz w:val="20"/>
                <w:szCs w:val="20"/>
                <w:lang w:eastAsia="es-CO"/>
              </w:rPr>
            </w:pPr>
            <w:r w:rsidRPr="00A738ED">
              <w:rPr>
                <w:rFonts w:ascii="Aptos Narrow" w:eastAsia="Times New Roman" w:hAnsi="Aptos Narrow" w:cs="Calibri"/>
                <w:b/>
                <w:bCs/>
                <w:color w:val="FFFFFF"/>
                <w:sz w:val="20"/>
                <w:szCs w:val="20"/>
                <w:lang w:eastAsia="es-CO"/>
              </w:rPr>
              <w:t>Opción</w:t>
            </w:r>
            <w:r w:rsidR="00C50170" w:rsidRPr="00A738ED">
              <w:rPr>
                <w:rFonts w:ascii="Aptos Narrow" w:eastAsia="Times New Roman" w:hAnsi="Aptos Narrow" w:cs="Calibri"/>
                <w:b/>
                <w:bCs/>
                <w:color w:val="FFFFFF"/>
                <w:sz w:val="20"/>
                <w:szCs w:val="20"/>
                <w:lang w:eastAsia="es-CO"/>
              </w:rPr>
              <w:t xml:space="preserve"> de Respuesta</w:t>
            </w:r>
          </w:p>
        </w:tc>
      </w:tr>
      <w:tr w:rsidR="0077609C" w:rsidRPr="00135A94" w14:paraId="62384A95" w14:textId="77777777" w:rsidTr="00BD2A5E">
        <w:trPr>
          <w:trHeight w:val="290"/>
        </w:trPr>
        <w:tc>
          <w:tcPr>
            <w:tcW w:w="884" w:type="dxa"/>
            <w:shd w:val="clear" w:color="auto" w:fill="auto"/>
            <w:noWrap/>
            <w:vAlign w:val="center"/>
            <w:hideMark/>
          </w:tcPr>
          <w:p w14:paraId="4E16E7ED"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GTH202</w:t>
            </w:r>
          </w:p>
        </w:tc>
        <w:tc>
          <w:tcPr>
            <w:tcW w:w="5065" w:type="dxa"/>
            <w:shd w:val="clear" w:color="auto" w:fill="auto"/>
            <w:noWrap/>
            <w:vAlign w:val="center"/>
            <w:hideMark/>
          </w:tcPr>
          <w:p w14:paraId="5FCC5466" w14:textId="44A3DF59"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Plan Estratégico de Talento Humano de la entidad incorporó actividades para los siguientes</w:t>
            </w:r>
            <w:r w:rsidR="006D075D"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aspectos:</w:t>
            </w:r>
          </w:p>
        </w:tc>
        <w:tc>
          <w:tcPr>
            <w:tcW w:w="3969" w:type="dxa"/>
            <w:shd w:val="clear" w:color="auto" w:fill="auto"/>
            <w:noWrap/>
            <w:vAlign w:val="center"/>
            <w:hideMark/>
          </w:tcPr>
          <w:p w14:paraId="3CCEBD13"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Promoción de la inclusión y la diversidad (personas con discapacidad, jóvenes entre los 18 y 28 años y género)</w:t>
            </w:r>
          </w:p>
        </w:tc>
      </w:tr>
      <w:tr w:rsidR="0077609C" w:rsidRPr="00135A94" w14:paraId="361FFF51" w14:textId="77777777" w:rsidTr="00BD2A5E">
        <w:trPr>
          <w:trHeight w:val="290"/>
        </w:trPr>
        <w:tc>
          <w:tcPr>
            <w:tcW w:w="884" w:type="dxa"/>
            <w:shd w:val="clear" w:color="auto" w:fill="auto"/>
            <w:noWrap/>
            <w:vAlign w:val="center"/>
            <w:hideMark/>
          </w:tcPr>
          <w:p w14:paraId="24921750"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GTH203</w:t>
            </w:r>
          </w:p>
        </w:tc>
        <w:tc>
          <w:tcPr>
            <w:tcW w:w="5065" w:type="dxa"/>
            <w:shd w:val="clear" w:color="auto" w:fill="auto"/>
            <w:noWrap/>
            <w:vAlign w:val="center"/>
            <w:hideMark/>
          </w:tcPr>
          <w:p w14:paraId="13952218" w14:textId="4FEB9C11"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contó con la caracterización de todos sus servidores respecto a la información</w:t>
            </w:r>
            <w:r w:rsidR="00BD2A5E"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registrada en el formato único de hoja de vida de Función Pública?</w:t>
            </w:r>
          </w:p>
        </w:tc>
        <w:tc>
          <w:tcPr>
            <w:tcW w:w="3969" w:type="dxa"/>
            <w:shd w:val="clear" w:color="auto" w:fill="auto"/>
            <w:noWrap/>
            <w:vAlign w:val="center"/>
            <w:hideMark/>
          </w:tcPr>
          <w:p w14:paraId="5B49B7E0" w14:textId="7C4B23D9"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77609C" w:rsidRPr="00135A94" w14:paraId="5CD93736" w14:textId="77777777" w:rsidTr="00BD2A5E">
        <w:trPr>
          <w:trHeight w:val="290"/>
        </w:trPr>
        <w:tc>
          <w:tcPr>
            <w:tcW w:w="884" w:type="dxa"/>
            <w:shd w:val="clear" w:color="auto" w:fill="auto"/>
            <w:noWrap/>
            <w:vAlign w:val="center"/>
            <w:hideMark/>
          </w:tcPr>
          <w:p w14:paraId="04929255"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GTH206</w:t>
            </w:r>
          </w:p>
        </w:tc>
        <w:tc>
          <w:tcPr>
            <w:tcW w:w="5065" w:type="dxa"/>
            <w:shd w:val="clear" w:color="auto" w:fill="auto"/>
            <w:noWrap/>
            <w:vAlign w:val="center"/>
            <w:hideMark/>
          </w:tcPr>
          <w:p w14:paraId="06047A6F"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reportó las vacantes en la Oferta Pública de Empleos de Carrera (OPEC)?</w:t>
            </w:r>
          </w:p>
        </w:tc>
        <w:tc>
          <w:tcPr>
            <w:tcW w:w="3969" w:type="dxa"/>
            <w:shd w:val="clear" w:color="auto" w:fill="auto"/>
            <w:noWrap/>
            <w:vAlign w:val="center"/>
            <w:hideMark/>
          </w:tcPr>
          <w:p w14:paraId="74D9A699" w14:textId="6CE6B4D5"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Indique el número total de vacantes reportadas a la OPEC</w:t>
            </w:r>
          </w:p>
        </w:tc>
      </w:tr>
      <w:tr w:rsidR="0077609C" w:rsidRPr="00135A94" w14:paraId="7CA14BB0" w14:textId="77777777" w:rsidTr="00BD2A5E">
        <w:trPr>
          <w:trHeight w:val="290"/>
        </w:trPr>
        <w:tc>
          <w:tcPr>
            <w:tcW w:w="884" w:type="dxa"/>
            <w:shd w:val="clear" w:color="auto" w:fill="auto"/>
            <w:noWrap/>
            <w:vAlign w:val="center"/>
            <w:hideMark/>
          </w:tcPr>
          <w:p w14:paraId="142807BC"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GTH208</w:t>
            </w:r>
          </w:p>
        </w:tc>
        <w:tc>
          <w:tcPr>
            <w:tcW w:w="5065" w:type="dxa"/>
            <w:shd w:val="clear" w:color="auto" w:fill="auto"/>
            <w:noWrap/>
            <w:vAlign w:val="center"/>
            <w:hideMark/>
          </w:tcPr>
          <w:p w14:paraId="5EBD6719"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tiene planeado un proceso de formalización del empleo público?</w:t>
            </w:r>
          </w:p>
        </w:tc>
        <w:tc>
          <w:tcPr>
            <w:tcW w:w="3969" w:type="dxa"/>
            <w:shd w:val="clear" w:color="auto" w:fill="auto"/>
            <w:noWrap/>
            <w:vAlign w:val="center"/>
            <w:hideMark/>
          </w:tcPr>
          <w:p w14:paraId="232925F1"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Indique el número de empleos que tiene previstos formalizar:</w:t>
            </w:r>
          </w:p>
        </w:tc>
      </w:tr>
      <w:tr w:rsidR="001138CA" w:rsidRPr="00135A94" w14:paraId="733EF7E7" w14:textId="77777777" w:rsidTr="00BD2A5E">
        <w:trPr>
          <w:trHeight w:val="290"/>
        </w:trPr>
        <w:tc>
          <w:tcPr>
            <w:tcW w:w="884" w:type="dxa"/>
            <w:vMerge w:val="restart"/>
            <w:shd w:val="clear" w:color="auto" w:fill="auto"/>
            <w:noWrap/>
            <w:vAlign w:val="center"/>
            <w:hideMark/>
          </w:tcPr>
          <w:p w14:paraId="52E1A788" w14:textId="132E2D03"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GTH214</w:t>
            </w:r>
          </w:p>
        </w:tc>
        <w:tc>
          <w:tcPr>
            <w:tcW w:w="5065" w:type="dxa"/>
            <w:vMerge w:val="restart"/>
            <w:shd w:val="clear" w:color="auto" w:fill="auto"/>
            <w:noWrap/>
            <w:vAlign w:val="center"/>
            <w:hideMark/>
          </w:tcPr>
          <w:p w14:paraId="3B83B3CA" w14:textId="77777777"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mecanismos emplea la entidad para seleccionar a los gerentes públicos y/o los empleos de libre nombramiento y remoción?</w:t>
            </w:r>
          </w:p>
          <w:p w14:paraId="35E4EB57" w14:textId="57A6C839"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p>
        </w:tc>
        <w:tc>
          <w:tcPr>
            <w:tcW w:w="3969" w:type="dxa"/>
            <w:shd w:val="clear" w:color="auto" w:fill="auto"/>
            <w:noWrap/>
            <w:vAlign w:val="center"/>
            <w:hideMark/>
          </w:tcPr>
          <w:p w14:paraId="2A2547C4" w14:textId="77777777"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Empresas privadas de selección y reclutamiento de personal o cazatalentos (head-hunters)</w:t>
            </w:r>
          </w:p>
        </w:tc>
      </w:tr>
      <w:tr w:rsidR="001138CA" w:rsidRPr="00135A94" w14:paraId="6E7EBEE6" w14:textId="77777777" w:rsidTr="00BD2A5E">
        <w:trPr>
          <w:trHeight w:val="290"/>
        </w:trPr>
        <w:tc>
          <w:tcPr>
            <w:tcW w:w="884" w:type="dxa"/>
            <w:vMerge/>
            <w:shd w:val="clear" w:color="auto" w:fill="auto"/>
            <w:noWrap/>
            <w:vAlign w:val="center"/>
            <w:hideMark/>
          </w:tcPr>
          <w:p w14:paraId="51B9409E" w14:textId="2D8561E4"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p>
        </w:tc>
        <w:tc>
          <w:tcPr>
            <w:tcW w:w="5065" w:type="dxa"/>
            <w:vMerge/>
            <w:shd w:val="clear" w:color="auto" w:fill="auto"/>
            <w:noWrap/>
            <w:vAlign w:val="center"/>
            <w:hideMark/>
          </w:tcPr>
          <w:p w14:paraId="4AF0D639" w14:textId="3FAA9864"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p>
        </w:tc>
        <w:tc>
          <w:tcPr>
            <w:tcW w:w="3969" w:type="dxa"/>
            <w:shd w:val="clear" w:color="auto" w:fill="auto"/>
            <w:noWrap/>
            <w:vAlign w:val="center"/>
            <w:hideMark/>
          </w:tcPr>
          <w:p w14:paraId="145726F8" w14:textId="77777777" w:rsidR="001138CA" w:rsidRPr="00A738ED" w:rsidRDefault="001138CA"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Universidades</w:t>
            </w:r>
          </w:p>
        </w:tc>
      </w:tr>
      <w:tr w:rsidR="0077609C" w:rsidRPr="00135A94" w14:paraId="661F2C18" w14:textId="77777777" w:rsidTr="00BD2A5E">
        <w:trPr>
          <w:trHeight w:val="290"/>
        </w:trPr>
        <w:tc>
          <w:tcPr>
            <w:tcW w:w="884" w:type="dxa"/>
            <w:shd w:val="clear" w:color="auto" w:fill="auto"/>
            <w:noWrap/>
            <w:vAlign w:val="center"/>
            <w:hideMark/>
          </w:tcPr>
          <w:p w14:paraId="0F6E7059"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GTH220</w:t>
            </w:r>
          </w:p>
        </w:tc>
        <w:tc>
          <w:tcPr>
            <w:tcW w:w="5065" w:type="dxa"/>
            <w:shd w:val="clear" w:color="auto" w:fill="auto"/>
            <w:noWrap/>
            <w:vAlign w:val="center"/>
            <w:hideMark/>
          </w:tcPr>
          <w:p w14:paraId="1AD8C44D" w14:textId="3184FD12"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analizó si los resultados de la evaluación de desempeño laboral y de los acuerdos</w:t>
            </w:r>
            <w:r w:rsidR="00395914"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de gestión son coherentes con el cumplimiento de las metas de la entidad?</w:t>
            </w:r>
          </w:p>
        </w:tc>
        <w:tc>
          <w:tcPr>
            <w:tcW w:w="3969" w:type="dxa"/>
            <w:shd w:val="clear" w:color="auto" w:fill="auto"/>
            <w:noWrap/>
            <w:vAlign w:val="center"/>
            <w:hideMark/>
          </w:tcPr>
          <w:p w14:paraId="08EF79C5"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No se hace este análisis</w:t>
            </w:r>
          </w:p>
        </w:tc>
      </w:tr>
      <w:tr w:rsidR="0077609C" w:rsidRPr="00135A94" w14:paraId="2DD97316" w14:textId="77777777" w:rsidTr="00BD2A5E">
        <w:trPr>
          <w:trHeight w:val="290"/>
        </w:trPr>
        <w:tc>
          <w:tcPr>
            <w:tcW w:w="884" w:type="dxa"/>
            <w:shd w:val="clear" w:color="auto" w:fill="auto"/>
            <w:noWrap/>
            <w:vAlign w:val="center"/>
            <w:hideMark/>
          </w:tcPr>
          <w:p w14:paraId="54EB7108"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GTH221</w:t>
            </w:r>
          </w:p>
        </w:tc>
        <w:tc>
          <w:tcPr>
            <w:tcW w:w="5065" w:type="dxa"/>
            <w:shd w:val="clear" w:color="auto" w:fill="auto"/>
            <w:noWrap/>
            <w:vAlign w:val="center"/>
            <w:hideMark/>
          </w:tcPr>
          <w:p w14:paraId="675C115A"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reinducción para los servidores de la entidad se hace:</w:t>
            </w:r>
          </w:p>
        </w:tc>
        <w:tc>
          <w:tcPr>
            <w:tcW w:w="3969" w:type="dxa"/>
            <w:shd w:val="clear" w:color="auto" w:fill="auto"/>
            <w:noWrap/>
            <w:vAlign w:val="center"/>
            <w:hideMark/>
          </w:tcPr>
          <w:p w14:paraId="5212948B" w14:textId="77777777" w:rsidR="00C50170" w:rsidRPr="00A738ED" w:rsidRDefault="00C50170"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Cada año</w:t>
            </w:r>
          </w:p>
        </w:tc>
      </w:tr>
    </w:tbl>
    <w:p w14:paraId="0807B43E" w14:textId="77777777" w:rsidR="00C50170" w:rsidRPr="00135A94" w:rsidRDefault="00C50170" w:rsidP="007100D0">
      <w:pPr>
        <w:spacing w:after="0" w:line="240" w:lineRule="auto"/>
        <w:jc w:val="both"/>
        <w:rPr>
          <w:rFonts w:ascii="Verdana" w:hAnsi="Verdana" w:cs="Arial"/>
          <w:color w:val="404040" w:themeColor="text1" w:themeTint="BF"/>
          <w:sz w:val="24"/>
          <w:szCs w:val="24"/>
        </w:rPr>
      </w:pPr>
    </w:p>
    <w:p w14:paraId="42031D23" w14:textId="34DECB9C" w:rsidR="00E53707" w:rsidRPr="00325C88" w:rsidRDefault="00E53707" w:rsidP="0077609C">
      <w:pPr>
        <w:pStyle w:val="Ttulo2"/>
        <w:spacing w:before="0" w:line="240" w:lineRule="auto"/>
        <w:rPr>
          <w:rFonts w:ascii="Verdana" w:hAnsi="Verdana" w:cs="Arial"/>
          <w:color w:val="002060"/>
          <w:sz w:val="22"/>
          <w:szCs w:val="22"/>
        </w:rPr>
      </w:pPr>
      <w:bookmarkStart w:id="8" w:name="_Toc153378688"/>
      <w:r w:rsidRPr="00325C88">
        <w:rPr>
          <w:rFonts w:ascii="Verdana" w:hAnsi="Verdana" w:cs="Arial"/>
          <w:color w:val="002060"/>
          <w:sz w:val="22"/>
          <w:szCs w:val="22"/>
        </w:rPr>
        <w:t xml:space="preserve">Política </w:t>
      </w:r>
      <w:r w:rsidR="00DB4CD9" w:rsidRPr="00325C88">
        <w:rPr>
          <w:rFonts w:ascii="Verdana" w:hAnsi="Verdana" w:cs="Arial"/>
          <w:color w:val="002060"/>
          <w:sz w:val="22"/>
          <w:szCs w:val="22"/>
        </w:rPr>
        <w:t>2</w:t>
      </w:r>
      <w:r w:rsidRPr="00325C88">
        <w:rPr>
          <w:rFonts w:ascii="Verdana" w:hAnsi="Verdana" w:cs="Arial"/>
          <w:color w:val="002060"/>
          <w:sz w:val="22"/>
          <w:szCs w:val="22"/>
        </w:rPr>
        <w:t xml:space="preserve">. </w:t>
      </w:r>
      <w:r w:rsidR="00DB4CD9" w:rsidRPr="00325C88">
        <w:rPr>
          <w:rFonts w:ascii="Verdana" w:hAnsi="Verdana" w:cs="Arial"/>
          <w:color w:val="002060"/>
          <w:sz w:val="22"/>
          <w:szCs w:val="22"/>
        </w:rPr>
        <w:t>Integridad</w:t>
      </w:r>
      <w:bookmarkEnd w:id="8"/>
    </w:p>
    <w:p w14:paraId="4FDB79D9" w14:textId="77777777" w:rsidR="00287FF3" w:rsidRPr="00135A94" w:rsidRDefault="00287FF3" w:rsidP="0077609C">
      <w:pPr>
        <w:spacing w:after="0" w:line="240" w:lineRule="auto"/>
        <w:jc w:val="both"/>
        <w:rPr>
          <w:rFonts w:ascii="Verdana" w:hAnsi="Verdana" w:cs="Arial"/>
          <w:color w:val="404040" w:themeColor="text1" w:themeTint="BF"/>
          <w:sz w:val="24"/>
          <w:szCs w:val="24"/>
        </w:rPr>
      </w:pP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2513"/>
        <w:gridCol w:w="5916"/>
      </w:tblGrid>
      <w:tr w:rsidR="00F43426" w:rsidRPr="00A738ED" w14:paraId="424751F4" w14:textId="77777777" w:rsidTr="003365D0">
        <w:trPr>
          <w:trHeight w:val="470"/>
          <w:tblHeader/>
        </w:trPr>
        <w:tc>
          <w:tcPr>
            <w:tcW w:w="884" w:type="dxa"/>
            <w:shd w:val="clear" w:color="000000" w:fill="0099CC"/>
            <w:noWrap/>
            <w:vAlign w:val="center"/>
            <w:hideMark/>
          </w:tcPr>
          <w:p w14:paraId="425F36E5" w14:textId="46885FE1" w:rsidR="00704E26" w:rsidRPr="00A738ED" w:rsidRDefault="00704E26" w:rsidP="0077609C">
            <w:pPr>
              <w:spacing w:after="0" w:line="240" w:lineRule="auto"/>
              <w:jc w:val="center"/>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Código Pregunta</w:t>
            </w:r>
          </w:p>
        </w:tc>
        <w:tc>
          <w:tcPr>
            <w:tcW w:w="2513" w:type="dxa"/>
            <w:shd w:val="clear" w:color="000000" w:fill="0099CC"/>
            <w:noWrap/>
            <w:vAlign w:val="center"/>
            <w:hideMark/>
          </w:tcPr>
          <w:p w14:paraId="59C9CEA6" w14:textId="78D3036A" w:rsidR="00704E26" w:rsidRPr="00A738ED" w:rsidRDefault="00704E26" w:rsidP="0077609C">
            <w:pPr>
              <w:spacing w:after="0" w:line="240" w:lineRule="auto"/>
              <w:jc w:val="center"/>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Pregunta</w:t>
            </w:r>
          </w:p>
        </w:tc>
        <w:tc>
          <w:tcPr>
            <w:tcW w:w="5916" w:type="dxa"/>
            <w:shd w:val="clear" w:color="000000" w:fill="0099CC"/>
            <w:noWrap/>
            <w:vAlign w:val="center"/>
            <w:hideMark/>
          </w:tcPr>
          <w:p w14:paraId="2E099FE1" w14:textId="5237010D" w:rsidR="00704E26" w:rsidRPr="00A738ED" w:rsidRDefault="00704E26" w:rsidP="0077609C">
            <w:pPr>
              <w:spacing w:after="0" w:line="240" w:lineRule="auto"/>
              <w:jc w:val="center"/>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Opción de Respuesta</w:t>
            </w:r>
          </w:p>
        </w:tc>
      </w:tr>
      <w:tr w:rsidR="0077609C" w:rsidRPr="00A738ED" w14:paraId="441A75B0" w14:textId="77777777" w:rsidTr="0082510E">
        <w:trPr>
          <w:trHeight w:val="290"/>
        </w:trPr>
        <w:tc>
          <w:tcPr>
            <w:tcW w:w="884" w:type="dxa"/>
            <w:shd w:val="clear" w:color="auto" w:fill="auto"/>
            <w:noWrap/>
            <w:vAlign w:val="center"/>
            <w:hideMark/>
          </w:tcPr>
          <w:p w14:paraId="451FE7F7"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INT200</w:t>
            </w:r>
          </w:p>
        </w:tc>
        <w:tc>
          <w:tcPr>
            <w:tcW w:w="2513" w:type="dxa"/>
            <w:shd w:val="clear" w:color="auto" w:fill="auto"/>
            <w:noWrap/>
            <w:vAlign w:val="center"/>
            <w:hideMark/>
          </w:tcPr>
          <w:p w14:paraId="7412BEE7" w14:textId="1FF7D740"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gestionar el cumplimiento de la política de integridad pública desde la planeación</w:t>
            </w:r>
            <w:r w:rsidR="00F43426"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institucional, la entidad durante la vigencia evaluada:</w:t>
            </w:r>
          </w:p>
        </w:tc>
        <w:tc>
          <w:tcPr>
            <w:tcW w:w="5916" w:type="dxa"/>
            <w:shd w:val="clear" w:color="auto" w:fill="auto"/>
            <w:noWrap/>
            <w:vAlign w:val="center"/>
            <w:hideMark/>
          </w:tcPr>
          <w:p w14:paraId="0E328B66"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Estableció indicadores de impacto en el proceso de seguimiento y evaluación de la implementación de la estrategia de integridad</w:t>
            </w:r>
            <w:r w:rsidRPr="00A738ED">
              <w:rPr>
                <w:rFonts w:ascii="Verdana" w:eastAsia="Times New Roman" w:hAnsi="Verdana" w:cs="Calibri"/>
                <w:color w:val="404040" w:themeColor="text1" w:themeTint="BF"/>
                <w:sz w:val="18"/>
                <w:szCs w:val="18"/>
                <w:lang w:eastAsia="es-CO"/>
              </w:rPr>
              <w:br/>
              <w:t>pública</w:t>
            </w:r>
          </w:p>
        </w:tc>
      </w:tr>
      <w:tr w:rsidR="0077609C" w:rsidRPr="00A738ED" w14:paraId="51A541F2" w14:textId="77777777" w:rsidTr="0082510E">
        <w:trPr>
          <w:trHeight w:val="290"/>
        </w:trPr>
        <w:tc>
          <w:tcPr>
            <w:tcW w:w="884" w:type="dxa"/>
            <w:shd w:val="clear" w:color="auto" w:fill="auto"/>
            <w:noWrap/>
            <w:vAlign w:val="center"/>
            <w:hideMark/>
          </w:tcPr>
          <w:p w14:paraId="4621AC2A"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INT201</w:t>
            </w:r>
          </w:p>
        </w:tc>
        <w:tc>
          <w:tcPr>
            <w:tcW w:w="2513" w:type="dxa"/>
            <w:shd w:val="clear" w:color="auto" w:fill="auto"/>
            <w:noWrap/>
            <w:vAlign w:val="center"/>
            <w:hideMark/>
          </w:tcPr>
          <w:p w14:paraId="14D6AF30" w14:textId="3DE97E3C"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instrumentos tuvo en cuenta la entidad para elaborar su autodiagnóstico del estado de</w:t>
            </w:r>
            <w:r w:rsidR="00F43426"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los elementos de la política de integridad pública durante la vigencia evaluada?</w:t>
            </w:r>
          </w:p>
        </w:tc>
        <w:tc>
          <w:tcPr>
            <w:tcW w:w="5916" w:type="dxa"/>
            <w:shd w:val="clear" w:color="auto" w:fill="auto"/>
            <w:noWrap/>
            <w:vAlign w:val="center"/>
            <w:hideMark/>
          </w:tcPr>
          <w:p w14:paraId="0B0B7572"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PQRSD</w:t>
            </w:r>
          </w:p>
        </w:tc>
      </w:tr>
      <w:tr w:rsidR="00250A96" w:rsidRPr="00A738ED" w14:paraId="18E730BA" w14:textId="77777777" w:rsidTr="0082510E">
        <w:trPr>
          <w:trHeight w:val="290"/>
        </w:trPr>
        <w:tc>
          <w:tcPr>
            <w:tcW w:w="884" w:type="dxa"/>
            <w:vMerge w:val="restart"/>
            <w:shd w:val="clear" w:color="auto" w:fill="auto"/>
            <w:noWrap/>
            <w:vAlign w:val="center"/>
            <w:hideMark/>
          </w:tcPr>
          <w:p w14:paraId="2B002CBA"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INT202</w:t>
            </w:r>
          </w:p>
          <w:p w14:paraId="4BDFCF35" w14:textId="00A46CDE"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val="restart"/>
            <w:shd w:val="clear" w:color="auto" w:fill="auto"/>
            <w:noWrap/>
            <w:vAlign w:val="center"/>
            <w:hideMark/>
          </w:tcPr>
          <w:p w14:paraId="641D0C7A" w14:textId="0FBB1936"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Para la implementación del Código de Integridad del Servicio Público </w:t>
            </w:r>
            <w:r w:rsidRPr="00A738ED">
              <w:rPr>
                <w:rFonts w:ascii="Verdana" w:eastAsia="Times New Roman" w:hAnsi="Verdana" w:cs="Calibri"/>
                <w:color w:val="404040" w:themeColor="text1" w:themeTint="BF"/>
                <w:sz w:val="18"/>
                <w:szCs w:val="18"/>
                <w:lang w:eastAsia="es-CO"/>
              </w:rPr>
              <w:lastRenderedPageBreak/>
              <w:t>Colombiano, la entidad durante la vigencia evaluada:</w:t>
            </w:r>
          </w:p>
        </w:tc>
        <w:tc>
          <w:tcPr>
            <w:tcW w:w="5916" w:type="dxa"/>
            <w:shd w:val="clear" w:color="auto" w:fill="auto"/>
            <w:noWrap/>
            <w:vAlign w:val="center"/>
            <w:hideMark/>
          </w:tcPr>
          <w:p w14:paraId="4974978F"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Consultó a sus servidores para definir o actualizar los valores</w:t>
            </w:r>
          </w:p>
        </w:tc>
      </w:tr>
      <w:tr w:rsidR="00250A96" w:rsidRPr="00A738ED" w14:paraId="7326561D" w14:textId="77777777" w:rsidTr="0082510E">
        <w:trPr>
          <w:trHeight w:val="290"/>
        </w:trPr>
        <w:tc>
          <w:tcPr>
            <w:tcW w:w="884" w:type="dxa"/>
            <w:vMerge/>
            <w:shd w:val="clear" w:color="auto" w:fill="auto"/>
            <w:noWrap/>
            <w:vAlign w:val="center"/>
            <w:hideMark/>
          </w:tcPr>
          <w:p w14:paraId="784518FF" w14:textId="5B7C2420"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tcPr>
          <w:p w14:paraId="0DDCEF24" w14:textId="5B3F1146"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6FCEFF55"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Analizó la pertinencia de incluir valores adicionales a los cinco (5) valores establecidos</w:t>
            </w:r>
          </w:p>
        </w:tc>
      </w:tr>
      <w:tr w:rsidR="00250A96" w:rsidRPr="00A738ED" w14:paraId="1BC05911" w14:textId="77777777" w:rsidTr="0082510E">
        <w:trPr>
          <w:trHeight w:val="290"/>
        </w:trPr>
        <w:tc>
          <w:tcPr>
            <w:tcW w:w="884" w:type="dxa"/>
            <w:vMerge/>
            <w:shd w:val="clear" w:color="auto" w:fill="auto"/>
            <w:noWrap/>
            <w:vAlign w:val="center"/>
            <w:hideMark/>
          </w:tcPr>
          <w:p w14:paraId="20C288A7" w14:textId="3194437C"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tcPr>
          <w:p w14:paraId="62013AB8" w14:textId="1D868638"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64368CB1"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Desarrolló actividades de difusión con la ciudadanía y grupos de valor</w:t>
            </w:r>
          </w:p>
        </w:tc>
      </w:tr>
      <w:tr w:rsidR="0077609C" w:rsidRPr="00A738ED" w14:paraId="157CA086" w14:textId="77777777" w:rsidTr="0082510E">
        <w:trPr>
          <w:trHeight w:val="290"/>
        </w:trPr>
        <w:tc>
          <w:tcPr>
            <w:tcW w:w="884" w:type="dxa"/>
            <w:shd w:val="clear" w:color="auto" w:fill="auto"/>
            <w:noWrap/>
            <w:vAlign w:val="center"/>
            <w:hideMark/>
          </w:tcPr>
          <w:p w14:paraId="3D2590D5"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INT203</w:t>
            </w:r>
          </w:p>
        </w:tc>
        <w:tc>
          <w:tcPr>
            <w:tcW w:w="2513" w:type="dxa"/>
            <w:shd w:val="clear" w:color="auto" w:fill="auto"/>
            <w:noWrap/>
            <w:vAlign w:val="center"/>
            <w:hideMark/>
          </w:tcPr>
          <w:p w14:paraId="653202EF" w14:textId="3DF060FB"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sus acciones de difusión y sensibilización del Código de Integridad del Servicio Público</w:t>
            </w:r>
            <w:r w:rsidR="00F43426"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Colombiano durante la vigencia evaluada, la entidad incorporó:</w:t>
            </w:r>
          </w:p>
        </w:tc>
        <w:tc>
          <w:tcPr>
            <w:tcW w:w="5916" w:type="dxa"/>
            <w:shd w:val="clear" w:color="auto" w:fill="auto"/>
            <w:noWrap/>
            <w:vAlign w:val="center"/>
            <w:hideMark/>
          </w:tcPr>
          <w:p w14:paraId="4AA77692"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Análisis de casos reales (dilemas morales) por parte de sus servidores</w:t>
            </w:r>
          </w:p>
        </w:tc>
      </w:tr>
      <w:tr w:rsidR="00250A96" w:rsidRPr="00A738ED" w14:paraId="15457508" w14:textId="77777777" w:rsidTr="0082510E">
        <w:trPr>
          <w:trHeight w:val="290"/>
        </w:trPr>
        <w:tc>
          <w:tcPr>
            <w:tcW w:w="884" w:type="dxa"/>
            <w:vMerge w:val="restart"/>
            <w:shd w:val="clear" w:color="auto" w:fill="auto"/>
            <w:noWrap/>
            <w:vAlign w:val="center"/>
            <w:hideMark/>
          </w:tcPr>
          <w:p w14:paraId="4D21F897"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INT204</w:t>
            </w:r>
          </w:p>
          <w:p w14:paraId="6926F437" w14:textId="5A9A8210"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val="restart"/>
            <w:shd w:val="clear" w:color="auto" w:fill="auto"/>
            <w:noWrap/>
            <w:vAlign w:val="center"/>
            <w:hideMark/>
          </w:tcPr>
          <w:p w14:paraId="6101374D" w14:textId="65C9D38C"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diseñó y ejecutó acciones de mejora para la implementación del Código de</w:t>
            </w:r>
            <w:r w:rsidR="00A2049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Integridad del Servicio Público Colombiano a partir de:</w:t>
            </w:r>
          </w:p>
          <w:p w14:paraId="1673E362" w14:textId="6E4B9B2B"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76E6F4AC"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Encuestas de percepción, evaluación de actividades, grupos focales u otros con ciudadanía y grupos de valor</w:t>
            </w:r>
          </w:p>
        </w:tc>
      </w:tr>
      <w:tr w:rsidR="00250A96" w:rsidRPr="00A738ED" w14:paraId="2FEDA183" w14:textId="77777777" w:rsidTr="0082510E">
        <w:trPr>
          <w:trHeight w:val="290"/>
        </w:trPr>
        <w:tc>
          <w:tcPr>
            <w:tcW w:w="884" w:type="dxa"/>
            <w:vMerge/>
            <w:shd w:val="clear" w:color="auto" w:fill="auto"/>
            <w:noWrap/>
            <w:vAlign w:val="center"/>
            <w:hideMark/>
          </w:tcPr>
          <w:p w14:paraId="24A761D7" w14:textId="3D58AFD0"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446135D8" w14:textId="1BD7C3E4"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605B76E9"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Sugerencias, recomendaciones o peticiones de ciudadanía y grupos de valor</w:t>
            </w:r>
          </w:p>
        </w:tc>
      </w:tr>
      <w:tr w:rsidR="00250A96" w:rsidRPr="00A738ED" w14:paraId="350AEA36" w14:textId="77777777" w:rsidTr="0082510E">
        <w:trPr>
          <w:trHeight w:val="290"/>
        </w:trPr>
        <w:tc>
          <w:tcPr>
            <w:tcW w:w="884" w:type="dxa"/>
            <w:vMerge/>
            <w:shd w:val="clear" w:color="auto" w:fill="auto"/>
            <w:noWrap/>
            <w:vAlign w:val="center"/>
            <w:hideMark/>
          </w:tcPr>
          <w:p w14:paraId="4A59E266" w14:textId="6E378595"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754F4BA7" w14:textId="4746F651"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7E163562"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Evaluación de actitudes, valores y comportamientos asociadas al código de integridad</w:t>
            </w:r>
          </w:p>
        </w:tc>
      </w:tr>
      <w:tr w:rsidR="00250A96" w:rsidRPr="00A738ED" w14:paraId="61EDD059" w14:textId="77777777" w:rsidTr="0082510E">
        <w:trPr>
          <w:trHeight w:val="290"/>
        </w:trPr>
        <w:tc>
          <w:tcPr>
            <w:tcW w:w="884" w:type="dxa"/>
            <w:vMerge/>
            <w:shd w:val="clear" w:color="auto" w:fill="auto"/>
            <w:noWrap/>
            <w:vAlign w:val="center"/>
            <w:hideMark/>
          </w:tcPr>
          <w:p w14:paraId="7EC7EBF6" w14:textId="5C81CB88"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56B42E1B" w14:textId="274EAAD5"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5959B7D2"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Informes de control interno o auditorías</w:t>
            </w:r>
          </w:p>
        </w:tc>
      </w:tr>
      <w:tr w:rsidR="0077609C" w:rsidRPr="00A738ED" w14:paraId="2AA53A82" w14:textId="77777777" w:rsidTr="0082510E">
        <w:trPr>
          <w:trHeight w:val="290"/>
        </w:trPr>
        <w:tc>
          <w:tcPr>
            <w:tcW w:w="884" w:type="dxa"/>
            <w:shd w:val="clear" w:color="auto" w:fill="auto"/>
            <w:noWrap/>
            <w:vAlign w:val="center"/>
            <w:hideMark/>
          </w:tcPr>
          <w:p w14:paraId="7B5ED719"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INT206</w:t>
            </w:r>
          </w:p>
        </w:tc>
        <w:tc>
          <w:tcPr>
            <w:tcW w:w="2513" w:type="dxa"/>
            <w:shd w:val="clear" w:color="auto" w:fill="auto"/>
            <w:noWrap/>
            <w:vAlign w:val="center"/>
            <w:hideMark/>
          </w:tcPr>
          <w:p w14:paraId="006EC216"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los procesos de contratación con personas jurídicas, la entidad incorpora elementos de</w:t>
            </w:r>
            <w:r w:rsidRPr="00A738ED">
              <w:rPr>
                <w:rFonts w:ascii="Verdana" w:eastAsia="Times New Roman" w:hAnsi="Verdana" w:cs="Calibri"/>
                <w:color w:val="404040" w:themeColor="text1" w:themeTint="BF"/>
                <w:sz w:val="18"/>
                <w:szCs w:val="18"/>
                <w:lang w:eastAsia="es-CO"/>
              </w:rPr>
              <w:br/>
              <w:t>integridad pública como:</w:t>
            </w:r>
          </w:p>
        </w:tc>
        <w:tc>
          <w:tcPr>
            <w:tcW w:w="5916" w:type="dxa"/>
            <w:shd w:val="clear" w:color="auto" w:fill="auto"/>
            <w:noWrap/>
            <w:vAlign w:val="center"/>
            <w:hideMark/>
          </w:tcPr>
          <w:p w14:paraId="34187DF7"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Verificación de estados financieros con notas de las personas jurídicas para identificar posibles riesgos de corrupción</w:t>
            </w:r>
          </w:p>
        </w:tc>
      </w:tr>
      <w:tr w:rsidR="00250A96" w:rsidRPr="00A738ED" w14:paraId="4B024EB9" w14:textId="77777777" w:rsidTr="0082510E">
        <w:trPr>
          <w:trHeight w:val="290"/>
        </w:trPr>
        <w:tc>
          <w:tcPr>
            <w:tcW w:w="884" w:type="dxa"/>
            <w:vMerge w:val="restart"/>
            <w:shd w:val="clear" w:color="auto" w:fill="auto"/>
            <w:noWrap/>
            <w:vAlign w:val="center"/>
            <w:hideMark/>
          </w:tcPr>
          <w:p w14:paraId="28C2BAAA"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INT208</w:t>
            </w:r>
          </w:p>
          <w:p w14:paraId="1FC26109" w14:textId="2203DFC4"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val="restart"/>
            <w:shd w:val="clear" w:color="auto" w:fill="auto"/>
            <w:noWrap/>
            <w:vAlign w:val="center"/>
            <w:hideMark/>
          </w:tcPr>
          <w:p w14:paraId="7F116341" w14:textId="1BAF712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implementa estrategias para la identificación y declaración de conflictos de interés que contemplan:</w:t>
            </w:r>
          </w:p>
        </w:tc>
        <w:tc>
          <w:tcPr>
            <w:tcW w:w="5916" w:type="dxa"/>
            <w:shd w:val="clear" w:color="auto" w:fill="auto"/>
            <w:noWrap/>
            <w:vAlign w:val="center"/>
            <w:hideMark/>
          </w:tcPr>
          <w:p w14:paraId="5919BA06"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Creó y/o actualizó y difundió canales internos y externos adecuados para la declaración de conflictos de intereses e</w:t>
            </w:r>
            <w:r w:rsidRPr="00A738ED">
              <w:rPr>
                <w:rFonts w:ascii="Verdana" w:eastAsia="Times New Roman" w:hAnsi="Verdana" w:cs="Calibri"/>
                <w:color w:val="404040" w:themeColor="text1" w:themeTint="BF"/>
                <w:sz w:val="18"/>
                <w:szCs w:val="18"/>
                <w:lang w:eastAsia="es-CO"/>
              </w:rPr>
              <w:br/>
              <w:t>impedimentos y recusaciones por parte tanto de servidores y contratistas de la entidad, como de la ciudadanía</w:t>
            </w:r>
          </w:p>
        </w:tc>
      </w:tr>
      <w:tr w:rsidR="00250A96" w:rsidRPr="00A738ED" w14:paraId="63B4438B" w14:textId="77777777" w:rsidTr="0082510E">
        <w:trPr>
          <w:trHeight w:val="290"/>
        </w:trPr>
        <w:tc>
          <w:tcPr>
            <w:tcW w:w="884" w:type="dxa"/>
            <w:vMerge/>
            <w:shd w:val="clear" w:color="auto" w:fill="auto"/>
            <w:noWrap/>
            <w:vAlign w:val="center"/>
            <w:hideMark/>
          </w:tcPr>
          <w:p w14:paraId="3292E12E" w14:textId="1912E44F"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47D5709C" w14:textId="5B5BB124"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624DF4C6"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Analizó y gestionó las declaraciones de conflictos de intereses, impedimentos y recusaciones según el procedimiento</w:t>
            </w:r>
            <w:r w:rsidRPr="00A738ED">
              <w:rPr>
                <w:rFonts w:ascii="Verdana" w:eastAsia="Times New Roman" w:hAnsi="Verdana" w:cs="Calibri"/>
                <w:color w:val="404040" w:themeColor="text1" w:themeTint="BF"/>
                <w:sz w:val="18"/>
                <w:szCs w:val="18"/>
                <w:lang w:eastAsia="es-CO"/>
              </w:rPr>
              <w:br/>
              <w:t>establecido</w:t>
            </w:r>
          </w:p>
        </w:tc>
      </w:tr>
      <w:tr w:rsidR="00250A96" w:rsidRPr="00A738ED" w14:paraId="7E7A1276" w14:textId="77777777" w:rsidTr="0082510E">
        <w:trPr>
          <w:trHeight w:val="290"/>
        </w:trPr>
        <w:tc>
          <w:tcPr>
            <w:tcW w:w="884" w:type="dxa"/>
            <w:vMerge/>
            <w:shd w:val="clear" w:color="auto" w:fill="auto"/>
            <w:noWrap/>
            <w:vAlign w:val="center"/>
            <w:hideMark/>
          </w:tcPr>
          <w:p w14:paraId="15900FC1" w14:textId="497E26CF"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52B913F0" w14:textId="54C5EBD0"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213EBA34" w14:textId="77777777" w:rsidR="00250A96" w:rsidRPr="00A738ED" w:rsidRDefault="00250A9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Revisó las denuncias sobre hechos de corrupción asociados a conflictos de intereses recibidas a través del canal de PQRSD y</w:t>
            </w:r>
            <w:r w:rsidRPr="00A738ED">
              <w:rPr>
                <w:rFonts w:ascii="Verdana" w:eastAsia="Times New Roman" w:hAnsi="Verdana" w:cs="Calibri"/>
                <w:color w:val="404040" w:themeColor="text1" w:themeTint="BF"/>
                <w:sz w:val="18"/>
                <w:szCs w:val="18"/>
                <w:lang w:eastAsia="es-CO"/>
              </w:rPr>
              <w:br/>
              <w:t>de los canales internos dispuestos por la entidad con el fin de redireccionarlas según el procedimiento adoptado</w:t>
            </w:r>
          </w:p>
        </w:tc>
      </w:tr>
      <w:tr w:rsidR="0077609C" w:rsidRPr="00A738ED" w14:paraId="1F75DF8E" w14:textId="77777777" w:rsidTr="0082510E">
        <w:trPr>
          <w:trHeight w:val="290"/>
        </w:trPr>
        <w:tc>
          <w:tcPr>
            <w:tcW w:w="884" w:type="dxa"/>
            <w:shd w:val="clear" w:color="auto" w:fill="auto"/>
            <w:noWrap/>
            <w:vAlign w:val="center"/>
            <w:hideMark/>
          </w:tcPr>
          <w:p w14:paraId="2C233433"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INT209</w:t>
            </w:r>
          </w:p>
        </w:tc>
        <w:tc>
          <w:tcPr>
            <w:tcW w:w="2513" w:type="dxa"/>
            <w:shd w:val="clear" w:color="auto" w:fill="auto"/>
            <w:noWrap/>
            <w:vAlign w:val="center"/>
            <w:hideMark/>
          </w:tcPr>
          <w:p w14:paraId="5D9661C4"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el cumplimiento de la Ley 2013 de 2019, Decreto 830 de 2021, Directiva Presidencial 001</w:t>
            </w:r>
            <w:r w:rsidRPr="00A738ED">
              <w:rPr>
                <w:rFonts w:ascii="Verdana" w:eastAsia="Times New Roman" w:hAnsi="Verdana" w:cs="Calibri"/>
                <w:color w:val="404040" w:themeColor="text1" w:themeTint="BF"/>
                <w:sz w:val="18"/>
                <w:szCs w:val="18"/>
                <w:lang w:eastAsia="es-CO"/>
              </w:rPr>
              <w:br/>
              <w:t>de 2022 y otras normas de integridad pública, la entidad:</w:t>
            </w:r>
          </w:p>
        </w:tc>
        <w:tc>
          <w:tcPr>
            <w:tcW w:w="5916" w:type="dxa"/>
            <w:shd w:val="clear" w:color="auto" w:fill="auto"/>
            <w:noWrap/>
            <w:vAlign w:val="center"/>
            <w:hideMark/>
          </w:tcPr>
          <w:p w14:paraId="6D3182DA" w14:textId="77777777" w:rsidR="00704E26" w:rsidRPr="00A738ED" w:rsidRDefault="00704E26"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Publicó y divulgó entre la ciudadanía y grupos de valor el listado de sus Personas Expuestas Políticamente (PEP) según el</w:t>
            </w:r>
            <w:r w:rsidRPr="00A738ED">
              <w:rPr>
                <w:rFonts w:ascii="Verdana" w:eastAsia="Times New Roman" w:hAnsi="Verdana" w:cs="Calibri"/>
                <w:color w:val="404040" w:themeColor="text1" w:themeTint="BF"/>
                <w:sz w:val="18"/>
                <w:szCs w:val="18"/>
                <w:lang w:eastAsia="es-CO"/>
              </w:rPr>
              <w:br/>
              <w:t>Decreto 830 de 2021</w:t>
            </w:r>
          </w:p>
        </w:tc>
      </w:tr>
      <w:tr w:rsidR="00A20493" w:rsidRPr="00A738ED" w14:paraId="2CEB5265" w14:textId="77777777" w:rsidTr="0082510E">
        <w:trPr>
          <w:trHeight w:val="290"/>
        </w:trPr>
        <w:tc>
          <w:tcPr>
            <w:tcW w:w="884" w:type="dxa"/>
            <w:vMerge w:val="restart"/>
            <w:shd w:val="clear" w:color="auto" w:fill="auto"/>
            <w:noWrap/>
            <w:vAlign w:val="center"/>
            <w:hideMark/>
          </w:tcPr>
          <w:p w14:paraId="3FFCB821" w14:textId="77777777"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INT210</w:t>
            </w:r>
          </w:p>
          <w:p w14:paraId="080E15E5" w14:textId="7E79FDFC"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val="restart"/>
            <w:shd w:val="clear" w:color="auto" w:fill="auto"/>
            <w:noWrap/>
            <w:vAlign w:val="center"/>
            <w:hideMark/>
          </w:tcPr>
          <w:p w14:paraId="1F6A945C" w14:textId="427FE50E"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el marco del seguimiento y control para la gestión preventiva de conflictos de intereses y</w:t>
            </w:r>
            <w:r w:rsidRPr="00A738ED">
              <w:rPr>
                <w:rFonts w:ascii="Verdana" w:eastAsia="Times New Roman" w:hAnsi="Verdana" w:cs="Calibri"/>
                <w:color w:val="404040" w:themeColor="text1" w:themeTint="BF"/>
                <w:sz w:val="18"/>
                <w:szCs w:val="18"/>
                <w:lang w:eastAsia="es-CO"/>
              </w:rPr>
              <w:br/>
              <w:t>disminución de riesgos relacionados con la integridad pública, la entidad</w:t>
            </w:r>
          </w:p>
        </w:tc>
        <w:tc>
          <w:tcPr>
            <w:tcW w:w="5916" w:type="dxa"/>
            <w:shd w:val="clear" w:color="auto" w:fill="auto"/>
            <w:noWrap/>
            <w:vAlign w:val="center"/>
            <w:hideMark/>
          </w:tcPr>
          <w:p w14:paraId="56CA60AB" w14:textId="77777777"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Verificó que su estrategia anual de integridad pública incluya actividades para la gestión preventiva de conflictos de intereses de</w:t>
            </w:r>
            <w:r w:rsidRPr="00A738ED">
              <w:rPr>
                <w:rFonts w:ascii="Verdana" w:eastAsia="Times New Roman" w:hAnsi="Verdana" w:cs="Calibri"/>
                <w:color w:val="404040" w:themeColor="text1" w:themeTint="BF"/>
                <w:sz w:val="18"/>
                <w:szCs w:val="18"/>
                <w:lang w:eastAsia="es-CO"/>
              </w:rPr>
              <w:br/>
              <w:t>conformidad con el procedimiento adoptado por la entidad</w:t>
            </w:r>
          </w:p>
        </w:tc>
      </w:tr>
      <w:tr w:rsidR="00A20493" w:rsidRPr="00A738ED" w14:paraId="29F5C244" w14:textId="77777777" w:rsidTr="0082510E">
        <w:trPr>
          <w:trHeight w:val="290"/>
        </w:trPr>
        <w:tc>
          <w:tcPr>
            <w:tcW w:w="884" w:type="dxa"/>
            <w:vMerge/>
            <w:shd w:val="clear" w:color="auto" w:fill="auto"/>
            <w:noWrap/>
            <w:vAlign w:val="center"/>
            <w:hideMark/>
          </w:tcPr>
          <w:p w14:paraId="5AC4B11A" w14:textId="007BB2BE"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46CB0611" w14:textId="7AB60059"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75B488EC" w14:textId="77777777" w:rsidR="00A20493" w:rsidRPr="00A738ED" w:rsidRDefault="00A20493" w:rsidP="007100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Promovió entre la ciudadanía y grupos de valor el uso de la información diligenciada en el aplicativo por la integridad pública por</w:t>
            </w:r>
            <w:r w:rsidRPr="00A738ED">
              <w:rPr>
                <w:rFonts w:ascii="Verdana" w:eastAsia="Times New Roman" w:hAnsi="Verdana" w:cs="Calibri"/>
                <w:color w:val="404040" w:themeColor="text1" w:themeTint="BF"/>
                <w:sz w:val="18"/>
                <w:szCs w:val="18"/>
                <w:lang w:eastAsia="es-CO"/>
              </w:rPr>
              <w:br/>
              <w:t>sus servidores y contratistas en cumplimiento de la Ley 2013 de 2019 y del Decreto 830 de 2021</w:t>
            </w:r>
          </w:p>
        </w:tc>
      </w:tr>
      <w:tr w:rsidR="00A20493" w:rsidRPr="00A738ED" w14:paraId="3C6DDF09" w14:textId="77777777" w:rsidTr="0082510E">
        <w:trPr>
          <w:trHeight w:val="290"/>
        </w:trPr>
        <w:tc>
          <w:tcPr>
            <w:tcW w:w="884" w:type="dxa"/>
            <w:vMerge/>
            <w:shd w:val="clear" w:color="auto" w:fill="auto"/>
            <w:noWrap/>
            <w:vAlign w:val="center"/>
            <w:hideMark/>
          </w:tcPr>
          <w:p w14:paraId="542A8058" w14:textId="43A0F982" w:rsidR="00A20493" w:rsidRPr="00A738ED" w:rsidRDefault="00A20493" w:rsidP="0077609C">
            <w:pPr>
              <w:spacing w:after="0" w:line="240" w:lineRule="auto"/>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7D8AA168" w14:textId="3F706F24" w:rsidR="00A20493" w:rsidRPr="00A738ED" w:rsidRDefault="00A20493" w:rsidP="0077609C">
            <w:pPr>
              <w:spacing w:after="0" w:line="240" w:lineRule="auto"/>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4A5F1322" w14:textId="77777777" w:rsidR="00A20493" w:rsidRPr="00A738ED" w:rsidRDefault="00A20493"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Verificó el manejo y medidas implementadas frente a las declaraciones de conflictos de intereses y recusaciones presentadas</w:t>
            </w:r>
            <w:r w:rsidRPr="00A738ED">
              <w:rPr>
                <w:rFonts w:ascii="Verdana" w:eastAsia="Times New Roman" w:hAnsi="Verdana" w:cs="Calibri"/>
                <w:color w:val="404040" w:themeColor="text1" w:themeTint="BF"/>
                <w:sz w:val="18"/>
                <w:szCs w:val="18"/>
                <w:lang w:eastAsia="es-CO"/>
              </w:rPr>
              <w:br/>
              <w:t>directamente a la entidad y en el aplicativo por la integridad pública</w:t>
            </w:r>
          </w:p>
        </w:tc>
      </w:tr>
      <w:tr w:rsidR="00A20493" w:rsidRPr="00A738ED" w14:paraId="0406F5A3" w14:textId="77777777" w:rsidTr="0082510E">
        <w:trPr>
          <w:trHeight w:val="290"/>
        </w:trPr>
        <w:tc>
          <w:tcPr>
            <w:tcW w:w="884" w:type="dxa"/>
            <w:vMerge/>
            <w:shd w:val="clear" w:color="auto" w:fill="auto"/>
            <w:noWrap/>
            <w:vAlign w:val="center"/>
            <w:hideMark/>
          </w:tcPr>
          <w:p w14:paraId="5E123462" w14:textId="306F7C53" w:rsidR="00A20493" w:rsidRPr="00A738ED" w:rsidRDefault="00A20493" w:rsidP="0077609C">
            <w:pPr>
              <w:spacing w:after="0" w:line="240" w:lineRule="auto"/>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7B7084D1" w14:textId="0F5354D0" w:rsidR="00A20493" w:rsidRPr="00A738ED" w:rsidRDefault="00A20493" w:rsidP="0077609C">
            <w:pPr>
              <w:spacing w:after="0" w:line="240" w:lineRule="auto"/>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26A43160" w14:textId="77777777" w:rsidR="00A20493" w:rsidRPr="00A738ED" w:rsidRDefault="00A20493"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Verificó el manejo y medidas implementadas frente a las denuncias recibidas a través del canal de PQRSD y de los canales</w:t>
            </w:r>
            <w:r w:rsidRPr="00A738ED">
              <w:rPr>
                <w:rFonts w:ascii="Verdana" w:eastAsia="Times New Roman" w:hAnsi="Verdana" w:cs="Calibri"/>
                <w:color w:val="404040" w:themeColor="text1" w:themeTint="BF"/>
                <w:sz w:val="18"/>
                <w:szCs w:val="18"/>
                <w:lang w:eastAsia="es-CO"/>
              </w:rPr>
              <w:br/>
              <w:t>internos dispuestos por la entidad</w:t>
            </w:r>
          </w:p>
        </w:tc>
      </w:tr>
      <w:tr w:rsidR="00250A96" w:rsidRPr="00A738ED" w14:paraId="08FA6737" w14:textId="77777777" w:rsidTr="0082510E">
        <w:trPr>
          <w:trHeight w:val="290"/>
        </w:trPr>
        <w:tc>
          <w:tcPr>
            <w:tcW w:w="884" w:type="dxa"/>
            <w:vMerge w:val="restart"/>
            <w:shd w:val="clear" w:color="auto" w:fill="auto"/>
            <w:noWrap/>
            <w:vAlign w:val="center"/>
            <w:hideMark/>
          </w:tcPr>
          <w:p w14:paraId="745CFB8C" w14:textId="77777777"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INT211</w:t>
            </w:r>
          </w:p>
          <w:p w14:paraId="1A0A25D0" w14:textId="6194F935"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2513" w:type="dxa"/>
            <w:vMerge w:val="restart"/>
            <w:shd w:val="clear" w:color="auto" w:fill="auto"/>
            <w:noWrap/>
            <w:vAlign w:val="center"/>
            <w:hideMark/>
          </w:tcPr>
          <w:p w14:paraId="71B1110B" w14:textId="77777777"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fortalecer la gestión de riesgos y controles asociados a la integridad pública, la entidad:</w:t>
            </w:r>
          </w:p>
          <w:p w14:paraId="12596DDD" w14:textId="11B456BF"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0BD86DD6" w14:textId="77777777"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Estableció el procedimiento para las denuncias sobre riesgos de integridad pública incluyendo el rol de Control Interno</w:t>
            </w:r>
            <w:r w:rsidRPr="00A738ED">
              <w:rPr>
                <w:rFonts w:ascii="Verdana" w:eastAsia="Times New Roman" w:hAnsi="Verdana" w:cs="Calibri"/>
                <w:color w:val="404040" w:themeColor="text1" w:themeTint="BF"/>
                <w:sz w:val="18"/>
                <w:szCs w:val="18"/>
                <w:lang w:eastAsia="es-CO"/>
              </w:rPr>
              <w:br/>
              <w:t>Disciplinario y los órganos de control externos</w:t>
            </w:r>
          </w:p>
        </w:tc>
      </w:tr>
      <w:tr w:rsidR="00250A96" w:rsidRPr="00A738ED" w14:paraId="6F08B6B2" w14:textId="77777777" w:rsidTr="0082510E">
        <w:trPr>
          <w:trHeight w:val="290"/>
        </w:trPr>
        <w:tc>
          <w:tcPr>
            <w:tcW w:w="884" w:type="dxa"/>
            <w:vMerge/>
            <w:shd w:val="clear" w:color="auto" w:fill="auto"/>
            <w:noWrap/>
            <w:vAlign w:val="center"/>
            <w:hideMark/>
          </w:tcPr>
          <w:p w14:paraId="09564C80" w14:textId="119D5130"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4EC181B9" w14:textId="61C52FB4"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709A6B06" w14:textId="77777777"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Difundió el procedimiento para las denuncias entre la ciudadanía y grupos de valor</w:t>
            </w:r>
          </w:p>
        </w:tc>
      </w:tr>
      <w:tr w:rsidR="00250A96" w:rsidRPr="00A738ED" w14:paraId="3995B77A" w14:textId="77777777" w:rsidTr="0082510E">
        <w:trPr>
          <w:trHeight w:val="290"/>
        </w:trPr>
        <w:tc>
          <w:tcPr>
            <w:tcW w:w="884" w:type="dxa"/>
            <w:vMerge/>
            <w:shd w:val="clear" w:color="auto" w:fill="auto"/>
            <w:noWrap/>
            <w:vAlign w:val="center"/>
            <w:hideMark/>
          </w:tcPr>
          <w:p w14:paraId="3C55ABB2" w14:textId="5FA9B4CF"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3DA8AE32" w14:textId="50E33AC2"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0B2F8889" w14:textId="77777777"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Dentro de sus procesos de capacitación institucional incluyó capacitaciones sobre el régimen disciplinario en materia de la</w:t>
            </w:r>
            <w:r w:rsidRPr="00A738ED">
              <w:rPr>
                <w:rFonts w:ascii="Verdana" w:eastAsia="Times New Roman" w:hAnsi="Verdana" w:cs="Calibri"/>
                <w:color w:val="404040" w:themeColor="text1" w:themeTint="BF"/>
                <w:sz w:val="18"/>
                <w:szCs w:val="18"/>
                <w:lang w:eastAsia="es-CO"/>
              </w:rPr>
              <w:br/>
              <w:t>obligación de denunciar irregularidades</w:t>
            </w:r>
          </w:p>
        </w:tc>
      </w:tr>
      <w:tr w:rsidR="00250A96" w:rsidRPr="00A738ED" w14:paraId="453013C3" w14:textId="77777777" w:rsidTr="0082510E">
        <w:trPr>
          <w:trHeight w:val="290"/>
        </w:trPr>
        <w:tc>
          <w:tcPr>
            <w:tcW w:w="884" w:type="dxa"/>
            <w:vMerge/>
            <w:shd w:val="clear" w:color="auto" w:fill="auto"/>
            <w:noWrap/>
            <w:vAlign w:val="center"/>
            <w:hideMark/>
          </w:tcPr>
          <w:p w14:paraId="3FAC96A4" w14:textId="3D8D3140"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2513" w:type="dxa"/>
            <w:vMerge/>
            <w:shd w:val="clear" w:color="auto" w:fill="auto"/>
            <w:noWrap/>
            <w:vAlign w:val="center"/>
            <w:hideMark/>
          </w:tcPr>
          <w:p w14:paraId="5B1BEAD1" w14:textId="506E2474"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p>
        </w:tc>
        <w:tc>
          <w:tcPr>
            <w:tcW w:w="5916" w:type="dxa"/>
            <w:shd w:val="clear" w:color="auto" w:fill="auto"/>
            <w:noWrap/>
            <w:vAlign w:val="center"/>
            <w:hideMark/>
          </w:tcPr>
          <w:p w14:paraId="590C3A94" w14:textId="77777777" w:rsidR="00250A96" w:rsidRPr="00A738ED" w:rsidRDefault="00250A96" w:rsidP="0077609C">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Diseñó e implementó una metodología de seguimiento participativo al avance de las acciones de integridad pública y las</w:t>
            </w:r>
            <w:r w:rsidRPr="00A738ED">
              <w:rPr>
                <w:rFonts w:ascii="Verdana" w:eastAsia="Times New Roman" w:hAnsi="Verdana" w:cs="Calibri"/>
                <w:color w:val="404040" w:themeColor="text1" w:themeTint="BF"/>
                <w:sz w:val="18"/>
                <w:szCs w:val="18"/>
                <w:lang w:eastAsia="es-CO"/>
              </w:rPr>
              <w:br/>
              <w:t>recomendaciones formuladas en el Documento CONPES 4070 de 2021</w:t>
            </w:r>
          </w:p>
        </w:tc>
      </w:tr>
    </w:tbl>
    <w:p w14:paraId="6D052BB3" w14:textId="77777777" w:rsidR="00704E26" w:rsidRPr="00A738ED" w:rsidRDefault="00704E26" w:rsidP="0077609C">
      <w:pPr>
        <w:spacing w:after="0" w:line="240" w:lineRule="auto"/>
        <w:jc w:val="both"/>
        <w:rPr>
          <w:rFonts w:ascii="Verdana" w:hAnsi="Verdana" w:cs="Arial"/>
          <w:color w:val="404040" w:themeColor="text1" w:themeTint="BF"/>
          <w:sz w:val="18"/>
          <w:szCs w:val="18"/>
        </w:rPr>
      </w:pPr>
    </w:p>
    <w:p w14:paraId="010E1934" w14:textId="266DDF28" w:rsidR="00E44F1E" w:rsidRDefault="00061562" w:rsidP="00325C88">
      <w:pPr>
        <w:pStyle w:val="Ttulo2"/>
        <w:spacing w:before="0" w:line="240" w:lineRule="auto"/>
        <w:rPr>
          <w:rFonts w:ascii="Verdana" w:hAnsi="Verdana" w:cs="Arial"/>
          <w:color w:val="002060"/>
          <w:sz w:val="22"/>
          <w:szCs w:val="22"/>
        </w:rPr>
      </w:pPr>
      <w:bookmarkStart w:id="9" w:name="_Toc153378689"/>
      <w:r w:rsidRPr="00325C88">
        <w:rPr>
          <w:rFonts w:ascii="Verdana" w:hAnsi="Verdana" w:cs="Arial"/>
          <w:color w:val="002060"/>
          <w:sz w:val="22"/>
          <w:szCs w:val="22"/>
        </w:rPr>
        <w:t xml:space="preserve">Política </w:t>
      </w:r>
      <w:r w:rsidR="00E44F1E" w:rsidRPr="00325C88">
        <w:rPr>
          <w:rFonts w:ascii="Verdana" w:hAnsi="Verdana" w:cs="Arial"/>
          <w:color w:val="002060"/>
          <w:sz w:val="22"/>
          <w:szCs w:val="22"/>
        </w:rPr>
        <w:t>3</w:t>
      </w:r>
      <w:r w:rsidRPr="00325C88">
        <w:rPr>
          <w:rFonts w:ascii="Verdana" w:hAnsi="Verdana" w:cs="Arial"/>
          <w:color w:val="002060"/>
          <w:sz w:val="22"/>
          <w:szCs w:val="22"/>
        </w:rPr>
        <w:t xml:space="preserve">. </w:t>
      </w:r>
      <w:r w:rsidR="00DE6FFD" w:rsidRPr="00325C88">
        <w:rPr>
          <w:rFonts w:ascii="Verdana" w:hAnsi="Verdana" w:cs="Arial"/>
          <w:color w:val="002060"/>
          <w:sz w:val="22"/>
          <w:szCs w:val="22"/>
        </w:rPr>
        <w:t>Planeación Institucional</w:t>
      </w:r>
      <w:bookmarkEnd w:id="9"/>
    </w:p>
    <w:p w14:paraId="6538BC38" w14:textId="77777777" w:rsidR="00325C88" w:rsidRPr="00325C88" w:rsidRDefault="00325C88" w:rsidP="00325C88">
      <w:pPr>
        <w:spacing w:after="0" w:line="240" w:lineRule="auto"/>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931"/>
        <w:gridCol w:w="4351"/>
      </w:tblGrid>
      <w:tr w:rsidR="00DE6FFD" w:rsidRPr="00DE6FFD" w14:paraId="46AAA38C" w14:textId="77777777" w:rsidTr="00DE6FFD">
        <w:trPr>
          <w:trHeight w:val="470"/>
        </w:trPr>
        <w:tc>
          <w:tcPr>
            <w:tcW w:w="884" w:type="dxa"/>
            <w:shd w:val="clear" w:color="000000" w:fill="0099CC"/>
            <w:noWrap/>
            <w:vAlign w:val="center"/>
            <w:hideMark/>
          </w:tcPr>
          <w:p w14:paraId="7A5AF8FF" w14:textId="77777777" w:rsidR="00DE6FFD" w:rsidRPr="00A738ED" w:rsidRDefault="00DE6FFD" w:rsidP="00325C88">
            <w:pPr>
              <w:spacing w:after="0" w:line="240" w:lineRule="auto"/>
              <w:jc w:val="center"/>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931" w:type="dxa"/>
            <w:shd w:val="clear" w:color="000000" w:fill="0099CC"/>
            <w:noWrap/>
            <w:vAlign w:val="center"/>
            <w:hideMark/>
          </w:tcPr>
          <w:p w14:paraId="0F0F4075" w14:textId="77777777" w:rsidR="00DE6FFD" w:rsidRPr="00A738ED" w:rsidRDefault="00DE6FFD" w:rsidP="00325C88">
            <w:pPr>
              <w:spacing w:after="0" w:line="240" w:lineRule="auto"/>
              <w:jc w:val="center"/>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351" w:type="dxa"/>
            <w:shd w:val="clear" w:color="000000" w:fill="0099CC"/>
            <w:noWrap/>
            <w:vAlign w:val="center"/>
            <w:hideMark/>
          </w:tcPr>
          <w:p w14:paraId="572878AF" w14:textId="77777777" w:rsidR="00DE6FFD" w:rsidRPr="00A738ED" w:rsidRDefault="00DE6FFD" w:rsidP="00325C88">
            <w:pPr>
              <w:spacing w:after="0" w:line="240" w:lineRule="auto"/>
              <w:jc w:val="center"/>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DE6FFD" w:rsidRPr="00DE6FFD" w14:paraId="56E9907E" w14:textId="77777777" w:rsidTr="00DE6FFD">
        <w:trPr>
          <w:trHeight w:val="290"/>
        </w:trPr>
        <w:tc>
          <w:tcPr>
            <w:tcW w:w="884" w:type="dxa"/>
            <w:shd w:val="clear" w:color="auto" w:fill="auto"/>
            <w:noWrap/>
            <w:vAlign w:val="center"/>
            <w:hideMark/>
          </w:tcPr>
          <w:p w14:paraId="1B5100C3" w14:textId="77777777" w:rsidR="00DE6FFD" w:rsidRPr="00A738ED" w:rsidRDefault="00DE6FFD" w:rsidP="00325C88">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PLA200</w:t>
            </w:r>
          </w:p>
        </w:tc>
        <w:tc>
          <w:tcPr>
            <w:tcW w:w="3931" w:type="dxa"/>
            <w:shd w:val="clear" w:color="auto" w:fill="auto"/>
            <w:noWrap/>
            <w:vAlign w:val="bottom"/>
            <w:hideMark/>
          </w:tcPr>
          <w:p w14:paraId="0D96F696" w14:textId="77777777" w:rsidR="00DE6FFD" w:rsidRPr="00A738ED" w:rsidRDefault="00DE6FFD" w:rsidP="003365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el marco de su direccionamiento estratégico, la entidad:</w:t>
            </w:r>
          </w:p>
        </w:tc>
        <w:tc>
          <w:tcPr>
            <w:tcW w:w="4351" w:type="dxa"/>
            <w:shd w:val="clear" w:color="auto" w:fill="auto"/>
            <w:noWrap/>
            <w:vAlign w:val="bottom"/>
            <w:hideMark/>
          </w:tcPr>
          <w:p w14:paraId="737E7F61" w14:textId="77777777" w:rsidR="00DE6FFD" w:rsidRPr="00A738ED" w:rsidRDefault="00DE6FFD" w:rsidP="003365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Diseñó o actualizó su modelo de operación por procesos</w:t>
            </w:r>
          </w:p>
        </w:tc>
      </w:tr>
      <w:tr w:rsidR="00DE6FFD" w:rsidRPr="00135A94" w14:paraId="565A61B9" w14:textId="77777777" w:rsidTr="00DE6FFD">
        <w:trPr>
          <w:trHeight w:val="290"/>
        </w:trPr>
        <w:tc>
          <w:tcPr>
            <w:tcW w:w="884" w:type="dxa"/>
            <w:vMerge w:val="restart"/>
            <w:shd w:val="clear" w:color="auto" w:fill="auto"/>
            <w:noWrap/>
            <w:vAlign w:val="center"/>
            <w:hideMark/>
          </w:tcPr>
          <w:p w14:paraId="16446C72" w14:textId="77777777" w:rsidR="00DE6FFD" w:rsidRPr="00A738ED" w:rsidRDefault="00DE6FFD" w:rsidP="00325C88">
            <w:pPr>
              <w:spacing w:after="0" w:line="240" w:lineRule="auto"/>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PLA202</w:t>
            </w:r>
          </w:p>
          <w:p w14:paraId="59590D1C" w14:textId="44D2C59F" w:rsidR="00DE6FFD" w:rsidRPr="00A738ED" w:rsidRDefault="00DE6FFD" w:rsidP="00325C88">
            <w:pPr>
              <w:spacing w:after="0" w:line="240" w:lineRule="auto"/>
              <w:rPr>
                <w:rFonts w:ascii="Verdana" w:eastAsia="Times New Roman" w:hAnsi="Verdana" w:cs="Calibri"/>
                <w:color w:val="404040" w:themeColor="text1" w:themeTint="BF"/>
                <w:sz w:val="18"/>
                <w:szCs w:val="18"/>
                <w:lang w:eastAsia="es-CO"/>
              </w:rPr>
            </w:pPr>
          </w:p>
        </w:tc>
        <w:tc>
          <w:tcPr>
            <w:tcW w:w="3931" w:type="dxa"/>
            <w:vMerge w:val="restart"/>
            <w:shd w:val="clear" w:color="auto" w:fill="auto"/>
            <w:noWrap/>
            <w:vAlign w:val="bottom"/>
            <w:hideMark/>
          </w:tcPr>
          <w:p w14:paraId="4858D51F" w14:textId="79394BE4" w:rsidR="00DE6FFD" w:rsidRPr="00A738ED" w:rsidRDefault="00DE6FFD" w:rsidP="003365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formulación de su planeación estratégica la entidad tuvo en cuenta los siguientes aspectos</w:t>
            </w:r>
          </w:p>
        </w:tc>
        <w:tc>
          <w:tcPr>
            <w:tcW w:w="4351" w:type="dxa"/>
            <w:shd w:val="clear" w:color="auto" w:fill="auto"/>
            <w:noWrap/>
            <w:vAlign w:val="bottom"/>
            <w:hideMark/>
          </w:tcPr>
          <w:p w14:paraId="12F4D9F6" w14:textId="77777777" w:rsidR="00DE6FFD" w:rsidRPr="00A738ED" w:rsidRDefault="00DE6FFD" w:rsidP="003365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Resultados de las auditorías internas y externas</w:t>
            </w:r>
          </w:p>
        </w:tc>
      </w:tr>
      <w:tr w:rsidR="00DE6FFD" w:rsidRPr="00135A94" w14:paraId="798D16BE" w14:textId="77777777" w:rsidTr="00DE6FFD">
        <w:trPr>
          <w:trHeight w:val="290"/>
        </w:trPr>
        <w:tc>
          <w:tcPr>
            <w:tcW w:w="884" w:type="dxa"/>
            <w:vMerge/>
            <w:shd w:val="clear" w:color="auto" w:fill="auto"/>
            <w:noWrap/>
            <w:vAlign w:val="center"/>
            <w:hideMark/>
          </w:tcPr>
          <w:p w14:paraId="6463C840" w14:textId="525DFBEC" w:rsidR="00DE6FFD" w:rsidRPr="00A738ED" w:rsidRDefault="00DE6FFD" w:rsidP="00325C88">
            <w:pPr>
              <w:spacing w:after="0" w:line="240" w:lineRule="auto"/>
              <w:rPr>
                <w:rFonts w:ascii="Verdana" w:eastAsia="Times New Roman" w:hAnsi="Verdana" w:cs="Calibri"/>
                <w:color w:val="404040" w:themeColor="text1" w:themeTint="BF"/>
                <w:sz w:val="18"/>
                <w:szCs w:val="18"/>
                <w:lang w:eastAsia="es-CO"/>
              </w:rPr>
            </w:pPr>
          </w:p>
        </w:tc>
        <w:tc>
          <w:tcPr>
            <w:tcW w:w="3931" w:type="dxa"/>
            <w:vMerge/>
            <w:shd w:val="clear" w:color="auto" w:fill="auto"/>
            <w:noWrap/>
            <w:vAlign w:val="bottom"/>
            <w:hideMark/>
          </w:tcPr>
          <w:p w14:paraId="63063B7B" w14:textId="3E38213E" w:rsidR="00DE6FFD" w:rsidRPr="00A738ED" w:rsidRDefault="00DE6FFD" w:rsidP="003365D0">
            <w:pPr>
              <w:spacing w:after="0" w:line="240" w:lineRule="auto"/>
              <w:jc w:val="both"/>
              <w:rPr>
                <w:rFonts w:ascii="Verdana" w:eastAsia="Times New Roman" w:hAnsi="Verdana" w:cs="Calibri"/>
                <w:color w:val="404040" w:themeColor="text1" w:themeTint="BF"/>
                <w:sz w:val="18"/>
                <w:szCs w:val="18"/>
                <w:lang w:eastAsia="es-CO"/>
              </w:rPr>
            </w:pPr>
          </w:p>
        </w:tc>
        <w:tc>
          <w:tcPr>
            <w:tcW w:w="4351" w:type="dxa"/>
            <w:shd w:val="clear" w:color="auto" w:fill="auto"/>
            <w:noWrap/>
            <w:vAlign w:val="bottom"/>
            <w:hideMark/>
          </w:tcPr>
          <w:p w14:paraId="0124BDAC" w14:textId="77777777" w:rsidR="00DE6FFD" w:rsidRPr="00A738ED" w:rsidRDefault="00DE6FFD" w:rsidP="003365D0">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Medición de la satisfacción de los grupos de valor en periodos anteriores</w:t>
            </w:r>
          </w:p>
        </w:tc>
      </w:tr>
    </w:tbl>
    <w:p w14:paraId="3643111D" w14:textId="77777777" w:rsidR="00AB25F2" w:rsidRDefault="00AB25F2" w:rsidP="00325C88">
      <w:pPr>
        <w:pStyle w:val="Ttulo2"/>
        <w:spacing w:before="0" w:line="240" w:lineRule="auto"/>
        <w:rPr>
          <w:rFonts w:ascii="Verdana" w:hAnsi="Verdana" w:cs="Arial"/>
          <w:color w:val="002060"/>
          <w:sz w:val="22"/>
          <w:szCs w:val="22"/>
        </w:rPr>
      </w:pPr>
      <w:bookmarkStart w:id="10" w:name="_Toc153378690"/>
    </w:p>
    <w:p w14:paraId="2EB0956D" w14:textId="6AF78F58" w:rsidR="00E44F1E" w:rsidRPr="00325C88" w:rsidRDefault="00E44F1E" w:rsidP="00325C88">
      <w:pPr>
        <w:pStyle w:val="Ttulo2"/>
        <w:spacing w:before="0" w:line="240" w:lineRule="auto"/>
        <w:rPr>
          <w:rFonts w:ascii="Verdana" w:hAnsi="Verdana" w:cs="Arial"/>
          <w:color w:val="002060"/>
          <w:sz w:val="22"/>
          <w:szCs w:val="22"/>
        </w:rPr>
      </w:pPr>
      <w:r w:rsidRPr="00325C88">
        <w:rPr>
          <w:rFonts w:ascii="Verdana" w:hAnsi="Verdana" w:cs="Arial"/>
          <w:color w:val="002060"/>
          <w:sz w:val="22"/>
          <w:szCs w:val="22"/>
        </w:rPr>
        <w:t>Política 4. Gestión Presupuestal y Eficiencia del Gasto Público</w:t>
      </w:r>
      <w:bookmarkEnd w:id="10"/>
    </w:p>
    <w:p w14:paraId="11C431A1" w14:textId="77777777" w:rsidR="00E44F1E" w:rsidRPr="00135A94" w:rsidRDefault="00E44F1E" w:rsidP="0077609C">
      <w:pPr>
        <w:spacing w:after="0" w:line="240" w:lineRule="auto"/>
        <w:rPr>
          <w:sz w:val="24"/>
          <w:szCs w:val="24"/>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960"/>
        <w:gridCol w:w="4637"/>
      </w:tblGrid>
      <w:tr w:rsidR="00135A94" w:rsidRPr="00A738ED" w14:paraId="194FE770" w14:textId="77777777" w:rsidTr="0077609C">
        <w:trPr>
          <w:trHeight w:val="470"/>
        </w:trPr>
        <w:tc>
          <w:tcPr>
            <w:tcW w:w="855" w:type="dxa"/>
            <w:shd w:val="clear" w:color="000000" w:fill="0099CC"/>
            <w:noWrap/>
            <w:vAlign w:val="center"/>
            <w:hideMark/>
          </w:tcPr>
          <w:p w14:paraId="6C5C2985" w14:textId="77777777" w:rsidR="0079482B" w:rsidRPr="00A738ED" w:rsidRDefault="0079482B"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960" w:type="dxa"/>
            <w:shd w:val="clear" w:color="000000" w:fill="0099CC"/>
            <w:noWrap/>
            <w:vAlign w:val="center"/>
            <w:hideMark/>
          </w:tcPr>
          <w:p w14:paraId="26B1CB34" w14:textId="77777777" w:rsidR="0079482B" w:rsidRPr="00A738ED" w:rsidRDefault="0079482B"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637" w:type="dxa"/>
            <w:shd w:val="clear" w:color="000000" w:fill="0099CC"/>
            <w:noWrap/>
            <w:vAlign w:val="center"/>
            <w:hideMark/>
          </w:tcPr>
          <w:p w14:paraId="0DCD5559" w14:textId="77777777" w:rsidR="0079482B" w:rsidRPr="00A738ED" w:rsidRDefault="0079482B"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77609C" w:rsidRPr="00A738ED" w14:paraId="71266F16" w14:textId="77777777" w:rsidTr="0077609C">
        <w:trPr>
          <w:trHeight w:val="290"/>
        </w:trPr>
        <w:tc>
          <w:tcPr>
            <w:tcW w:w="855" w:type="dxa"/>
            <w:vMerge w:val="restart"/>
            <w:shd w:val="clear" w:color="auto" w:fill="auto"/>
            <w:noWrap/>
            <w:vAlign w:val="center"/>
            <w:hideMark/>
          </w:tcPr>
          <w:p w14:paraId="296E7EB1"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GPR201</w:t>
            </w:r>
          </w:p>
        </w:tc>
        <w:tc>
          <w:tcPr>
            <w:tcW w:w="3960" w:type="dxa"/>
            <w:vMerge w:val="restart"/>
            <w:shd w:val="clear" w:color="auto" w:fill="auto"/>
            <w:noWrap/>
            <w:vAlign w:val="center"/>
            <w:hideMark/>
          </w:tcPr>
          <w:p w14:paraId="0EFF1F53"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el proceso de programación, ¿con cuáles de las siguientes herramientas cuenta la entidad para la elaboración del anteproyecto?:</w:t>
            </w:r>
          </w:p>
        </w:tc>
        <w:tc>
          <w:tcPr>
            <w:tcW w:w="4637" w:type="dxa"/>
            <w:shd w:val="clear" w:color="auto" w:fill="auto"/>
            <w:noWrap/>
            <w:vAlign w:val="center"/>
            <w:hideMark/>
          </w:tcPr>
          <w:p w14:paraId="6C617084"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Indicadores de ejecución presupuestal (por tipo de gasto). Relacione los indicadores utilizados:</w:t>
            </w:r>
          </w:p>
        </w:tc>
      </w:tr>
      <w:tr w:rsidR="0077609C" w:rsidRPr="00A738ED" w14:paraId="37D1920B" w14:textId="77777777" w:rsidTr="0077609C">
        <w:trPr>
          <w:trHeight w:val="290"/>
        </w:trPr>
        <w:tc>
          <w:tcPr>
            <w:tcW w:w="855" w:type="dxa"/>
            <w:vMerge/>
            <w:shd w:val="clear" w:color="auto" w:fill="auto"/>
            <w:noWrap/>
            <w:vAlign w:val="center"/>
          </w:tcPr>
          <w:p w14:paraId="099EF14D" w14:textId="2C3FA1B4"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p>
        </w:tc>
        <w:tc>
          <w:tcPr>
            <w:tcW w:w="3960" w:type="dxa"/>
            <w:vMerge/>
            <w:shd w:val="clear" w:color="auto" w:fill="auto"/>
            <w:noWrap/>
            <w:vAlign w:val="center"/>
          </w:tcPr>
          <w:p w14:paraId="319BCEA5" w14:textId="7D8D2E8C"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p>
        </w:tc>
        <w:tc>
          <w:tcPr>
            <w:tcW w:w="4637" w:type="dxa"/>
            <w:shd w:val="clear" w:color="auto" w:fill="auto"/>
            <w:noWrap/>
            <w:vAlign w:val="center"/>
            <w:hideMark/>
          </w:tcPr>
          <w:p w14:paraId="41536835"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Análisis históricos (mínimo 3 años) por rubros de gasto. Indique el número de años que utilizó para el análisis:</w:t>
            </w:r>
          </w:p>
        </w:tc>
      </w:tr>
      <w:tr w:rsidR="0077609C" w:rsidRPr="00A738ED" w14:paraId="5B9E3841" w14:textId="77777777" w:rsidTr="0077609C">
        <w:trPr>
          <w:trHeight w:val="290"/>
        </w:trPr>
        <w:tc>
          <w:tcPr>
            <w:tcW w:w="855" w:type="dxa"/>
            <w:vMerge w:val="restart"/>
            <w:shd w:val="clear" w:color="auto" w:fill="auto"/>
            <w:noWrap/>
            <w:vAlign w:val="center"/>
            <w:hideMark/>
          </w:tcPr>
          <w:p w14:paraId="7D65836C"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GPR207</w:t>
            </w:r>
          </w:p>
        </w:tc>
        <w:tc>
          <w:tcPr>
            <w:tcW w:w="3960" w:type="dxa"/>
            <w:vMerge w:val="restart"/>
            <w:shd w:val="clear" w:color="auto" w:fill="auto"/>
            <w:noWrap/>
            <w:vAlign w:val="center"/>
            <w:hideMark/>
          </w:tcPr>
          <w:p w14:paraId="3A6FB3A1"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acuerdo con el plan de austeridad, indique la variación porcentual entre las vigencias 2021 y 2022 de los siguientes rubros de gasto: Donde: los valores negativos indican un logro positivo en ahorro de recursos, y los valores positivos representan una oportunidad de mejora (no hubo ahorro sino aumento del gasto)</w:t>
            </w:r>
          </w:p>
        </w:tc>
        <w:tc>
          <w:tcPr>
            <w:tcW w:w="4637" w:type="dxa"/>
            <w:shd w:val="clear" w:color="auto" w:fill="auto"/>
            <w:noWrap/>
            <w:vAlign w:val="center"/>
            <w:hideMark/>
          </w:tcPr>
          <w:p w14:paraId="6A4B08D1"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Prestación de servicios técnicos y profesionales:</w:t>
            </w:r>
          </w:p>
        </w:tc>
      </w:tr>
      <w:tr w:rsidR="0077609C" w:rsidRPr="00A738ED" w14:paraId="5CD0026A" w14:textId="77777777" w:rsidTr="0077609C">
        <w:trPr>
          <w:trHeight w:val="290"/>
        </w:trPr>
        <w:tc>
          <w:tcPr>
            <w:tcW w:w="855" w:type="dxa"/>
            <w:vMerge/>
            <w:shd w:val="clear" w:color="auto" w:fill="auto"/>
            <w:noWrap/>
            <w:vAlign w:val="center"/>
          </w:tcPr>
          <w:p w14:paraId="5FE0F8E4" w14:textId="1D776AE3"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p>
        </w:tc>
        <w:tc>
          <w:tcPr>
            <w:tcW w:w="3960" w:type="dxa"/>
            <w:vMerge/>
            <w:shd w:val="clear" w:color="auto" w:fill="auto"/>
            <w:noWrap/>
            <w:vAlign w:val="center"/>
          </w:tcPr>
          <w:p w14:paraId="54B93684" w14:textId="49B0C4B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p>
        </w:tc>
        <w:tc>
          <w:tcPr>
            <w:tcW w:w="4637" w:type="dxa"/>
            <w:shd w:val="clear" w:color="auto" w:fill="auto"/>
            <w:noWrap/>
            <w:vAlign w:val="center"/>
            <w:hideMark/>
          </w:tcPr>
          <w:p w14:paraId="606D512D"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Tiquetes y viáticos:</w:t>
            </w:r>
          </w:p>
        </w:tc>
      </w:tr>
      <w:tr w:rsidR="0077609C" w:rsidRPr="00A738ED" w14:paraId="60FFBA3B" w14:textId="77777777" w:rsidTr="0077609C">
        <w:trPr>
          <w:trHeight w:val="290"/>
        </w:trPr>
        <w:tc>
          <w:tcPr>
            <w:tcW w:w="855" w:type="dxa"/>
            <w:vMerge/>
            <w:shd w:val="clear" w:color="auto" w:fill="auto"/>
            <w:noWrap/>
            <w:vAlign w:val="center"/>
          </w:tcPr>
          <w:p w14:paraId="32F978E5" w14:textId="4E76EBC8"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p>
        </w:tc>
        <w:tc>
          <w:tcPr>
            <w:tcW w:w="3960" w:type="dxa"/>
            <w:vMerge/>
            <w:shd w:val="clear" w:color="auto" w:fill="auto"/>
            <w:noWrap/>
            <w:vAlign w:val="center"/>
          </w:tcPr>
          <w:p w14:paraId="279FC19C" w14:textId="094C481B"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p>
        </w:tc>
        <w:tc>
          <w:tcPr>
            <w:tcW w:w="4637" w:type="dxa"/>
            <w:shd w:val="clear" w:color="auto" w:fill="auto"/>
            <w:noWrap/>
            <w:vAlign w:val="center"/>
            <w:hideMark/>
          </w:tcPr>
          <w:p w14:paraId="36D33E09" w14:textId="77777777" w:rsidR="0077609C" w:rsidRPr="00A738ED" w:rsidRDefault="0077609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Arrendamiento y mantenimiento bienes inmuebles, cambio de sede o adquisición de bienes muebles:</w:t>
            </w:r>
          </w:p>
        </w:tc>
      </w:tr>
    </w:tbl>
    <w:p w14:paraId="7C4AA435" w14:textId="77777777" w:rsidR="00D66914" w:rsidRPr="00A738ED" w:rsidRDefault="00D66914" w:rsidP="00A738ED">
      <w:pPr>
        <w:spacing w:after="0" w:line="240" w:lineRule="auto"/>
        <w:jc w:val="both"/>
        <w:rPr>
          <w:rFonts w:ascii="Verdana" w:hAnsi="Verdana"/>
          <w:sz w:val="18"/>
          <w:szCs w:val="18"/>
        </w:rPr>
      </w:pPr>
    </w:p>
    <w:p w14:paraId="3375B86D" w14:textId="77777777" w:rsidR="007100D0" w:rsidRPr="00A738ED" w:rsidRDefault="007100D0" w:rsidP="00A738ED">
      <w:pPr>
        <w:pStyle w:val="Ttulo2"/>
        <w:spacing w:before="0" w:line="240" w:lineRule="auto"/>
        <w:jc w:val="both"/>
        <w:rPr>
          <w:rFonts w:ascii="Verdana" w:hAnsi="Verdana" w:cs="Arial"/>
          <w:color w:val="002060"/>
          <w:sz w:val="18"/>
          <w:szCs w:val="18"/>
        </w:rPr>
      </w:pPr>
      <w:bookmarkStart w:id="11" w:name="_Toc153378691"/>
    </w:p>
    <w:p w14:paraId="7D14715E" w14:textId="77777777" w:rsidR="007100D0" w:rsidRPr="00A738ED" w:rsidRDefault="007100D0" w:rsidP="00A738ED">
      <w:pPr>
        <w:pStyle w:val="Ttulo2"/>
        <w:spacing w:before="0" w:line="240" w:lineRule="auto"/>
        <w:jc w:val="both"/>
        <w:rPr>
          <w:rFonts w:ascii="Verdana" w:hAnsi="Verdana" w:cs="Arial"/>
          <w:color w:val="002060"/>
          <w:sz w:val="18"/>
          <w:szCs w:val="18"/>
        </w:rPr>
      </w:pPr>
    </w:p>
    <w:p w14:paraId="12142373" w14:textId="77777777" w:rsidR="007100D0" w:rsidRPr="00A738ED" w:rsidRDefault="007100D0" w:rsidP="00A738ED">
      <w:pPr>
        <w:jc w:val="both"/>
        <w:rPr>
          <w:rFonts w:ascii="Verdana" w:hAnsi="Verdana"/>
          <w:sz w:val="18"/>
          <w:szCs w:val="18"/>
        </w:rPr>
      </w:pPr>
    </w:p>
    <w:p w14:paraId="139DF736" w14:textId="77777777" w:rsidR="007100D0" w:rsidRPr="00A738ED" w:rsidRDefault="007100D0" w:rsidP="00A738ED">
      <w:pPr>
        <w:jc w:val="both"/>
        <w:rPr>
          <w:rFonts w:ascii="Verdana" w:hAnsi="Verdana"/>
          <w:sz w:val="18"/>
          <w:szCs w:val="18"/>
        </w:rPr>
      </w:pPr>
    </w:p>
    <w:p w14:paraId="664F5FC8" w14:textId="7A21C877" w:rsidR="0010693E" w:rsidRPr="00A738ED" w:rsidRDefault="0010693E" w:rsidP="00A738ED">
      <w:pPr>
        <w:pStyle w:val="Ttulo2"/>
        <w:spacing w:before="0" w:line="240" w:lineRule="auto"/>
        <w:jc w:val="both"/>
        <w:rPr>
          <w:rFonts w:ascii="Verdana" w:hAnsi="Verdana" w:cs="Arial"/>
          <w:color w:val="002060"/>
          <w:sz w:val="18"/>
          <w:szCs w:val="18"/>
        </w:rPr>
      </w:pPr>
      <w:r w:rsidRPr="00A738ED">
        <w:rPr>
          <w:rFonts w:ascii="Verdana" w:hAnsi="Verdana" w:cs="Arial"/>
          <w:color w:val="002060"/>
          <w:sz w:val="18"/>
          <w:szCs w:val="18"/>
        </w:rPr>
        <w:t xml:space="preserve">Política </w:t>
      </w:r>
      <w:r w:rsidR="009C137A" w:rsidRPr="00A738ED">
        <w:rPr>
          <w:rFonts w:ascii="Verdana" w:hAnsi="Verdana" w:cs="Arial"/>
          <w:color w:val="002060"/>
          <w:sz w:val="18"/>
          <w:szCs w:val="18"/>
        </w:rPr>
        <w:t>5</w:t>
      </w:r>
      <w:r w:rsidRPr="00A738ED">
        <w:rPr>
          <w:rFonts w:ascii="Verdana" w:hAnsi="Verdana" w:cs="Arial"/>
          <w:color w:val="002060"/>
          <w:sz w:val="18"/>
          <w:szCs w:val="18"/>
        </w:rPr>
        <w:t>. Compras y Contratación Pública</w:t>
      </w:r>
      <w:bookmarkEnd w:id="11"/>
    </w:p>
    <w:p w14:paraId="0D0A2448" w14:textId="77777777" w:rsidR="0010693E" w:rsidRPr="00A738ED" w:rsidRDefault="0010693E" w:rsidP="00A738ED">
      <w:pPr>
        <w:spacing w:after="0" w:line="240" w:lineRule="auto"/>
        <w:jc w:val="both"/>
        <w:rPr>
          <w:rFonts w:ascii="Verdana" w:hAnsi="Verdana"/>
          <w:sz w:val="18"/>
          <w:szCs w:val="1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4356"/>
        <w:gridCol w:w="4151"/>
      </w:tblGrid>
      <w:tr w:rsidR="003B7EF1" w:rsidRPr="00A738ED" w14:paraId="3304AFF1" w14:textId="77777777" w:rsidTr="003B7EF1">
        <w:trPr>
          <w:trHeight w:val="470"/>
        </w:trPr>
        <w:tc>
          <w:tcPr>
            <w:tcW w:w="884" w:type="dxa"/>
            <w:shd w:val="clear" w:color="000000" w:fill="0099CC"/>
            <w:noWrap/>
            <w:vAlign w:val="center"/>
            <w:hideMark/>
          </w:tcPr>
          <w:p w14:paraId="32765BF1" w14:textId="77777777" w:rsidR="007B5539" w:rsidRPr="00A738ED" w:rsidRDefault="007B553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lastRenderedPageBreak/>
              <w:t xml:space="preserve">Código Pregunta </w:t>
            </w:r>
          </w:p>
        </w:tc>
        <w:tc>
          <w:tcPr>
            <w:tcW w:w="4356" w:type="dxa"/>
            <w:shd w:val="clear" w:color="000000" w:fill="0099CC"/>
            <w:noWrap/>
            <w:vAlign w:val="center"/>
            <w:hideMark/>
          </w:tcPr>
          <w:p w14:paraId="01B1EEB7" w14:textId="77777777" w:rsidR="007B5539" w:rsidRPr="00A738ED" w:rsidRDefault="007B553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151" w:type="dxa"/>
            <w:shd w:val="clear" w:color="000000" w:fill="0099CC"/>
            <w:noWrap/>
            <w:vAlign w:val="center"/>
            <w:hideMark/>
          </w:tcPr>
          <w:p w14:paraId="221FA4DE" w14:textId="77777777" w:rsidR="007B5539" w:rsidRPr="00A738ED" w:rsidRDefault="007B553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7B5539" w:rsidRPr="00A738ED" w14:paraId="0441E575" w14:textId="77777777" w:rsidTr="003B7EF1">
        <w:trPr>
          <w:trHeight w:val="290"/>
        </w:trPr>
        <w:tc>
          <w:tcPr>
            <w:tcW w:w="884" w:type="dxa"/>
            <w:shd w:val="clear" w:color="auto" w:fill="auto"/>
            <w:noWrap/>
            <w:vAlign w:val="center"/>
            <w:hideMark/>
          </w:tcPr>
          <w:p w14:paraId="55DE927B"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CCP200</w:t>
            </w:r>
          </w:p>
        </w:tc>
        <w:tc>
          <w:tcPr>
            <w:tcW w:w="4356" w:type="dxa"/>
            <w:shd w:val="clear" w:color="auto" w:fill="auto"/>
            <w:noWrap/>
            <w:vAlign w:val="center"/>
            <w:hideMark/>
          </w:tcPr>
          <w:p w14:paraId="56A66208"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estructurar su Plan Anual de Adquisiciones en la vigencia evaluada, la entidad tuvo en</w:t>
            </w:r>
            <w:r w:rsidRPr="00A738ED">
              <w:rPr>
                <w:rFonts w:ascii="Verdana" w:eastAsia="Times New Roman" w:hAnsi="Verdana" w:cs="Calibri"/>
                <w:color w:val="404040" w:themeColor="text1" w:themeTint="BF"/>
                <w:sz w:val="18"/>
                <w:szCs w:val="18"/>
                <w:lang w:eastAsia="es-CO"/>
              </w:rPr>
              <w:br/>
              <w:t>cuenta:</w:t>
            </w:r>
          </w:p>
        </w:tc>
        <w:tc>
          <w:tcPr>
            <w:tcW w:w="4151" w:type="dxa"/>
            <w:shd w:val="clear" w:color="auto" w:fill="auto"/>
            <w:noWrap/>
            <w:vAlign w:val="center"/>
            <w:hideMark/>
          </w:tcPr>
          <w:p w14:paraId="480BB595"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cronograma mensual estimado de adquisición o contratación por cada bien, servicio u obra</w:t>
            </w:r>
          </w:p>
        </w:tc>
      </w:tr>
      <w:tr w:rsidR="007B5539" w:rsidRPr="00A738ED" w14:paraId="7289170B" w14:textId="77777777" w:rsidTr="003B7EF1">
        <w:trPr>
          <w:trHeight w:val="290"/>
        </w:trPr>
        <w:tc>
          <w:tcPr>
            <w:tcW w:w="884" w:type="dxa"/>
            <w:shd w:val="clear" w:color="auto" w:fill="auto"/>
            <w:noWrap/>
            <w:vAlign w:val="center"/>
            <w:hideMark/>
          </w:tcPr>
          <w:p w14:paraId="6F0C6230"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CCP203</w:t>
            </w:r>
          </w:p>
        </w:tc>
        <w:tc>
          <w:tcPr>
            <w:tcW w:w="4356" w:type="dxa"/>
            <w:shd w:val="clear" w:color="auto" w:fill="auto"/>
            <w:noWrap/>
            <w:vAlign w:val="center"/>
            <w:hideMark/>
          </w:tcPr>
          <w:p w14:paraId="491FBD7A"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actualizó su Plan Anual de Adquisiciones para:</w:t>
            </w:r>
          </w:p>
        </w:tc>
        <w:tc>
          <w:tcPr>
            <w:tcW w:w="4151" w:type="dxa"/>
            <w:shd w:val="clear" w:color="auto" w:fill="auto"/>
            <w:noWrap/>
            <w:vAlign w:val="center"/>
            <w:hideMark/>
          </w:tcPr>
          <w:p w14:paraId="61B4DCD7"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Modificar el presupuesto anual de adquisiciones</w:t>
            </w:r>
          </w:p>
        </w:tc>
      </w:tr>
      <w:tr w:rsidR="00B675E3" w:rsidRPr="00A738ED" w14:paraId="42583DC6" w14:textId="77777777" w:rsidTr="003B7EF1">
        <w:trPr>
          <w:trHeight w:val="290"/>
        </w:trPr>
        <w:tc>
          <w:tcPr>
            <w:tcW w:w="884" w:type="dxa"/>
            <w:vMerge w:val="restart"/>
            <w:shd w:val="clear" w:color="auto" w:fill="auto"/>
            <w:noWrap/>
            <w:vAlign w:val="center"/>
            <w:hideMark/>
          </w:tcPr>
          <w:p w14:paraId="1045F344"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CCP205</w:t>
            </w:r>
          </w:p>
        </w:tc>
        <w:tc>
          <w:tcPr>
            <w:tcW w:w="4356" w:type="dxa"/>
            <w:vMerge w:val="restart"/>
            <w:shd w:val="clear" w:color="auto" w:fill="auto"/>
            <w:noWrap/>
            <w:vAlign w:val="center"/>
            <w:hideMark/>
          </w:tcPr>
          <w:p w14:paraId="66922B54" w14:textId="5B4508C8"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elementos para el diagnóstico de competencia utilizó la entidad en sus procesos de adquisición?</w:t>
            </w:r>
          </w:p>
        </w:tc>
        <w:tc>
          <w:tcPr>
            <w:tcW w:w="4151" w:type="dxa"/>
            <w:shd w:val="clear" w:color="auto" w:fill="auto"/>
            <w:noWrap/>
            <w:vAlign w:val="center"/>
            <w:hideMark/>
          </w:tcPr>
          <w:p w14:paraId="10951521"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Número de procesos desiertos</w:t>
            </w:r>
          </w:p>
        </w:tc>
      </w:tr>
      <w:tr w:rsidR="00B675E3" w:rsidRPr="00A738ED" w14:paraId="003E200D" w14:textId="77777777" w:rsidTr="003B7EF1">
        <w:trPr>
          <w:trHeight w:val="290"/>
        </w:trPr>
        <w:tc>
          <w:tcPr>
            <w:tcW w:w="884" w:type="dxa"/>
            <w:vMerge/>
            <w:shd w:val="clear" w:color="auto" w:fill="auto"/>
            <w:noWrap/>
            <w:vAlign w:val="center"/>
          </w:tcPr>
          <w:p w14:paraId="4E46A3E7" w14:textId="298816A3"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070ABFFF" w14:textId="69818995"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42743C67"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Cambios en la calidad del bien o servicio</w:t>
            </w:r>
          </w:p>
        </w:tc>
      </w:tr>
      <w:tr w:rsidR="007B5539" w:rsidRPr="00A738ED" w14:paraId="037243E4" w14:textId="77777777" w:rsidTr="003B7EF1">
        <w:trPr>
          <w:trHeight w:val="290"/>
        </w:trPr>
        <w:tc>
          <w:tcPr>
            <w:tcW w:w="884" w:type="dxa"/>
            <w:shd w:val="clear" w:color="auto" w:fill="auto"/>
            <w:noWrap/>
            <w:vAlign w:val="center"/>
            <w:hideMark/>
          </w:tcPr>
          <w:p w14:paraId="6A604406"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CCP207</w:t>
            </w:r>
          </w:p>
        </w:tc>
        <w:tc>
          <w:tcPr>
            <w:tcW w:w="4356" w:type="dxa"/>
            <w:shd w:val="clear" w:color="auto" w:fill="auto"/>
            <w:noWrap/>
            <w:vAlign w:val="center"/>
            <w:hideMark/>
          </w:tcPr>
          <w:p w14:paraId="0A1E87F4"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la estructuración de sus procesos de compra y contratación pública, durante la fase de</w:t>
            </w:r>
            <w:r w:rsidRPr="00A738ED">
              <w:rPr>
                <w:rFonts w:ascii="Verdana" w:eastAsia="Times New Roman" w:hAnsi="Verdana" w:cs="Calibri"/>
                <w:color w:val="404040" w:themeColor="text1" w:themeTint="BF"/>
                <w:sz w:val="18"/>
                <w:szCs w:val="18"/>
                <w:lang w:eastAsia="es-CO"/>
              </w:rPr>
              <w:br/>
              <w:t>planeación, la entidad implementó:</w:t>
            </w:r>
          </w:p>
        </w:tc>
        <w:tc>
          <w:tcPr>
            <w:tcW w:w="4151" w:type="dxa"/>
            <w:shd w:val="clear" w:color="auto" w:fill="auto"/>
            <w:noWrap/>
            <w:vAlign w:val="center"/>
            <w:hideMark/>
          </w:tcPr>
          <w:p w14:paraId="50526179"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Procesos de caracterización de la necesidad</w:t>
            </w:r>
          </w:p>
        </w:tc>
      </w:tr>
      <w:tr w:rsidR="007B5539" w:rsidRPr="00A738ED" w14:paraId="59EB43DB" w14:textId="77777777" w:rsidTr="003B7EF1">
        <w:trPr>
          <w:trHeight w:val="290"/>
        </w:trPr>
        <w:tc>
          <w:tcPr>
            <w:tcW w:w="884" w:type="dxa"/>
            <w:shd w:val="clear" w:color="auto" w:fill="auto"/>
            <w:noWrap/>
            <w:vAlign w:val="center"/>
            <w:hideMark/>
          </w:tcPr>
          <w:p w14:paraId="51A328A4"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CCP209</w:t>
            </w:r>
          </w:p>
        </w:tc>
        <w:tc>
          <w:tcPr>
            <w:tcW w:w="4356" w:type="dxa"/>
            <w:shd w:val="clear" w:color="auto" w:fill="auto"/>
            <w:noWrap/>
            <w:vAlign w:val="center"/>
            <w:hideMark/>
          </w:tcPr>
          <w:p w14:paraId="7B5AF8DC"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estatal sujeta al Estatuto General de Contratación de la Administración Pública utiliza los documentos tipo adoptados por la Agencia Nacional de Contratación Pública?</w:t>
            </w:r>
          </w:p>
        </w:tc>
        <w:tc>
          <w:tcPr>
            <w:tcW w:w="4151" w:type="dxa"/>
            <w:shd w:val="clear" w:color="auto" w:fill="auto"/>
            <w:noWrap/>
            <w:vAlign w:val="center"/>
            <w:hideMark/>
          </w:tcPr>
          <w:p w14:paraId="6C0A1597"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w:t>
            </w:r>
          </w:p>
        </w:tc>
      </w:tr>
      <w:tr w:rsidR="00B675E3" w:rsidRPr="00A738ED" w14:paraId="04B9C702" w14:textId="77777777" w:rsidTr="003B7EF1">
        <w:trPr>
          <w:trHeight w:val="290"/>
        </w:trPr>
        <w:tc>
          <w:tcPr>
            <w:tcW w:w="884" w:type="dxa"/>
            <w:vMerge w:val="restart"/>
            <w:shd w:val="clear" w:color="auto" w:fill="auto"/>
            <w:noWrap/>
            <w:vAlign w:val="center"/>
            <w:hideMark/>
          </w:tcPr>
          <w:p w14:paraId="31970818"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CCP211</w:t>
            </w:r>
          </w:p>
        </w:tc>
        <w:tc>
          <w:tcPr>
            <w:tcW w:w="4356" w:type="dxa"/>
            <w:vMerge w:val="restart"/>
            <w:shd w:val="clear" w:color="auto" w:fill="auto"/>
            <w:noWrap/>
            <w:vAlign w:val="center"/>
            <w:hideMark/>
          </w:tcPr>
          <w:p w14:paraId="0A1E4AE7"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cuáles de los siguientes hitos del proceso de contratación la entidad configuró los flujos de</w:t>
            </w:r>
            <w:r w:rsidRPr="00A738ED">
              <w:rPr>
                <w:rFonts w:ascii="Verdana" w:eastAsia="Times New Roman" w:hAnsi="Verdana" w:cs="Calibri"/>
                <w:color w:val="404040" w:themeColor="text1" w:themeTint="BF"/>
                <w:sz w:val="18"/>
                <w:szCs w:val="18"/>
                <w:lang w:eastAsia="es-CO"/>
              </w:rPr>
              <w:br/>
              <w:t>aprobación?</w:t>
            </w:r>
          </w:p>
        </w:tc>
        <w:tc>
          <w:tcPr>
            <w:tcW w:w="4151" w:type="dxa"/>
            <w:shd w:val="clear" w:color="auto" w:fill="auto"/>
            <w:noWrap/>
            <w:vAlign w:val="center"/>
            <w:hideMark/>
          </w:tcPr>
          <w:p w14:paraId="472C2CA6"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Creación del proceso</w:t>
            </w:r>
          </w:p>
        </w:tc>
      </w:tr>
      <w:tr w:rsidR="00B675E3" w:rsidRPr="00A738ED" w14:paraId="56B82FEE" w14:textId="77777777" w:rsidTr="003B7EF1">
        <w:trPr>
          <w:trHeight w:val="290"/>
        </w:trPr>
        <w:tc>
          <w:tcPr>
            <w:tcW w:w="884" w:type="dxa"/>
            <w:vMerge/>
            <w:shd w:val="clear" w:color="auto" w:fill="auto"/>
            <w:noWrap/>
            <w:vAlign w:val="center"/>
          </w:tcPr>
          <w:p w14:paraId="66143E03" w14:textId="79E84D8C"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319BF253" w14:textId="64D92834"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46AC2FF2"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Publicación del proceso</w:t>
            </w:r>
          </w:p>
        </w:tc>
      </w:tr>
      <w:tr w:rsidR="00B675E3" w:rsidRPr="00A738ED" w14:paraId="500E41F2" w14:textId="77777777" w:rsidTr="003B7EF1">
        <w:trPr>
          <w:trHeight w:val="290"/>
        </w:trPr>
        <w:tc>
          <w:tcPr>
            <w:tcW w:w="884" w:type="dxa"/>
            <w:vMerge/>
            <w:shd w:val="clear" w:color="auto" w:fill="auto"/>
            <w:noWrap/>
            <w:vAlign w:val="center"/>
          </w:tcPr>
          <w:p w14:paraId="73138F34" w14:textId="2923E6CF"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5069C49C" w14:textId="5FF3DAF6"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04A8854B"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Apertura de ofertas</w:t>
            </w:r>
          </w:p>
        </w:tc>
      </w:tr>
      <w:tr w:rsidR="00B675E3" w:rsidRPr="00A738ED" w14:paraId="37EBEBD7" w14:textId="77777777" w:rsidTr="003B7EF1">
        <w:trPr>
          <w:trHeight w:val="290"/>
        </w:trPr>
        <w:tc>
          <w:tcPr>
            <w:tcW w:w="884" w:type="dxa"/>
            <w:vMerge/>
            <w:shd w:val="clear" w:color="auto" w:fill="auto"/>
            <w:noWrap/>
            <w:vAlign w:val="center"/>
          </w:tcPr>
          <w:p w14:paraId="4E04C77E" w14:textId="64F08BFC"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2865F9CD" w14:textId="615A6C10"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6B2CFCD2"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Evaluación de ofertas</w:t>
            </w:r>
          </w:p>
        </w:tc>
      </w:tr>
      <w:tr w:rsidR="00B675E3" w:rsidRPr="00A738ED" w14:paraId="5E7C4350" w14:textId="77777777" w:rsidTr="003B7EF1">
        <w:trPr>
          <w:trHeight w:val="290"/>
        </w:trPr>
        <w:tc>
          <w:tcPr>
            <w:tcW w:w="884" w:type="dxa"/>
            <w:vMerge/>
            <w:shd w:val="clear" w:color="auto" w:fill="auto"/>
            <w:noWrap/>
            <w:vAlign w:val="center"/>
          </w:tcPr>
          <w:p w14:paraId="70C37224" w14:textId="0E7F1A2A"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14FEC385" w14:textId="7B372B25"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0C9F8349"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Revisión del contrato</w:t>
            </w:r>
          </w:p>
        </w:tc>
      </w:tr>
      <w:tr w:rsidR="007B5539" w:rsidRPr="00A738ED" w14:paraId="669A73D7" w14:textId="77777777" w:rsidTr="003B7EF1">
        <w:trPr>
          <w:trHeight w:val="290"/>
        </w:trPr>
        <w:tc>
          <w:tcPr>
            <w:tcW w:w="884" w:type="dxa"/>
            <w:shd w:val="clear" w:color="auto" w:fill="auto"/>
            <w:noWrap/>
            <w:vAlign w:val="center"/>
            <w:hideMark/>
          </w:tcPr>
          <w:p w14:paraId="602F2BF4"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CCP214</w:t>
            </w:r>
          </w:p>
        </w:tc>
        <w:tc>
          <w:tcPr>
            <w:tcW w:w="4356" w:type="dxa"/>
            <w:shd w:val="clear" w:color="auto" w:fill="auto"/>
            <w:noWrap/>
            <w:vAlign w:val="center"/>
            <w:hideMark/>
          </w:tcPr>
          <w:p w14:paraId="0CB60BF5" w14:textId="610843C0"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Una vez cumplidas las obligaciones contractuales y </w:t>
            </w:r>
            <w:proofErr w:type="spellStart"/>
            <w:r w:rsidRPr="00A738ED">
              <w:rPr>
                <w:rFonts w:ascii="Verdana" w:eastAsia="Times New Roman" w:hAnsi="Verdana" w:cs="Calibri"/>
                <w:color w:val="404040" w:themeColor="text1" w:themeTint="BF"/>
                <w:sz w:val="18"/>
                <w:szCs w:val="18"/>
                <w:lang w:eastAsia="es-CO"/>
              </w:rPr>
              <w:t>post-contractuales</w:t>
            </w:r>
            <w:proofErr w:type="spellEnd"/>
            <w:r w:rsidRPr="00A738ED">
              <w:rPr>
                <w:rFonts w:ascii="Verdana" w:eastAsia="Times New Roman" w:hAnsi="Verdana" w:cs="Calibri"/>
                <w:color w:val="404040" w:themeColor="text1" w:themeTint="BF"/>
                <w:sz w:val="18"/>
                <w:szCs w:val="18"/>
                <w:lang w:eastAsia="es-CO"/>
              </w:rPr>
              <w:t>, ¿la entidad aplicó la</w:t>
            </w:r>
            <w:r w:rsidR="00052DF5"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modificación de cerrar el contrato en el Sistema Electrónico para la Contratación Pública- SECOP</w:t>
            </w:r>
            <w:r w:rsidR="00052DF5"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II?</w:t>
            </w:r>
          </w:p>
        </w:tc>
        <w:tc>
          <w:tcPr>
            <w:tcW w:w="4151" w:type="dxa"/>
            <w:shd w:val="clear" w:color="auto" w:fill="auto"/>
            <w:noWrap/>
            <w:vAlign w:val="center"/>
            <w:hideMark/>
          </w:tcPr>
          <w:p w14:paraId="3EF56117"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7B5539" w:rsidRPr="00A738ED" w14:paraId="1FE1AA5B" w14:textId="77777777" w:rsidTr="003B7EF1">
        <w:trPr>
          <w:trHeight w:val="290"/>
        </w:trPr>
        <w:tc>
          <w:tcPr>
            <w:tcW w:w="884" w:type="dxa"/>
            <w:shd w:val="clear" w:color="auto" w:fill="auto"/>
            <w:noWrap/>
            <w:vAlign w:val="center"/>
            <w:hideMark/>
          </w:tcPr>
          <w:p w14:paraId="4E5AD9B1"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CCP215</w:t>
            </w:r>
          </w:p>
        </w:tc>
        <w:tc>
          <w:tcPr>
            <w:tcW w:w="4356" w:type="dxa"/>
            <w:shd w:val="clear" w:color="auto" w:fill="auto"/>
            <w:noWrap/>
            <w:vAlign w:val="center"/>
            <w:hideMark/>
          </w:tcPr>
          <w:p w14:paraId="0E5E4C4C"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los contratos que gestionó la entidad durante la vigencia evaluada a través del</w:t>
            </w:r>
            <w:r w:rsidRPr="00A738ED">
              <w:rPr>
                <w:rFonts w:ascii="Verdana" w:eastAsia="Times New Roman" w:hAnsi="Verdana" w:cs="Calibri"/>
                <w:color w:val="404040" w:themeColor="text1" w:themeTint="BF"/>
                <w:sz w:val="18"/>
                <w:szCs w:val="18"/>
                <w:lang w:eastAsia="es-CO"/>
              </w:rPr>
              <w:br/>
              <w:t>SECOP II indique:</w:t>
            </w:r>
          </w:p>
        </w:tc>
        <w:tc>
          <w:tcPr>
            <w:tcW w:w="4151" w:type="dxa"/>
            <w:shd w:val="clear" w:color="auto" w:fill="auto"/>
            <w:noWrap/>
            <w:vAlign w:val="center"/>
            <w:hideMark/>
          </w:tcPr>
          <w:p w14:paraId="52A1AFCA" w14:textId="77777777" w:rsidR="007B5539" w:rsidRPr="00A738ED" w:rsidRDefault="007B55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cuántos contratos la entidad hizo el respectivo cierre:</w:t>
            </w:r>
          </w:p>
        </w:tc>
      </w:tr>
      <w:tr w:rsidR="00B675E3" w:rsidRPr="00A738ED" w14:paraId="79F3687C" w14:textId="77777777" w:rsidTr="003B7EF1">
        <w:trPr>
          <w:trHeight w:val="290"/>
        </w:trPr>
        <w:tc>
          <w:tcPr>
            <w:tcW w:w="884" w:type="dxa"/>
            <w:vMerge w:val="restart"/>
            <w:shd w:val="clear" w:color="auto" w:fill="auto"/>
            <w:noWrap/>
            <w:vAlign w:val="center"/>
            <w:hideMark/>
          </w:tcPr>
          <w:p w14:paraId="2F5133F6"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CCP217</w:t>
            </w:r>
          </w:p>
        </w:tc>
        <w:tc>
          <w:tcPr>
            <w:tcW w:w="4356" w:type="dxa"/>
            <w:vMerge w:val="restart"/>
            <w:shd w:val="clear" w:color="auto" w:fill="auto"/>
            <w:noWrap/>
            <w:vAlign w:val="center"/>
            <w:hideMark/>
          </w:tcPr>
          <w:p w14:paraId="5943221B"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Cuando no había un Acuerdo Marco de Precios para el bien o servicio requerido, la entidad</w:t>
            </w:r>
            <w:r w:rsidRPr="00A738ED">
              <w:rPr>
                <w:rFonts w:ascii="Verdana" w:eastAsia="Times New Roman" w:hAnsi="Verdana" w:cs="Calibri"/>
                <w:color w:val="404040" w:themeColor="text1" w:themeTint="BF"/>
                <w:sz w:val="18"/>
                <w:szCs w:val="18"/>
                <w:lang w:eastAsia="es-CO"/>
              </w:rPr>
              <w:br/>
              <w:t>estatal:</w:t>
            </w:r>
          </w:p>
        </w:tc>
        <w:tc>
          <w:tcPr>
            <w:tcW w:w="4151" w:type="dxa"/>
            <w:shd w:val="clear" w:color="auto" w:fill="auto"/>
            <w:noWrap/>
            <w:vAlign w:val="center"/>
            <w:hideMark/>
          </w:tcPr>
          <w:p w14:paraId="7F80596B"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Desarrolló un estudio del uso de la bolsa de productos para la adquisición respectiva frente a la subasta inversa</w:t>
            </w:r>
          </w:p>
        </w:tc>
      </w:tr>
      <w:tr w:rsidR="00B675E3" w:rsidRPr="00A738ED" w14:paraId="3CF1BBCC" w14:textId="77777777" w:rsidTr="003B7EF1">
        <w:trPr>
          <w:trHeight w:val="290"/>
        </w:trPr>
        <w:tc>
          <w:tcPr>
            <w:tcW w:w="884" w:type="dxa"/>
            <w:vMerge/>
            <w:shd w:val="clear" w:color="auto" w:fill="auto"/>
            <w:noWrap/>
            <w:vAlign w:val="center"/>
          </w:tcPr>
          <w:p w14:paraId="09FC5EC0" w14:textId="5FC3B959"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31CBAF69" w14:textId="3D1B6A24"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6E1529CE"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Desarrolló una comparación del uso de la bolsa de productos para la adquisición respectiva frente a la subasta inversa o a la</w:t>
            </w:r>
            <w:r w:rsidRPr="00A738ED">
              <w:rPr>
                <w:rFonts w:ascii="Verdana" w:eastAsia="Times New Roman" w:hAnsi="Verdana" w:cs="Calibri"/>
                <w:color w:val="404040" w:themeColor="text1" w:themeTint="BF"/>
                <w:sz w:val="18"/>
                <w:szCs w:val="18"/>
                <w:lang w:eastAsia="es-CO"/>
              </w:rPr>
              <w:br/>
              <w:t>promoción de un nuevo Acuerdo Marco de Precios</w:t>
            </w:r>
          </w:p>
        </w:tc>
      </w:tr>
      <w:tr w:rsidR="00B675E3" w:rsidRPr="00A738ED" w14:paraId="4805267A" w14:textId="77777777" w:rsidTr="003B7EF1">
        <w:trPr>
          <w:trHeight w:val="290"/>
        </w:trPr>
        <w:tc>
          <w:tcPr>
            <w:tcW w:w="884" w:type="dxa"/>
            <w:vMerge/>
            <w:shd w:val="clear" w:color="auto" w:fill="auto"/>
            <w:noWrap/>
            <w:vAlign w:val="center"/>
          </w:tcPr>
          <w:p w14:paraId="20BE539C" w14:textId="1081BD6F"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409A3AA0" w14:textId="72AA761A"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p>
        </w:tc>
        <w:tc>
          <w:tcPr>
            <w:tcW w:w="4151" w:type="dxa"/>
            <w:shd w:val="clear" w:color="auto" w:fill="auto"/>
            <w:noWrap/>
            <w:vAlign w:val="center"/>
            <w:hideMark/>
          </w:tcPr>
          <w:p w14:paraId="77C7D361" w14:textId="77777777" w:rsidR="00B675E3" w:rsidRPr="00A738ED" w:rsidRDefault="00B675E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las ventajas del uso de la bolsa de productos para la adquisición respectiva frente a la subasta inversa o a la</w:t>
            </w:r>
            <w:r w:rsidRPr="00A738ED">
              <w:rPr>
                <w:rFonts w:ascii="Verdana" w:eastAsia="Times New Roman" w:hAnsi="Verdana" w:cs="Calibri"/>
                <w:color w:val="404040" w:themeColor="text1" w:themeTint="BF"/>
                <w:sz w:val="18"/>
                <w:szCs w:val="18"/>
                <w:lang w:eastAsia="es-CO"/>
              </w:rPr>
              <w:br/>
              <w:t>promoción de un nuevo Acuerdo Marco de Precios</w:t>
            </w:r>
          </w:p>
        </w:tc>
      </w:tr>
    </w:tbl>
    <w:p w14:paraId="16D46160" w14:textId="77777777" w:rsidR="0010693E" w:rsidRPr="00A738ED" w:rsidRDefault="0010693E" w:rsidP="00A738ED">
      <w:pPr>
        <w:spacing w:after="0" w:line="240" w:lineRule="auto"/>
        <w:jc w:val="both"/>
        <w:rPr>
          <w:rFonts w:ascii="Verdana" w:hAnsi="Verdana"/>
          <w:sz w:val="18"/>
          <w:szCs w:val="18"/>
        </w:rPr>
      </w:pPr>
    </w:p>
    <w:p w14:paraId="709746C3" w14:textId="77777777" w:rsidR="00AB25F2" w:rsidRDefault="00AB25F2" w:rsidP="00A738ED">
      <w:pPr>
        <w:pStyle w:val="Ttulo2"/>
        <w:spacing w:before="0" w:line="240" w:lineRule="auto"/>
        <w:jc w:val="both"/>
        <w:rPr>
          <w:rFonts w:ascii="Verdana" w:hAnsi="Verdana" w:cs="Arial"/>
          <w:color w:val="002060"/>
          <w:sz w:val="18"/>
          <w:szCs w:val="18"/>
        </w:rPr>
      </w:pPr>
      <w:bookmarkStart w:id="12" w:name="_Toc153378692"/>
    </w:p>
    <w:p w14:paraId="0AA8C144" w14:textId="77777777" w:rsidR="00AB25F2" w:rsidRDefault="00AB25F2" w:rsidP="00AB25F2"/>
    <w:p w14:paraId="4F3B70B9" w14:textId="77777777" w:rsidR="00AB25F2" w:rsidRPr="00AB25F2" w:rsidRDefault="00AB25F2" w:rsidP="00AB25F2"/>
    <w:p w14:paraId="7D8E9BB2" w14:textId="7F015142" w:rsidR="009C137A" w:rsidRPr="00A738ED" w:rsidRDefault="009C137A" w:rsidP="00A738ED">
      <w:pPr>
        <w:pStyle w:val="Ttulo2"/>
        <w:spacing w:before="0" w:line="240" w:lineRule="auto"/>
        <w:jc w:val="both"/>
        <w:rPr>
          <w:rFonts w:ascii="Verdana" w:hAnsi="Verdana" w:cs="Arial"/>
          <w:color w:val="002060"/>
          <w:sz w:val="18"/>
          <w:szCs w:val="18"/>
        </w:rPr>
      </w:pPr>
      <w:r w:rsidRPr="00A738ED">
        <w:rPr>
          <w:rFonts w:ascii="Verdana" w:hAnsi="Verdana" w:cs="Arial"/>
          <w:color w:val="002060"/>
          <w:sz w:val="18"/>
          <w:szCs w:val="18"/>
        </w:rPr>
        <w:t xml:space="preserve">Política 6. </w:t>
      </w:r>
      <w:r w:rsidR="00BE290D" w:rsidRPr="00A738ED">
        <w:rPr>
          <w:rFonts w:ascii="Verdana" w:hAnsi="Verdana" w:cs="Arial"/>
          <w:color w:val="002060"/>
          <w:sz w:val="18"/>
          <w:szCs w:val="18"/>
        </w:rPr>
        <w:t>Fortalecimiento Organizacional</w:t>
      </w:r>
      <w:bookmarkEnd w:id="12"/>
    </w:p>
    <w:p w14:paraId="20CF3A69" w14:textId="77777777" w:rsidR="003B7EF1" w:rsidRPr="00A738ED" w:rsidRDefault="003B7EF1" w:rsidP="00A738ED">
      <w:pPr>
        <w:spacing w:after="0" w:line="240" w:lineRule="auto"/>
        <w:jc w:val="both"/>
        <w:rPr>
          <w:rFonts w:ascii="Verdana" w:hAnsi="Verdana"/>
          <w:sz w:val="18"/>
          <w:szCs w:val="18"/>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233"/>
        <w:gridCol w:w="5095"/>
      </w:tblGrid>
      <w:tr w:rsidR="00C41A6C" w:rsidRPr="00A738ED" w14:paraId="17E12BA4" w14:textId="77777777" w:rsidTr="00C41A6C">
        <w:trPr>
          <w:trHeight w:val="470"/>
        </w:trPr>
        <w:tc>
          <w:tcPr>
            <w:tcW w:w="854" w:type="dxa"/>
            <w:shd w:val="clear" w:color="000000" w:fill="0099CC"/>
            <w:noWrap/>
            <w:vAlign w:val="center"/>
            <w:hideMark/>
          </w:tcPr>
          <w:p w14:paraId="27557E42" w14:textId="77777777" w:rsidR="00C41A6C" w:rsidRPr="00A738ED" w:rsidRDefault="00C41A6C"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233" w:type="dxa"/>
            <w:shd w:val="clear" w:color="000000" w:fill="0099CC"/>
            <w:noWrap/>
            <w:vAlign w:val="center"/>
            <w:hideMark/>
          </w:tcPr>
          <w:p w14:paraId="15D975A8" w14:textId="77777777" w:rsidR="00C41A6C" w:rsidRPr="00A738ED" w:rsidRDefault="00C41A6C"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095" w:type="dxa"/>
            <w:shd w:val="clear" w:color="000000" w:fill="0099CC"/>
            <w:noWrap/>
            <w:vAlign w:val="center"/>
            <w:hideMark/>
          </w:tcPr>
          <w:p w14:paraId="5283730A" w14:textId="77777777" w:rsidR="00C41A6C" w:rsidRPr="00A738ED" w:rsidRDefault="00C41A6C"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C41A6C" w:rsidRPr="00A738ED" w14:paraId="326DDA77" w14:textId="77777777" w:rsidTr="00202FA8">
        <w:trPr>
          <w:trHeight w:val="290"/>
        </w:trPr>
        <w:tc>
          <w:tcPr>
            <w:tcW w:w="854" w:type="dxa"/>
            <w:shd w:val="clear" w:color="auto" w:fill="auto"/>
            <w:noWrap/>
            <w:vAlign w:val="center"/>
            <w:hideMark/>
          </w:tcPr>
          <w:p w14:paraId="3453E05C" w14:textId="77777777"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FOR212</w:t>
            </w:r>
          </w:p>
        </w:tc>
        <w:tc>
          <w:tcPr>
            <w:tcW w:w="3233" w:type="dxa"/>
            <w:shd w:val="clear" w:color="auto" w:fill="auto"/>
            <w:noWrap/>
            <w:vAlign w:val="center"/>
            <w:hideMark/>
          </w:tcPr>
          <w:p w14:paraId="10D30297" w14:textId="72CE6016"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En la estructura para la </w:t>
            </w:r>
            <w:r w:rsidR="00202FA8" w:rsidRPr="00A738ED">
              <w:rPr>
                <w:rFonts w:ascii="Verdana" w:eastAsia="Times New Roman" w:hAnsi="Verdana" w:cs="Calibri"/>
                <w:color w:val="404040" w:themeColor="text1" w:themeTint="BF"/>
                <w:sz w:val="18"/>
                <w:szCs w:val="18"/>
                <w:lang w:eastAsia="es-CO"/>
              </w:rPr>
              <w:t>c</w:t>
            </w:r>
            <w:r w:rsidRPr="00A738ED">
              <w:rPr>
                <w:rFonts w:ascii="Verdana" w:eastAsia="Times New Roman" w:hAnsi="Verdana" w:cs="Calibri"/>
                <w:color w:val="404040" w:themeColor="text1" w:themeTint="BF"/>
                <w:sz w:val="18"/>
                <w:szCs w:val="18"/>
                <w:lang w:eastAsia="es-CO"/>
              </w:rPr>
              <w:t>aracterización de los procesos se tiene definido:</w:t>
            </w:r>
          </w:p>
        </w:tc>
        <w:tc>
          <w:tcPr>
            <w:tcW w:w="5095" w:type="dxa"/>
            <w:shd w:val="clear" w:color="auto" w:fill="auto"/>
            <w:noWrap/>
            <w:vAlign w:val="center"/>
            <w:hideMark/>
          </w:tcPr>
          <w:p w14:paraId="0A17142E" w14:textId="77777777"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relacionan las normas, procedimientos, indicadores y riesgos</w:t>
            </w:r>
          </w:p>
        </w:tc>
      </w:tr>
      <w:tr w:rsidR="00C41A6C" w:rsidRPr="00A738ED" w14:paraId="05290867" w14:textId="77777777" w:rsidTr="00202FA8">
        <w:trPr>
          <w:trHeight w:val="290"/>
        </w:trPr>
        <w:tc>
          <w:tcPr>
            <w:tcW w:w="854" w:type="dxa"/>
            <w:vMerge w:val="restart"/>
            <w:shd w:val="clear" w:color="auto" w:fill="auto"/>
            <w:noWrap/>
            <w:vAlign w:val="center"/>
            <w:hideMark/>
          </w:tcPr>
          <w:p w14:paraId="1F970217" w14:textId="77777777"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FOR214</w:t>
            </w:r>
          </w:p>
          <w:p w14:paraId="3B62D216" w14:textId="1D97E59E"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p>
        </w:tc>
        <w:tc>
          <w:tcPr>
            <w:tcW w:w="3233" w:type="dxa"/>
            <w:vMerge w:val="restart"/>
            <w:shd w:val="clear" w:color="auto" w:fill="auto"/>
            <w:noWrap/>
            <w:vAlign w:val="center"/>
            <w:hideMark/>
          </w:tcPr>
          <w:p w14:paraId="3AAE379E" w14:textId="77777777"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los procedimientos establecidos a los procesos:</w:t>
            </w:r>
          </w:p>
          <w:p w14:paraId="59225B13" w14:textId="3144204D"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5" w:type="dxa"/>
            <w:shd w:val="clear" w:color="auto" w:fill="auto"/>
            <w:noWrap/>
            <w:vAlign w:val="center"/>
            <w:hideMark/>
          </w:tcPr>
          <w:p w14:paraId="160CD3E0" w14:textId="77777777"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desarrollan a través de una estructura (formato) con diagramas de flujo, acompañado con una parte descriptiva</w:t>
            </w:r>
          </w:p>
        </w:tc>
      </w:tr>
      <w:tr w:rsidR="00C41A6C" w:rsidRPr="00A738ED" w14:paraId="03421957" w14:textId="77777777" w:rsidTr="00202FA8">
        <w:trPr>
          <w:trHeight w:val="290"/>
        </w:trPr>
        <w:tc>
          <w:tcPr>
            <w:tcW w:w="854" w:type="dxa"/>
            <w:vMerge/>
            <w:shd w:val="clear" w:color="auto" w:fill="auto"/>
            <w:noWrap/>
            <w:vAlign w:val="center"/>
            <w:hideMark/>
          </w:tcPr>
          <w:p w14:paraId="12340A99" w14:textId="0D0F4A86"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p>
        </w:tc>
        <w:tc>
          <w:tcPr>
            <w:tcW w:w="3233" w:type="dxa"/>
            <w:vMerge/>
            <w:shd w:val="clear" w:color="auto" w:fill="auto"/>
            <w:noWrap/>
            <w:vAlign w:val="center"/>
            <w:hideMark/>
          </w:tcPr>
          <w:p w14:paraId="71874561" w14:textId="3A23E14C"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5" w:type="dxa"/>
            <w:shd w:val="clear" w:color="auto" w:fill="auto"/>
            <w:noWrap/>
            <w:vAlign w:val="center"/>
            <w:hideMark/>
          </w:tcPr>
          <w:p w14:paraId="6D7D841C" w14:textId="77777777" w:rsidR="00C41A6C" w:rsidRPr="00A738ED" w:rsidRDefault="00C41A6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revisan para identificar posibles mejoras</w:t>
            </w:r>
          </w:p>
        </w:tc>
      </w:tr>
    </w:tbl>
    <w:p w14:paraId="391C6A18" w14:textId="77777777" w:rsidR="00C41A6C" w:rsidRPr="00A738ED" w:rsidRDefault="00C41A6C" w:rsidP="00A738ED">
      <w:pPr>
        <w:spacing w:after="0" w:line="240" w:lineRule="auto"/>
        <w:jc w:val="both"/>
        <w:rPr>
          <w:rFonts w:ascii="Verdana" w:hAnsi="Verdana"/>
          <w:sz w:val="18"/>
          <w:szCs w:val="18"/>
        </w:rPr>
      </w:pPr>
    </w:p>
    <w:p w14:paraId="60112568" w14:textId="5D514A0E" w:rsidR="00C21D26" w:rsidRPr="00A738ED" w:rsidRDefault="00C21D26" w:rsidP="00A738ED">
      <w:pPr>
        <w:pStyle w:val="Ttulo2"/>
        <w:spacing w:before="0" w:line="240" w:lineRule="auto"/>
        <w:jc w:val="both"/>
        <w:rPr>
          <w:rFonts w:ascii="Verdana" w:hAnsi="Verdana" w:cs="Arial"/>
          <w:color w:val="002060"/>
          <w:sz w:val="18"/>
          <w:szCs w:val="18"/>
        </w:rPr>
      </w:pPr>
      <w:bookmarkStart w:id="13" w:name="_Toc153378693"/>
      <w:r w:rsidRPr="00A738ED">
        <w:rPr>
          <w:rFonts w:ascii="Verdana" w:hAnsi="Verdana" w:cs="Arial"/>
          <w:color w:val="002060"/>
          <w:sz w:val="18"/>
          <w:szCs w:val="18"/>
        </w:rPr>
        <w:t>Política 7. Gobierno Digital</w:t>
      </w:r>
      <w:bookmarkEnd w:id="13"/>
    </w:p>
    <w:p w14:paraId="2DF9B7E9" w14:textId="77777777" w:rsidR="00C21D26" w:rsidRPr="00A738ED" w:rsidRDefault="00C21D26" w:rsidP="00A738ED">
      <w:pPr>
        <w:spacing w:after="0" w:line="240" w:lineRule="auto"/>
        <w:jc w:val="both"/>
        <w:rPr>
          <w:rFonts w:ascii="Verdana" w:hAnsi="Verdana"/>
          <w:sz w:val="18"/>
          <w:szCs w:val="1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552"/>
        <w:gridCol w:w="5067"/>
      </w:tblGrid>
      <w:tr w:rsidR="0011602B" w:rsidRPr="00A738ED" w14:paraId="472575ED" w14:textId="77777777" w:rsidTr="00AB25F2">
        <w:trPr>
          <w:trHeight w:val="470"/>
          <w:tblHeader/>
        </w:trPr>
        <w:tc>
          <w:tcPr>
            <w:tcW w:w="884" w:type="dxa"/>
            <w:shd w:val="clear" w:color="000000" w:fill="0099CC"/>
            <w:noWrap/>
            <w:vAlign w:val="center"/>
            <w:hideMark/>
          </w:tcPr>
          <w:p w14:paraId="618B6B4F" w14:textId="77777777" w:rsidR="00C16D43" w:rsidRPr="00A738ED" w:rsidRDefault="00C16D4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552" w:type="dxa"/>
            <w:shd w:val="clear" w:color="000000" w:fill="0099CC"/>
            <w:noWrap/>
            <w:vAlign w:val="center"/>
            <w:hideMark/>
          </w:tcPr>
          <w:p w14:paraId="3CA0A86A" w14:textId="77777777" w:rsidR="00C16D43" w:rsidRPr="00A738ED" w:rsidRDefault="00C16D4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067" w:type="dxa"/>
            <w:shd w:val="clear" w:color="000000" w:fill="0099CC"/>
            <w:noWrap/>
            <w:vAlign w:val="center"/>
            <w:hideMark/>
          </w:tcPr>
          <w:p w14:paraId="7A69C7DD" w14:textId="77777777" w:rsidR="00C16D43" w:rsidRPr="00A738ED" w:rsidRDefault="00C16D4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0F6291" w:rsidRPr="00A738ED" w14:paraId="3908C735" w14:textId="77777777" w:rsidTr="000F6291">
        <w:trPr>
          <w:trHeight w:val="290"/>
        </w:trPr>
        <w:tc>
          <w:tcPr>
            <w:tcW w:w="884" w:type="dxa"/>
            <w:shd w:val="clear" w:color="auto" w:fill="auto"/>
            <w:noWrap/>
            <w:vAlign w:val="center"/>
            <w:hideMark/>
          </w:tcPr>
          <w:p w14:paraId="0329DCB1"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GDI205</w:t>
            </w:r>
          </w:p>
        </w:tc>
        <w:tc>
          <w:tcPr>
            <w:tcW w:w="3552" w:type="dxa"/>
            <w:shd w:val="clear" w:color="auto" w:fill="auto"/>
            <w:noWrap/>
            <w:vAlign w:val="center"/>
            <w:hideMark/>
          </w:tcPr>
          <w:p w14:paraId="780432BC"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entidad implementó en sus proyectos un enfoque experimental que le permita generar soluciones novedosas y creativas haciendo uso de TIC, con la participación de los grupos de interés (ciudadanía, academia, sector privado, sector público)?</w:t>
            </w:r>
          </w:p>
        </w:tc>
        <w:tc>
          <w:tcPr>
            <w:tcW w:w="5067" w:type="dxa"/>
            <w:shd w:val="clear" w:color="auto" w:fill="auto"/>
            <w:noWrap/>
            <w:vAlign w:val="center"/>
            <w:hideMark/>
          </w:tcPr>
          <w:p w14:paraId="541B5E98"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esos proyectos con enfoque experimental están incluidos en el Plan de Acción Anual de la entidad</w:t>
            </w:r>
          </w:p>
        </w:tc>
      </w:tr>
      <w:tr w:rsidR="0011602B" w:rsidRPr="00A738ED" w14:paraId="173789AF" w14:textId="77777777" w:rsidTr="000F6291">
        <w:trPr>
          <w:trHeight w:val="290"/>
        </w:trPr>
        <w:tc>
          <w:tcPr>
            <w:tcW w:w="884" w:type="dxa"/>
            <w:vMerge w:val="restart"/>
            <w:shd w:val="clear" w:color="auto" w:fill="auto"/>
            <w:noWrap/>
            <w:vAlign w:val="center"/>
            <w:hideMark/>
          </w:tcPr>
          <w:p w14:paraId="20CF1BD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GDI206</w:t>
            </w:r>
          </w:p>
        </w:tc>
        <w:tc>
          <w:tcPr>
            <w:tcW w:w="3552" w:type="dxa"/>
            <w:vMerge w:val="restart"/>
            <w:shd w:val="clear" w:color="auto" w:fill="auto"/>
            <w:noWrap/>
            <w:vAlign w:val="center"/>
            <w:hideMark/>
          </w:tcPr>
          <w:p w14:paraId="446CBE6F"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actividades de innovación llevó a cabo la entidad en la vigencia evaluada basadas en el</w:t>
            </w:r>
            <w:r w:rsidRPr="00A738ED">
              <w:rPr>
                <w:rFonts w:ascii="Verdana" w:eastAsia="Times New Roman" w:hAnsi="Verdana" w:cs="Calibri"/>
                <w:color w:val="404040" w:themeColor="text1" w:themeTint="BF"/>
                <w:sz w:val="18"/>
                <w:szCs w:val="18"/>
                <w:lang w:eastAsia="es-CO"/>
              </w:rPr>
              <w:br/>
              <w:t>enfoque experimental y haciendo uso de las TIC?</w:t>
            </w:r>
          </w:p>
        </w:tc>
        <w:tc>
          <w:tcPr>
            <w:tcW w:w="5067" w:type="dxa"/>
            <w:shd w:val="clear" w:color="auto" w:fill="auto"/>
            <w:noWrap/>
            <w:vAlign w:val="center"/>
            <w:hideMark/>
          </w:tcPr>
          <w:p w14:paraId="1AD2774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Identificación de los beneficiarios de las soluciones novedosas y creativas generadas mediante el uso de las TIC y metodologías de innovación. Indique el número de beneficiarios:</w:t>
            </w:r>
          </w:p>
        </w:tc>
      </w:tr>
      <w:tr w:rsidR="0011602B" w:rsidRPr="00A738ED" w14:paraId="6A756874" w14:textId="77777777" w:rsidTr="000F6291">
        <w:trPr>
          <w:trHeight w:val="290"/>
        </w:trPr>
        <w:tc>
          <w:tcPr>
            <w:tcW w:w="884" w:type="dxa"/>
            <w:vMerge/>
            <w:shd w:val="clear" w:color="auto" w:fill="auto"/>
            <w:noWrap/>
            <w:vAlign w:val="center"/>
          </w:tcPr>
          <w:p w14:paraId="48A9C7B4" w14:textId="3948E8AC"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345F2905" w14:textId="2DF55EF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1B57C7C"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Formulación y prueba de hipótesis, validación y ensayos de alternativas de solución (prototipos), antes de su implementación como “solución final”</w:t>
            </w:r>
          </w:p>
        </w:tc>
      </w:tr>
      <w:tr w:rsidR="0011602B" w:rsidRPr="00A738ED" w14:paraId="06000241" w14:textId="77777777" w:rsidTr="000F6291">
        <w:trPr>
          <w:trHeight w:val="290"/>
        </w:trPr>
        <w:tc>
          <w:tcPr>
            <w:tcW w:w="884" w:type="dxa"/>
            <w:vMerge/>
            <w:shd w:val="clear" w:color="auto" w:fill="auto"/>
            <w:noWrap/>
            <w:vAlign w:val="center"/>
          </w:tcPr>
          <w:p w14:paraId="353507F4" w14:textId="16FAA5C3"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4E7EDF00" w14:textId="3D12D82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43DE82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Participación en actividades externas a la entidad con enfoque experimental, por ejemplo: espacios de </w:t>
            </w:r>
            <w:proofErr w:type="spellStart"/>
            <w:r w:rsidRPr="00A738ED">
              <w:rPr>
                <w:rFonts w:ascii="Verdana" w:eastAsia="Times New Roman" w:hAnsi="Verdana" w:cs="Calibri"/>
                <w:color w:val="404040" w:themeColor="text1" w:themeTint="BF"/>
                <w:sz w:val="18"/>
                <w:szCs w:val="18"/>
                <w:lang w:eastAsia="es-CO"/>
              </w:rPr>
              <w:t>cocreación</w:t>
            </w:r>
            <w:proofErr w:type="spellEnd"/>
            <w:r w:rsidRPr="00A738ED">
              <w:rPr>
                <w:rFonts w:ascii="Verdana" w:eastAsia="Times New Roman" w:hAnsi="Verdana" w:cs="Calibri"/>
                <w:color w:val="404040" w:themeColor="text1" w:themeTint="BF"/>
                <w:sz w:val="18"/>
                <w:szCs w:val="18"/>
                <w:lang w:eastAsia="es-CO"/>
              </w:rPr>
              <w:t>, capacitaciones, redes de conocimiento</w:t>
            </w:r>
          </w:p>
        </w:tc>
      </w:tr>
      <w:tr w:rsidR="0011602B" w:rsidRPr="00A738ED" w14:paraId="518F1332" w14:textId="77777777" w:rsidTr="000F6291">
        <w:trPr>
          <w:trHeight w:val="290"/>
        </w:trPr>
        <w:tc>
          <w:tcPr>
            <w:tcW w:w="884" w:type="dxa"/>
            <w:vMerge/>
            <w:shd w:val="clear" w:color="auto" w:fill="auto"/>
            <w:noWrap/>
            <w:vAlign w:val="center"/>
          </w:tcPr>
          <w:p w14:paraId="4963223F" w14:textId="6511F16C"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B25B249" w14:textId="28B5E4A9"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0358DD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Desarrollo de soluciones novedosas y creativas que hacen uso de las TIC y de metodologías de innovación</w:t>
            </w:r>
          </w:p>
        </w:tc>
      </w:tr>
      <w:tr w:rsidR="0011602B" w:rsidRPr="00A738ED" w14:paraId="249801AE" w14:textId="77777777" w:rsidTr="000F6291">
        <w:trPr>
          <w:trHeight w:val="290"/>
        </w:trPr>
        <w:tc>
          <w:tcPr>
            <w:tcW w:w="884" w:type="dxa"/>
            <w:vMerge/>
            <w:shd w:val="clear" w:color="auto" w:fill="auto"/>
            <w:noWrap/>
            <w:vAlign w:val="center"/>
          </w:tcPr>
          <w:p w14:paraId="78E057E0" w14:textId="2F9B8A0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1983019" w14:textId="7C67A7C1"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67A158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Desarrollo de prototipos o productos mínimos viables</w:t>
            </w:r>
          </w:p>
        </w:tc>
      </w:tr>
      <w:tr w:rsidR="0011602B" w:rsidRPr="00A738ED" w14:paraId="0A676FD9" w14:textId="77777777" w:rsidTr="000F6291">
        <w:trPr>
          <w:trHeight w:val="290"/>
        </w:trPr>
        <w:tc>
          <w:tcPr>
            <w:tcW w:w="884" w:type="dxa"/>
            <w:vMerge w:val="restart"/>
            <w:shd w:val="clear" w:color="auto" w:fill="auto"/>
            <w:noWrap/>
            <w:vAlign w:val="center"/>
            <w:hideMark/>
          </w:tcPr>
          <w:p w14:paraId="768547C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GDI207</w:t>
            </w:r>
          </w:p>
        </w:tc>
        <w:tc>
          <w:tcPr>
            <w:tcW w:w="3552" w:type="dxa"/>
            <w:vMerge w:val="restart"/>
            <w:shd w:val="clear" w:color="auto" w:fill="auto"/>
            <w:noWrap/>
            <w:vAlign w:val="center"/>
            <w:hideMark/>
          </w:tcPr>
          <w:p w14:paraId="72206A4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¿Qué beneficios obtuvo la entidad al aplicar el enfoque experimental en sus iniciativas o proyectos que hacen uso de las TIC?</w:t>
            </w:r>
          </w:p>
        </w:tc>
        <w:tc>
          <w:tcPr>
            <w:tcW w:w="5067" w:type="dxa"/>
            <w:shd w:val="clear" w:color="auto" w:fill="auto"/>
            <w:noWrap/>
            <w:vAlign w:val="center"/>
            <w:hideMark/>
          </w:tcPr>
          <w:p w14:paraId="6099E15C"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Optimización de tiempo o recursos (infraestructura física, tecnológica, talento humano y presupuesto) en la ejecución de procesos, trámites, servicios o proyectos de la entidad</w:t>
            </w:r>
          </w:p>
        </w:tc>
      </w:tr>
      <w:tr w:rsidR="0011602B" w:rsidRPr="00A738ED" w14:paraId="0B03D727" w14:textId="77777777" w:rsidTr="000F6291">
        <w:trPr>
          <w:trHeight w:val="290"/>
        </w:trPr>
        <w:tc>
          <w:tcPr>
            <w:tcW w:w="884" w:type="dxa"/>
            <w:vMerge/>
            <w:shd w:val="clear" w:color="auto" w:fill="auto"/>
            <w:noWrap/>
            <w:vAlign w:val="center"/>
          </w:tcPr>
          <w:p w14:paraId="3D3AA11D" w14:textId="517AB191"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D43A1BE" w14:textId="7D0C072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6A09F1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Fortalecimiento de capacidades de los servidores o procesos de la entidad</w:t>
            </w:r>
          </w:p>
        </w:tc>
      </w:tr>
      <w:tr w:rsidR="0011602B" w:rsidRPr="00A738ED" w14:paraId="1558DCB7" w14:textId="77777777" w:rsidTr="000F6291">
        <w:trPr>
          <w:trHeight w:val="290"/>
        </w:trPr>
        <w:tc>
          <w:tcPr>
            <w:tcW w:w="884" w:type="dxa"/>
            <w:vMerge/>
            <w:shd w:val="clear" w:color="auto" w:fill="auto"/>
            <w:noWrap/>
            <w:vAlign w:val="center"/>
          </w:tcPr>
          <w:p w14:paraId="2D61A3A6" w14:textId="3445E6AA"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5CFDECA" w14:textId="6AFAD839"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62A2A9CC"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Establecimiento de alianzas con grupos de interés (ciudadanía, sociedad civil, academia, sector privado y sector público)</w:t>
            </w:r>
          </w:p>
        </w:tc>
      </w:tr>
      <w:tr w:rsidR="0011602B" w:rsidRPr="00A738ED" w14:paraId="3A6CBF18" w14:textId="77777777" w:rsidTr="000F6291">
        <w:trPr>
          <w:trHeight w:val="290"/>
        </w:trPr>
        <w:tc>
          <w:tcPr>
            <w:tcW w:w="884" w:type="dxa"/>
            <w:vMerge/>
            <w:shd w:val="clear" w:color="auto" w:fill="auto"/>
            <w:noWrap/>
            <w:vAlign w:val="center"/>
          </w:tcPr>
          <w:p w14:paraId="0D1817A6" w14:textId="641DA9C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04FF380" w14:textId="78AEC73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63D582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Mayor satisfacción de los usuarios de los trámites o servicios de la entidad</w:t>
            </w:r>
          </w:p>
        </w:tc>
      </w:tr>
      <w:tr w:rsidR="0011602B" w:rsidRPr="00A738ED" w14:paraId="544ADABF" w14:textId="77777777" w:rsidTr="000F6291">
        <w:trPr>
          <w:trHeight w:val="290"/>
        </w:trPr>
        <w:tc>
          <w:tcPr>
            <w:tcW w:w="884" w:type="dxa"/>
            <w:vMerge/>
            <w:shd w:val="clear" w:color="auto" w:fill="auto"/>
            <w:noWrap/>
            <w:vAlign w:val="center"/>
          </w:tcPr>
          <w:p w14:paraId="78EBC226" w14:textId="6609A3F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784221F" w14:textId="610709A3"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31DAB8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mediciones adelantadas por la entidad evidencian que el enfoque experimental no ha generado beneficios</w:t>
            </w:r>
          </w:p>
        </w:tc>
      </w:tr>
      <w:tr w:rsidR="0011602B" w:rsidRPr="00A738ED" w14:paraId="18D2C35E" w14:textId="77777777" w:rsidTr="000F6291">
        <w:trPr>
          <w:trHeight w:val="290"/>
        </w:trPr>
        <w:tc>
          <w:tcPr>
            <w:tcW w:w="884" w:type="dxa"/>
            <w:vMerge w:val="restart"/>
            <w:shd w:val="clear" w:color="auto" w:fill="auto"/>
            <w:noWrap/>
            <w:vAlign w:val="center"/>
            <w:hideMark/>
          </w:tcPr>
          <w:p w14:paraId="56B6B6E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GDI208</w:t>
            </w:r>
          </w:p>
        </w:tc>
        <w:tc>
          <w:tcPr>
            <w:tcW w:w="3552" w:type="dxa"/>
            <w:vMerge w:val="restart"/>
            <w:shd w:val="clear" w:color="auto" w:fill="auto"/>
            <w:noWrap/>
            <w:vAlign w:val="center"/>
            <w:hideMark/>
          </w:tcPr>
          <w:p w14:paraId="3A940D91"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¿Qué tipo de acciones de innovación pública digital se llevaron a cabo a través de alianzas con otros actores o de laboratorios propios de innovación?</w:t>
            </w:r>
          </w:p>
        </w:tc>
        <w:tc>
          <w:tcPr>
            <w:tcW w:w="5067" w:type="dxa"/>
            <w:shd w:val="clear" w:color="auto" w:fill="auto"/>
            <w:noWrap/>
            <w:vAlign w:val="center"/>
            <w:hideMark/>
          </w:tcPr>
          <w:p w14:paraId="5CD9565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Identificación de problemáticas y retos públicos</w:t>
            </w:r>
          </w:p>
        </w:tc>
      </w:tr>
      <w:tr w:rsidR="0011602B" w:rsidRPr="00A738ED" w14:paraId="7A507F2A" w14:textId="77777777" w:rsidTr="000F6291">
        <w:trPr>
          <w:trHeight w:val="290"/>
        </w:trPr>
        <w:tc>
          <w:tcPr>
            <w:tcW w:w="884" w:type="dxa"/>
            <w:vMerge/>
            <w:shd w:val="clear" w:color="auto" w:fill="auto"/>
            <w:noWrap/>
            <w:vAlign w:val="center"/>
          </w:tcPr>
          <w:p w14:paraId="689DAC9C" w14:textId="6C2C3BD5"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3F3D71C" w14:textId="67380BD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C8FF901"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Generación de proyectos, iniciativas o metas compartidas de fortalecimiento institucional</w:t>
            </w:r>
          </w:p>
        </w:tc>
      </w:tr>
      <w:tr w:rsidR="0011602B" w:rsidRPr="00A738ED" w14:paraId="5B8517FD" w14:textId="77777777" w:rsidTr="000F6291">
        <w:trPr>
          <w:trHeight w:val="290"/>
        </w:trPr>
        <w:tc>
          <w:tcPr>
            <w:tcW w:w="884" w:type="dxa"/>
            <w:vMerge/>
            <w:shd w:val="clear" w:color="auto" w:fill="auto"/>
            <w:noWrap/>
            <w:vAlign w:val="center"/>
          </w:tcPr>
          <w:p w14:paraId="7D2B6C5C" w14:textId="2DE9CCFD"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5E8FA3D" w14:textId="1AE3BD81"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5D4B087"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Producción y generación de datos e información</w:t>
            </w:r>
          </w:p>
        </w:tc>
      </w:tr>
      <w:tr w:rsidR="0011602B" w:rsidRPr="00A738ED" w14:paraId="345AC04D" w14:textId="77777777" w:rsidTr="000F6291">
        <w:trPr>
          <w:trHeight w:val="290"/>
        </w:trPr>
        <w:tc>
          <w:tcPr>
            <w:tcW w:w="884" w:type="dxa"/>
            <w:vMerge/>
            <w:shd w:val="clear" w:color="auto" w:fill="auto"/>
            <w:noWrap/>
            <w:vAlign w:val="center"/>
          </w:tcPr>
          <w:p w14:paraId="1BF622CC" w14:textId="60A5A6D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4CA1B670" w14:textId="7D69D88D"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2E0C7B8"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Investigaciones o desarrollos tecnológicos o de innovación</w:t>
            </w:r>
          </w:p>
        </w:tc>
      </w:tr>
      <w:tr w:rsidR="0011602B" w:rsidRPr="00A738ED" w14:paraId="14850D7D" w14:textId="77777777" w:rsidTr="000F6291">
        <w:trPr>
          <w:trHeight w:val="290"/>
        </w:trPr>
        <w:tc>
          <w:tcPr>
            <w:tcW w:w="884" w:type="dxa"/>
            <w:vMerge/>
            <w:shd w:val="clear" w:color="auto" w:fill="auto"/>
            <w:noWrap/>
            <w:vAlign w:val="center"/>
          </w:tcPr>
          <w:p w14:paraId="18901787" w14:textId="2EB446A1"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AE34971" w14:textId="4DFE4545"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C85651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Gestión de recursos o </w:t>
            </w:r>
            <w:proofErr w:type="gramStart"/>
            <w:r w:rsidRPr="00A738ED">
              <w:rPr>
                <w:rFonts w:ascii="Verdana" w:eastAsia="Times New Roman" w:hAnsi="Verdana" w:cs="Calibri"/>
                <w:color w:val="404040" w:themeColor="text1" w:themeTint="BF"/>
                <w:sz w:val="18"/>
                <w:szCs w:val="18"/>
                <w:lang w:eastAsia="es-CO"/>
              </w:rPr>
              <w:t>sponsor</w:t>
            </w:r>
            <w:proofErr w:type="gramEnd"/>
          </w:p>
        </w:tc>
      </w:tr>
      <w:tr w:rsidR="0011602B" w:rsidRPr="00A738ED" w14:paraId="01665D74" w14:textId="77777777" w:rsidTr="000F6291">
        <w:trPr>
          <w:trHeight w:val="290"/>
        </w:trPr>
        <w:tc>
          <w:tcPr>
            <w:tcW w:w="884" w:type="dxa"/>
            <w:vMerge/>
            <w:shd w:val="clear" w:color="auto" w:fill="auto"/>
            <w:noWrap/>
            <w:vAlign w:val="center"/>
          </w:tcPr>
          <w:p w14:paraId="4F6322DD" w14:textId="6D70A32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93D69CE" w14:textId="55064AC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410BE6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Obtención de apoyo técnico</w:t>
            </w:r>
          </w:p>
        </w:tc>
      </w:tr>
      <w:tr w:rsidR="0011602B" w:rsidRPr="00A738ED" w14:paraId="1F7F0A78" w14:textId="77777777" w:rsidTr="000F6291">
        <w:trPr>
          <w:trHeight w:val="290"/>
        </w:trPr>
        <w:tc>
          <w:tcPr>
            <w:tcW w:w="884" w:type="dxa"/>
            <w:vMerge/>
            <w:shd w:val="clear" w:color="auto" w:fill="auto"/>
            <w:noWrap/>
            <w:vAlign w:val="center"/>
          </w:tcPr>
          <w:p w14:paraId="4F1BD64C" w14:textId="5A97756D"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9F9136C" w14:textId="152F81E9"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636B1E87"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Participación en redes de conocimiento o en comunidades de práctica</w:t>
            </w:r>
          </w:p>
        </w:tc>
      </w:tr>
      <w:tr w:rsidR="0011602B" w:rsidRPr="00A738ED" w14:paraId="4DDF0BF5" w14:textId="77777777" w:rsidTr="000F6291">
        <w:trPr>
          <w:trHeight w:val="290"/>
        </w:trPr>
        <w:tc>
          <w:tcPr>
            <w:tcW w:w="884" w:type="dxa"/>
            <w:vMerge/>
            <w:shd w:val="clear" w:color="auto" w:fill="auto"/>
            <w:noWrap/>
            <w:vAlign w:val="center"/>
          </w:tcPr>
          <w:p w14:paraId="67C166DF" w14:textId="06E3AB8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1946B95" w14:textId="7F80AFC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5EFDC31"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Participación en conferencias o eventos de innovación</w:t>
            </w:r>
          </w:p>
        </w:tc>
      </w:tr>
      <w:tr w:rsidR="0011602B" w:rsidRPr="00A738ED" w14:paraId="3B3DECFE" w14:textId="77777777" w:rsidTr="000F6291">
        <w:trPr>
          <w:trHeight w:val="290"/>
        </w:trPr>
        <w:tc>
          <w:tcPr>
            <w:tcW w:w="884" w:type="dxa"/>
            <w:vMerge w:val="restart"/>
            <w:shd w:val="clear" w:color="auto" w:fill="auto"/>
            <w:noWrap/>
            <w:vAlign w:val="center"/>
            <w:hideMark/>
          </w:tcPr>
          <w:p w14:paraId="00DA983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GDI209</w:t>
            </w:r>
          </w:p>
        </w:tc>
        <w:tc>
          <w:tcPr>
            <w:tcW w:w="3552" w:type="dxa"/>
            <w:vMerge w:val="restart"/>
            <w:shd w:val="clear" w:color="auto" w:fill="auto"/>
            <w:noWrap/>
            <w:vAlign w:val="center"/>
            <w:hideMark/>
          </w:tcPr>
          <w:p w14:paraId="5D0F14A8"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beneficios obtuvo la entidad a través de las alianzas con otros actores o laboratorios de innovación para experimentar en el desarrollo de soluciones a retos públicos a través del uso de las TIC?</w:t>
            </w:r>
          </w:p>
        </w:tc>
        <w:tc>
          <w:tcPr>
            <w:tcW w:w="5067" w:type="dxa"/>
            <w:shd w:val="clear" w:color="auto" w:fill="auto"/>
            <w:noWrap/>
            <w:vAlign w:val="center"/>
            <w:hideMark/>
          </w:tcPr>
          <w:p w14:paraId="2698493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Financiación de los proyectos o iniciativas de la entidad</w:t>
            </w:r>
          </w:p>
        </w:tc>
      </w:tr>
      <w:tr w:rsidR="0011602B" w:rsidRPr="00A738ED" w14:paraId="2F3E00F8" w14:textId="77777777" w:rsidTr="000F6291">
        <w:trPr>
          <w:trHeight w:val="290"/>
        </w:trPr>
        <w:tc>
          <w:tcPr>
            <w:tcW w:w="884" w:type="dxa"/>
            <w:vMerge/>
            <w:shd w:val="clear" w:color="auto" w:fill="auto"/>
            <w:noWrap/>
            <w:vAlign w:val="center"/>
          </w:tcPr>
          <w:p w14:paraId="51B9AB95" w14:textId="3CE582D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AF84EC4" w14:textId="780041B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02F294A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Aprovechamiento de espacios que incentivan la innovación pública digital, sin comprometer los recursos de la entidad. (</w:t>
            </w:r>
            <w:proofErr w:type="spellStart"/>
            <w:r w:rsidRPr="00A738ED">
              <w:rPr>
                <w:rFonts w:ascii="Verdana" w:eastAsia="Times New Roman" w:hAnsi="Verdana" w:cs="Calibri"/>
                <w:color w:val="404040" w:themeColor="text1" w:themeTint="BF"/>
                <w:sz w:val="18"/>
                <w:szCs w:val="18"/>
                <w:lang w:eastAsia="es-CO"/>
              </w:rPr>
              <w:t>Bootcamps</w:t>
            </w:r>
            <w:proofErr w:type="spellEnd"/>
            <w:r w:rsidRPr="00A738ED">
              <w:rPr>
                <w:rFonts w:ascii="Verdana" w:eastAsia="Times New Roman" w:hAnsi="Verdana" w:cs="Calibri"/>
                <w:color w:val="404040" w:themeColor="text1" w:themeTint="BF"/>
                <w:sz w:val="18"/>
                <w:szCs w:val="18"/>
                <w:lang w:eastAsia="es-CO"/>
              </w:rPr>
              <w:t xml:space="preserve">, pilotos, </w:t>
            </w:r>
            <w:proofErr w:type="spellStart"/>
            <w:r w:rsidRPr="00A738ED">
              <w:rPr>
                <w:rFonts w:ascii="Verdana" w:eastAsia="Times New Roman" w:hAnsi="Verdana" w:cs="Calibri"/>
                <w:color w:val="404040" w:themeColor="text1" w:themeTint="BF"/>
                <w:sz w:val="18"/>
                <w:szCs w:val="18"/>
                <w:lang w:eastAsia="es-CO"/>
              </w:rPr>
              <w:t>hackatones</w:t>
            </w:r>
            <w:proofErr w:type="spellEnd"/>
            <w:r w:rsidRPr="00A738ED">
              <w:rPr>
                <w:rFonts w:ascii="Verdana" w:eastAsia="Times New Roman" w:hAnsi="Verdana" w:cs="Calibri"/>
                <w:color w:val="404040" w:themeColor="text1" w:themeTint="BF"/>
                <w:sz w:val="18"/>
                <w:szCs w:val="18"/>
                <w:lang w:eastAsia="es-CO"/>
              </w:rPr>
              <w:t xml:space="preserve">, </w:t>
            </w:r>
            <w:proofErr w:type="spellStart"/>
            <w:r w:rsidRPr="00A738ED">
              <w:rPr>
                <w:rFonts w:ascii="Verdana" w:eastAsia="Times New Roman" w:hAnsi="Verdana" w:cs="Calibri"/>
                <w:color w:val="404040" w:themeColor="text1" w:themeTint="BF"/>
                <w:sz w:val="18"/>
                <w:szCs w:val="18"/>
                <w:lang w:eastAsia="es-CO"/>
              </w:rPr>
              <w:t>etc</w:t>
            </w:r>
            <w:proofErr w:type="spellEnd"/>
            <w:r w:rsidRPr="00A738ED">
              <w:rPr>
                <w:rFonts w:ascii="Verdana" w:eastAsia="Times New Roman" w:hAnsi="Verdana" w:cs="Calibri"/>
                <w:color w:val="404040" w:themeColor="text1" w:themeTint="BF"/>
                <w:sz w:val="18"/>
                <w:szCs w:val="18"/>
                <w:lang w:eastAsia="es-CO"/>
              </w:rPr>
              <w:t>)</w:t>
            </w:r>
          </w:p>
        </w:tc>
      </w:tr>
      <w:tr w:rsidR="0011602B" w:rsidRPr="00A738ED" w14:paraId="31DCCC59" w14:textId="77777777" w:rsidTr="000F6291">
        <w:trPr>
          <w:trHeight w:val="290"/>
        </w:trPr>
        <w:tc>
          <w:tcPr>
            <w:tcW w:w="884" w:type="dxa"/>
            <w:vMerge/>
            <w:shd w:val="clear" w:color="auto" w:fill="auto"/>
            <w:noWrap/>
            <w:vAlign w:val="center"/>
          </w:tcPr>
          <w:p w14:paraId="78B8014F" w14:textId="4113AEF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46173507" w14:textId="4BD8391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035A14C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Fortalecimiento de las capacidades en los servidores públicos de la entidad. (Como cursos, diplomados, certificaciones, </w:t>
            </w:r>
            <w:proofErr w:type="spellStart"/>
            <w:r w:rsidRPr="00A738ED">
              <w:rPr>
                <w:rFonts w:ascii="Verdana" w:eastAsia="Times New Roman" w:hAnsi="Verdana" w:cs="Calibri"/>
                <w:color w:val="404040" w:themeColor="text1" w:themeTint="BF"/>
                <w:sz w:val="18"/>
                <w:szCs w:val="18"/>
                <w:lang w:eastAsia="es-CO"/>
              </w:rPr>
              <w:t>etc</w:t>
            </w:r>
            <w:proofErr w:type="spellEnd"/>
            <w:r w:rsidRPr="00A738ED">
              <w:rPr>
                <w:rFonts w:ascii="Verdana" w:eastAsia="Times New Roman" w:hAnsi="Verdana" w:cs="Calibri"/>
                <w:color w:val="404040" w:themeColor="text1" w:themeTint="BF"/>
                <w:sz w:val="18"/>
                <w:szCs w:val="18"/>
                <w:lang w:eastAsia="es-CO"/>
              </w:rPr>
              <w:t>)</w:t>
            </w:r>
          </w:p>
        </w:tc>
      </w:tr>
      <w:tr w:rsidR="0011602B" w:rsidRPr="00A738ED" w14:paraId="304991EF" w14:textId="77777777" w:rsidTr="000F6291">
        <w:trPr>
          <w:trHeight w:val="290"/>
        </w:trPr>
        <w:tc>
          <w:tcPr>
            <w:tcW w:w="884" w:type="dxa"/>
            <w:vMerge/>
            <w:shd w:val="clear" w:color="auto" w:fill="auto"/>
            <w:noWrap/>
            <w:vAlign w:val="center"/>
          </w:tcPr>
          <w:p w14:paraId="7E983DEE" w14:textId="43C99F9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318CDE3B" w14:textId="2B2BA0E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0436403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Apoyo técnico para abordar los proyectos o iniciativas de la entidad o desarrollo colaborativo para la solución de retos públicos</w:t>
            </w:r>
          </w:p>
        </w:tc>
      </w:tr>
      <w:tr w:rsidR="0011602B" w:rsidRPr="00A738ED" w14:paraId="284DA9A1" w14:textId="77777777" w:rsidTr="000F6291">
        <w:trPr>
          <w:trHeight w:val="290"/>
        </w:trPr>
        <w:tc>
          <w:tcPr>
            <w:tcW w:w="884" w:type="dxa"/>
            <w:vMerge/>
            <w:shd w:val="clear" w:color="auto" w:fill="auto"/>
            <w:noWrap/>
            <w:vAlign w:val="center"/>
          </w:tcPr>
          <w:p w14:paraId="11705A84" w14:textId="6092573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E4D2185" w14:textId="28FBD7C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100B9B3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Identificación de actores relevantes en el ecosistema de la innovación pública digital</w:t>
            </w:r>
          </w:p>
        </w:tc>
      </w:tr>
      <w:tr w:rsidR="0011602B" w:rsidRPr="00A738ED" w14:paraId="26887F6F" w14:textId="77777777" w:rsidTr="000F6291">
        <w:trPr>
          <w:trHeight w:val="290"/>
        </w:trPr>
        <w:tc>
          <w:tcPr>
            <w:tcW w:w="884" w:type="dxa"/>
            <w:vMerge w:val="restart"/>
            <w:shd w:val="clear" w:color="auto" w:fill="auto"/>
            <w:noWrap/>
            <w:vAlign w:val="center"/>
            <w:hideMark/>
          </w:tcPr>
          <w:p w14:paraId="46713E8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GDI210</w:t>
            </w:r>
          </w:p>
        </w:tc>
        <w:tc>
          <w:tcPr>
            <w:tcW w:w="3552" w:type="dxa"/>
            <w:vMerge w:val="restart"/>
            <w:shd w:val="clear" w:color="auto" w:fill="auto"/>
            <w:noWrap/>
            <w:vAlign w:val="center"/>
            <w:hideMark/>
          </w:tcPr>
          <w:p w14:paraId="0177E3D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¿Cuáles de las siguientes tecnologías emergentes de la cuarta revolución industrial utilizó la entidad para desarrollar procesos de innovación pública digital?</w:t>
            </w:r>
          </w:p>
        </w:tc>
        <w:tc>
          <w:tcPr>
            <w:tcW w:w="5067" w:type="dxa"/>
            <w:shd w:val="clear" w:color="auto" w:fill="auto"/>
            <w:noWrap/>
            <w:vAlign w:val="center"/>
            <w:hideMark/>
          </w:tcPr>
          <w:p w14:paraId="6F6C3DB7"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Tecnologías de desintermediación, DLT (</w:t>
            </w:r>
            <w:proofErr w:type="spellStart"/>
            <w:r w:rsidRPr="00A738ED">
              <w:rPr>
                <w:rFonts w:ascii="Verdana" w:eastAsia="Times New Roman" w:hAnsi="Verdana" w:cs="Calibri"/>
                <w:color w:val="404040" w:themeColor="text1" w:themeTint="BF"/>
                <w:sz w:val="18"/>
                <w:szCs w:val="18"/>
                <w:lang w:eastAsia="es-CO"/>
              </w:rPr>
              <w:t>Distributed</w:t>
            </w:r>
            <w:proofErr w:type="spellEnd"/>
            <w:r w:rsidRPr="00A738ED">
              <w:rPr>
                <w:rFonts w:ascii="Verdana" w:eastAsia="Times New Roman" w:hAnsi="Verdana" w:cs="Calibri"/>
                <w:color w:val="404040" w:themeColor="text1" w:themeTint="BF"/>
                <w:sz w:val="18"/>
                <w:szCs w:val="18"/>
                <w:lang w:eastAsia="es-CO"/>
              </w:rPr>
              <w:t xml:space="preserve"> </w:t>
            </w:r>
            <w:proofErr w:type="spellStart"/>
            <w:r w:rsidRPr="00A738ED">
              <w:rPr>
                <w:rFonts w:ascii="Verdana" w:eastAsia="Times New Roman" w:hAnsi="Verdana" w:cs="Calibri"/>
                <w:color w:val="404040" w:themeColor="text1" w:themeTint="BF"/>
                <w:sz w:val="18"/>
                <w:szCs w:val="18"/>
                <w:lang w:eastAsia="es-CO"/>
              </w:rPr>
              <w:t>Ledger</w:t>
            </w:r>
            <w:proofErr w:type="spellEnd"/>
            <w:r w:rsidRPr="00A738ED">
              <w:rPr>
                <w:rFonts w:ascii="Verdana" w:eastAsia="Times New Roman" w:hAnsi="Verdana" w:cs="Calibri"/>
                <w:color w:val="404040" w:themeColor="text1" w:themeTint="BF"/>
                <w:sz w:val="18"/>
                <w:szCs w:val="18"/>
                <w:lang w:eastAsia="es-CO"/>
              </w:rPr>
              <w:t xml:space="preserve"> </w:t>
            </w:r>
            <w:proofErr w:type="spellStart"/>
            <w:r w:rsidRPr="00A738ED">
              <w:rPr>
                <w:rFonts w:ascii="Verdana" w:eastAsia="Times New Roman" w:hAnsi="Verdana" w:cs="Calibri"/>
                <w:color w:val="404040" w:themeColor="text1" w:themeTint="BF"/>
                <w:sz w:val="18"/>
                <w:szCs w:val="18"/>
                <w:lang w:eastAsia="es-CO"/>
              </w:rPr>
              <w:t>Technology</w:t>
            </w:r>
            <w:proofErr w:type="spellEnd"/>
            <w:r w:rsidRPr="00A738ED">
              <w:rPr>
                <w:rFonts w:ascii="Verdana" w:eastAsia="Times New Roman" w:hAnsi="Verdana" w:cs="Calibri"/>
                <w:color w:val="404040" w:themeColor="text1" w:themeTint="BF"/>
                <w:sz w:val="18"/>
                <w:szCs w:val="18"/>
                <w:lang w:eastAsia="es-CO"/>
              </w:rPr>
              <w:t>) como cadena de bloques (</w:t>
            </w:r>
            <w:proofErr w:type="spellStart"/>
            <w:r w:rsidRPr="00A738ED">
              <w:rPr>
                <w:rFonts w:ascii="Verdana" w:eastAsia="Times New Roman" w:hAnsi="Verdana" w:cs="Calibri"/>
                <w:color w:val="404040" w:themeColor="text1" w:themeTint="BF"/>
                <w:sz w:val="18"/>
                <w:szCs w:val="18"/>
                <w:lang w:eastAsia="es-CO"/>
              </w:rPr>
              <w:t>Blockchain</w:t>
            </w:r>
            <w:proofErr w:type="spellEnd"/>
            <w:r w:rsidRPr="00A738ED">
              <w:rPr>
                <w:rFonts w:ascii="Verdana" w:eastAsia="Times New Roman" w:hAnsi="Verdana" w:cs="Calibri"/>
                <w:color w:val="404040" w:themeColor="text1" w:themeTint="BF"/>
                <w:sz w:val="18"/>
                <w:szCs w:val="18"/>
                <w:lang w:eastAsia="es-CO"/>
              </w:rPr>
              <w:t>) o contratos inteligentes, entre otros</w:t>
            </w:r>
          </w:p>
        </w:tc>
      </w:tr>
      <w:tr w:rsidR="0011602B" w:rsidRPr="00A738ED" w14:paraId="4ABE4E34" w14:textId="77777777" w:rsidTr="000F6291">
        <w:trPr>
          <w:trHeight w:val="290"/>
        </w:trPr>
        <w:tc>
          <w:tcPr>
            <w:tcW w:w="884" w:type="dxa"/>
            <w:vMerge/>
            <w:shd w:val="clear" w:color="auto" w:fill="auto"/>
            <w:noWrap/>
            <w:vAlign w:val="center"/>
          </w:tcPr>
          <w:p w14:paraId="5D8D7E31" w14:textId="5F996C5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82F18D6" w14:textId="6928DC5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61D886F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Internet de las Cosas (</w:t>
            </w:r>
            <w:proofErr w:type="spellStart"/>
            <w:r w:rsidRPr="00A738ED">
              <w:rPr>
                <w:rFonts w:ascii="Verdana" w:eastAsia="Times New Roman" w:hAnsi="Verdana" w:cs="Calibri"/>
                <w:color w:val="404040" w:themeColor="text1" w:themeTint="BF"/>
                <w:sz w:val="18"/>
                <w:szCs w:val="18"/>
                <w:lang w:eastAsia="es-CO"/>
              </w:rPr>
              <w:t>IoT</w:t>
            </w:r>
            <w:proofErr w:type="spellEnd"/>
            <w:r w:rsidRPr="00A738ED">
              <w:rPr>
                <w:rFonts w:ascii="Verdana" w:eastAsia="Times New Roman" w:hAnsi="Verdana" w:cs="Calibri"/>
                <w:color w:val="404040" w:themeColor="text1" w:themeTint="BF"/>
                <w:sz w:val="18"/>
                <w:szCs w:val="18"/>
                <w:lang w:eastAsia="es-CO"/>
              </w:rPr>
              <w:t>)</w:t>
            </w:r>
          </w:p>
        </w:tc>
      </w:tr>
      <w:tr w:rsidR="0011602B" w:rsidRPr="00A738ED" w14:paraId="06BB12B1" w14:textId="77777777" w:rsidTr="000F6291">
        <w:trPr>
          <w:trHeight w:val="290"/>
        </w:trPr>
        <w:tc>
          <w:tcPr>
            <w:tcW w:w="884" w:type="dxa"/>
            <w:vMerge/>
            <w:shd w:val="clear" w:color="auto" w:fill="auto"/>
            <w:noWrap/>
            <w:vAlign w:val="center"/>
          </w:tcPr>
          <w:p w14:paraId="01CAFBA2" w14:textId="0DE85A0A"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324280D" w14:textId="1BDD253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D216F6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Robótica y similares</w:t>
            </w:r>
          </w:p>
        </w:tc>
      </w:tr>
      <w:tr w:rsidR="0011602B" w:rsidRPr="00A738ED" w14:paraId="6E61254E" w14:textId="77777777" w:rsidTr="000F6291">
        <w:trPr>
          <w:trHeight w:val="290"/>
        </w:trPr>
        <w:tc>
          <w:tcPr>
            <w:tcW w:w="884" w:type="dxa"/>
            <w:vMerge/>
            <w:shd w:val="clear" w:color="auto" w:fill="auto"/>
            <w:noWrap/>
            <w:vAlign w:val="center"/>
          </w:tcPr>
          <w:p w14:paraId="51C8CF2A" w14:textId="2564839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FC0674F" w14:textId="25D2DC9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3480E80"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Realidad aumentada o realidad virtual</w:t>
            </w:r>
          </w:p>
        </w:tc>
      </w:tr>
      <w:tr w:rsidR="000F6291" w:rsidRPr="00A738ED" w14:paraId="45E7BBEF" w14:textId="77777777" w:rsidTr="000F6291">
        <w:trPr>
          <w:trHeight w:val="290"/>
        </w:trPr>
        <w:tc>
          <w:tcPr>
            <w:tcW w:w="884" w:type="dxa"/>
            <w:shd w:val="clear" w:color="auto" w:fill="auto"/>
            <w:noWrap/>
            <w:vAlign w:val="center"/>
            <w:hideMark/>
          </w:tcPr>
          <w:p w14:paraId="1FE11541"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GDI216</w:t>
            </w:r>
          </w:p>
        </w:tc>
        <w:tc>
          <w:tcPr>
            <w:tcW w:w="3552" w:type="dxa"/>
            <w:shd w:val="clear" w:color="auto" w:fill="auto"/>
            <w:noWrap/>
            <w:vAlign w:val="center"/>
            <w:hideMark/>
          </w:tcPr>
          <w:p w14:paraId="18F91217"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Respecto a los ejercicios de Arquitectura Empresarial realizados por la entidad durante la vigencia 2022:</w:t>
            </w:r>
          </w:p>
        </w:tc>
        <w:tc>
          <w:tcPr>
            <w:tcW w:w="5067" w:type="dxa"/>
            <w:shd w:val="clear" w:color="auto" w:fill="auto"/>
            <w:noWrap/>
            <w:vAlign w:val="center"/>
            <w:hideMark/>
          </w:tcPr>
          <w:p w14:paraId="2637CE07"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integró el proceso de Arquitectura Empresarial al Sistema de Gestión de Calidad de la entidad</w:t>
            </w:r>
          </w:p>
        </w:tc>
      </w:tr>
      <w:tr w:rsidR="0011602B" w:rsidRPr="00A738ED" w14:paraId="34CB7C7E" w14:textId="77777777" w:rsidTr="000F6291">
        <w:trPr>
          <w:trHeight w:val="290"/>
        </w:trPr>
        <w:tc>
          <w:tcPr>
            <w:tcW w:w="884" w:type="dxa"/>
            <w:vMerge w:val="restart"/>
            <w:shd w:val="clear" w:color="auto" w:fill="auto"/>
            <w:noWrap/>
            <w:vAlign w:val="center"/>
            <w:hideMark/>
          </w:tcPr>
          <w:p w14:paraId="66218E0C"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GDI218</w:t>
            </w:r>
          </w:p>
        </w:tc>
        <w:tc>
          <w:tcPr>
            <w:tcW w:w="3552" w:type="dxa"/>
            <w:vMerge w:val="restart"/>
            <w:shd w:val="clear" w:color="auto" w:fill="auto"/>
            <w:noWrap/>
            <w:vAlign w:val="center"/>
            <w:hideMark/>
          </w:tcPr>
          <w:p w14:paraId="3053547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la gestión y gobierno de TI durante la vigencia 2022, la entidad:</w:t>
            </w:r>
          </w:p>
        </w:tc>
        <w:tc>
          <w:tcPr>
            <w:tcW w:w="5067" w:type="dxa"/>
            <w:shd w:val="clear" w:color="auto" w:fill="auto"/>
            <w:noWrap/>
            <w:vAlign w:val="center"/>
            <w:hideMark/>
          </w:tcPr>
          <w:p w14:paraId="07DC984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Desarrolló e implementó una estrategia de uso y apropiación de tecnologías actuales y emergentes, por ejemplo: </w:t>
            </w:r>
            <w:proofErr w:type="spellStart"/>
            <w:r w:rsidRPr="00A738ED">
              <w:rPr>
                <w:rFonts w:ascii="Verdana" w:eastAsia="Times New Roman" w:hAnsi="Verdana" w:cs="Calibri"/>
                <w:color w:val="404040" w:themeColor="text1" w:themeTint="BF"/>
                <w:sz w:val="18"/>
                <w:szCs w:val="18"/>
                <w:lang w:eastAsia="es-CO"/>
              </w:rPr>
              <w:t>blockchain</w:t>
            </w:r>
            <w:proofErr w:type="spellEnd"/>
            <w:r w:rsidRPr="00A738ED">
              <w:rPr>
                <w:rFonts w:ascii="Verdana" w:eastAsia="Times New Roman" w:hAnsi="Verdana" w:cs="Calibri"/>
                <w:color w:val="404040" w:themeColor="text1" w:themeTint="BF"/>
                <w:sz w:val="18"/>
                <w:szCs w:val="18"/>
                <w:lang w:eastAsia="es-CO"/>
              </w:rPr>
              <w:t xml:space="preserve"> (cadena de bloques), inteligencia artificial, internet de las cosas (</w:t>
            </w:r>
            <w:proofErr w:type="spellStart"/>
            <w:r w:rsidRPr="00A738ED">
              <w:rPr>
                <w:rFonts w:ascii="Verdana" w:eastAsia="Times New Roman" w:hAnsi="Verdana" w:cs="Calibri"/>
                <w:color w:val="404040" w:themeColor="text1" w:themeTint="BF"/>
                <w:sz w:val="18"/>
                <w:szCs w:val="18"/>
                <w:lang w:eastAsia="es-CO"/>
              </w:rPr>
              <w:t>IoT</w:t>
            </w:r>
            <w:proofErr w:type="spellEnd"/>
            <w:r w:rsidRPr="00A738ED">
              <w:rPr>
                <w:rFonts w:ascii="Verdana" w:eastAsia="Times New Roman" w:hAnsi="Verdana" w:cs="Calibri"/>
                <w:color w:val="404040" w:themeColor="text1" w:themeTint="BF"/>
                <w:sz w:val="18"/>
                <w:szCs w:val="18"/>
                <w:lang w:eastAsia="es-CO"/>
              </w:rPr>
              <w:t>), automatización robótica de procesos</w:t>
            </w:r>
          </w:p>
        </w:tc>
      </w:tr>
      <w:tr w:rsidR="0011602B" w:rsidRPr="00A738ED" w14:paraId="35A26B24" w14:textId="77777777" w:rsidTr="000F6291">
        <w:trPr>
          <w:trHeight w:val="290"/>
        </w:trPr>
        <w:tc>
          <w:tcPr>
            <w:tcW w:w="884" w:type="dxa"/>
            <w:vMerge/>
            <w:shd w:val="clear" w:color="auto" w:fill="auto"/>
            <w:noWrap/>
            <w:vAlign w:val="center"/>
          </w:tcPr>
          <w:p w14:paraId="7D73C24A" w14:textId="1A4C1AD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CF18CE3" w14:textId="4C9F675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9B6D1F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Consolidó el conocimiento y las lecciones aprendidas del área de TI</w:t>
            </w:r>
          </w:p>
        </w:tc>
      </w:tr>
      <w:tr w:rsidR="000F6291" w:rsidRPr="00A738ED" w14:paraId="49964DA7" w14:textId="77777777" w:rsidTr="000F6291">
        <w:trPr>
          <w:trHeight w:val="290"/>
        </w:trPr>
        <w:tc>
          <w:tcPr>
            <w:tcW w:w="884" w:type="dxa"/>
            <w:shd w:val="clear" w:color="auto" w:fill="auto"/>
            <w:noWrap/>
            <w:vAlign w:val="center"/>
            <w:hideMark/>
          </w:tcPr>
          <w:p w14:paraId="32F51F91"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GDI221</w:t>
            </w:r>
          </w:p>
        </w:tc>
        <w:tc>
          <w:tcPr>
            <w:tcW w:w="3552" w:type="dxa"/>
            <w:shd w:val="clear" w:color="auto" w:fill="auto"/>
            <w:noWrap/>
            <w:vAlign w:val="center"/>
            <w:hideMark/>
          </w:tcPr>
          <w:p w14:paraId="00C8CF34"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actividades de las fases 2 y 3 del modelo de adopción de IPv6 ya implementó la entidad?</w:t>
            </w:r>
          </w:p>
        </w:tc>
        <w:tc>
          <w:tcPr>
            <w:tcW w:w="5067" w:type="dxa"/>
            <w:shd w:val="clear" w:color="auto" w:fill="auto"/>
            <w:noWrap/>
            <w:vAlign w:val="center"/>
            <w:hideMark/>
          </w:tcPr>
          <w:p w14:paraId="32C1A2FB"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Acta de cumplimiento a satisfacción sobre el funcionamiento e implementación de los elementos que fueron intervenidos con IPv6</w:t>
            </w:r>
          </w:p>
        </w:tc>
      </w:tr>
      <w:tr w:rsidR="000F6291" w:rsidRPr="00A738ED" w14:paraId="29854F10" w14:textId="77777777" w:rsidTr="000F6291">
        <w:trPr>
          <w:trHeight w:val="290"/>
        </w:trPr>
        <w:tc>
          <w:tcPr>
            <w:tcW w:w="884" w:type="dxa"/>
            <w:shd w:val="clear" w:color="auto" w:fill="auto"/>
            <w:noWrap/>
            <w:vAlign w:val="center"/>
            <w:hideMark/>
          </w:tcPr>
          <w:p w14:paraId="262DD62D"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GDI225</w:t>
            </w:r>
          </w:p>
        </w:tc>
        <w:tc>
          <w:tcPr>
            <w:tcW w:w="3552" w:type="dxa"/>
            <w:shd w:val="clear" w:color="auto" w:fill="auto"/>
            <w:noWrap/>
            <w:vAlign w:val="center"/>
            <w:hideMark/>
          </w:tcPr>
          <w:p w14:paraId="477E37B1"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entidad participó durante la vigencia 2022 en la generación de Acuerdos Marco de Precios?</w:t>
            </w:r>
          </w:p>
        </w:tc>
        <w:tc>
          <w:tcPr>
            <w:tcW w:w="5067" w:type="dxa"/>
            <w:shd w:val="clear" w:color="auto" w:fill="auto"/>
            <w:noWrap/>
            <w:vAlign w:val="center"/>
            <w:hideMark/>
          </w:tcPr>
          <w:p w14:paraId="502B55BF"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 Indique cuáles:</w:t>
            </w:r>
          </w:p>
        </w:tc>
      </w:tr>
      <w:tr w:rsidR="0011602B" w:rsidRPr="00A738ED" w14:paraId="2622F412" w14:textId="77777777" w:rsidTr="000F6291">
        <w:trPr>
          <w:trHeight w:val="290"/>
        </w:trPr>
        <w:tc>
          <w:tcPr>
            <w:tcW w:w="884" w:type="dxa"/>
            <w:vMerge w:val="restart"/>
            <w:shd w:val="clear" w:color="auto" w:fill="auto"/>
            <w:noWrap/>
            <w:vAlign w:val="center"/>
            <w:hideMark/>
          </w:tcPr>
          <w:p w14:paraId="7A36E80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GDI228</w:t>
            </w:r>
          </w:p>
        </w:tc>
        <w:tc>
          <w:tcPr>
            <w:tcW w:w="3552" w:type="dxa"/>
            <w:vMerge w:val="restart"/>
            <w:shd w:val="clear" w:color="auto" w:fill="auto"/>
            <w:noWrap/>
            <w:vAlign w:val="center"/>
            <w:hideMark/>
          </w:tcPr>
          <w:p w14:paraId="276F94B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temáticas de la Política de Gobierno Digital incluyó la entidad en sus estrategias de capacitación a servidores y contratistas durante la vigencia 2022?</w:t>
            </w:r>
          </w:p>
        </w:tc>
        <w:tc>
          <w:tcPr>
            <w:tcW w:w="5067" w:type="dxa"/>
            <w:shd w:val="clear" w:color="auto" w:fill="auto"/>
            <w:noWrap/>
            <w:vAlign w:val="center"/>
            <w:hideMark/>
          </w:tcPr>
          <w:p w14:paraId="7EA8A084"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Gobernanza</w:t>
            </w:r>
          </w:p>
        </w:tc>
      </w:tr>
      <w:tr w:rsidR="0011602B" w:rsidRPr="00A738ED" w14:paraId="4BBA536E" w14:textId="77777777" w:rsidTr="000F6291">
        <w:trPr>
          <w:trHeight w:val="290"/>
        </w:trPr>
        <w:tc>
          <w:tcPr>
            <w:tcW w:w="884" w:type="dxa"/>
            <w:vMerge/>
            <w:shd w:val="clear" w:color="auto" w:fill="auto"/>
            <w:noWrap/>
            <w:vAlign w:val="center"/>
          </w:tcPr>
          <w:p w14:paraId="25FA23CB" w14:textId="47334FB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83BE0A4" w14:textId="74ADB63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C25A86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Servicios y Procesos Inteligentes</w:t>
            </w:r>
          </w:p>
        </w:tc>
      </w:tr>
      <w:tr w:rsidR="0011602B" w:rsidRPr="00A738ED" w14:paraId="239A9949" w14:textId="77777777" w:rsidTr="000F6291">
        <w:trPr>
          <w:trHeight w:val="290"/>
        </w:trPr>
        <w:tc>
          <w:tcPr>
            <w:tcW w:w="884" w:type="dxa"/>
            <w:vMerge w:val="restart"/>
            <w:shd w:val="clear" w:color="auto" w:fill="auto"/>
            <w:noWrap/>
            <w:vAlign w:val="center"/>
            <w:hideMark/>
          </w:tcPr>
          <w:p w14:paraId="461F7EE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GDI230</w:t>
            </w:r>
          </w:p>
        </w:tc>
        <w:tc>
          <w:tcPr>
            <w:tcW w:w="3552" w:type="dxa"/>
            <w:vMerge w:val="restart"/>
            <w:shd w:val="clear" w:color="auto" w:fill="auto"/>
            <w:noWrap/>
            <w:vAlign w:val="center"/>
            <w:hideMark/>
          </w:tcPr>
          <w:p w14:paraId="4154128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¿Cuáles de las siguientes temáticas abordó la entidad en las estrategias de capacitación a sus grupos de valor e interés durante la vigencia 2022?</w:t>
            </w:r>
          </w:p>
        </w:tc>
        <w:tc>
          <w:tcPr>
            <w:tcW w:w="5067" w:type="dxa"/>
            <w:shd w:val="clear" w:color="auto" w:fill="auto"/>
            <w:noWrap/>
            <w:vAlign w:val="center"/>
            <w:hideMark/>
          </w:tcPr>
          <w:p w14:paraId="515777C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Acceso a información publicada en la sede electrónica de la entidad</w:t>
            </w:r>
          </w:p>
        </w:tc>
      </w:tr>
      <w:tr w:rsidR="0011602B" w:rsidRPr="00A738ED" w14:paraId="434556D0" w14:textId="77777777" w:rsidTr="000F6291">
        <w:trPr>
          <w:trHeight w:val="290"/>
        </w:trPr>
        <w:tc>
          <w:tcPr>
            <w:tcW w:w="884" w:type="dxa"/>
            <w:vMerge/>
            <w:shd w:val="clear" w:color="auto" w:fill="auto"/>
            <w:noWrap/>
            <w:vAlign w:val="center"/>
          </w:tcPr>
          <w:p w14:paraId="7CF73B64" w14:textId="2C8C928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33AE5C2C" w14:textId="1685F82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312CCB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Gestión de PQRSD a través de la sede electrónica de la entidad</w:t>
            </w:r>
          </w:p>
        </w:tc>
      </w:tr>
      <w:tr w:rsidR="0011602B" w:rsidRPr="00A738ED" w14:paraId="2E10AEAD" w14:textId="77777777" w:rsidTr="000F6291">
        <w:trPr>
          <w:trHeight w:val="290"/>
        </w:trPr>
        <w:tc>
          <w:tcPr>
            <w:tcW w:w="884" w:type="dxa"/>
            <w:vMerge/>
            <w:shd w:val="clear" w:color="auto" w:fill="auto"/>
            <w:noWrap/>
            <w:vAlign w:val="center"/>
          </w:tcPr>
          <w:p w14:paraId="56202F78" w14:textId="136426F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BC9FA7E" w14:textId="27DE3A0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E9B7CD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Acceso a trámites y servicios digitales dispuestos por la entidad a través de su sede electrónica</w:t>
            </w:r>
          </w:p>
        </w:tc>
      </w:tr>
      <w:tr w:rsidR="0011602B" w:rsidRPr="00A738ED" w14:paraId="1A3170B8" w14:textId="77777777" w:rsidTr="000F6291">
        <w:trPr>
          <w:trHeight w:val="290"/>
        </w:trPr>
        <w:tc>
          <w:tcPr>
            <w:tcW w:w="884" w:type="dxa"/>
            <w:vMerge/>
            <w:shd w:val="clear" w:color="auto" w:fill="auto"/>
            <w:noWrap/>
            <w:vAlign w:val="center"/>
          </w:tcPr>
          <w:p w14:paraId="5109FEC9" w14:textId="5BD3CF6A"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78039FE" w14:textId="043762B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D3D7800"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Participación en la gestión institucional a través de medios digitales</w:t>
            </w:r>
          </w:p>
        </w:tc>
      </w:tr>
      <w:tr w:rsidR="000F6291" w:rsidRPr="00A738ED" w14:paraId="5278E16E" w14:textId="77777777" w:rsidTr="000F6291">
        <w:trPr>
          <w:trHeight w:val="290"/>
        </w:trPr>
        <w:tc>
          <w:tcPr>
            <w:tcW w:w="884" w:type="dxa"/>
            <w:shd w:val="clear" w:color="auto" w:fill="auto"/>
            <w:noWrap/>
            <w:vAlign w:val="center"/>
            <w:hideMark/>
          </w:tcPr>
          <w:p w14:paraId="75BDF8B7"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GDI232</w:t>
            </w:r>
          </w:p>
        </w:tc>
        <w:tc>
          <w:tcPr>
            <w:tcW w:w="3552" w:type="dxa"/>
            <w:shd w:val="clear" w:color="auto" w:fill="auto"/>
            <w:noWrap/>
            <w:vAlign w:val="center"/>
            <w:hideMark/>
          </w:tcPr>
          <w:p w14:paraId="13FB7553"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¿La entidad elaboró un diagnóstico de seguridad y privacidad de la </w:t>
            </w:r>
            <w:r w:rsidRPr="00A738ED">
              <w:rPr>
                <w:rFonts w:ascii="Verdana" w:eastAsia="Times New Roman" w:hAnsi="Verdana" w:cs="Calibri"/>
                <w:color w:val="404040" w:themeColor="text1" w:themeTint="BF"/>
                <w:sz w:val="18"/>
                <w:szCs w:val="18"/>
                <w:lang w:eastAsia="es-CO"/>
              </w:rPr>
              <w:lastRenderedPageBreak/>
              <w:t>información para la vigencia 2022, construido a través de la herramienta de autodiagnóstico del Modelo de Seguridad y Privacidad de la Información (MSPI)?</w:t>
            </w:r>
          </w:p>
        </w:tc>
        <w:tc>
          <w:tcPr>
            <w:tcW w:w="5067" w:type="dxa"/>
            <w:shd w:val="clear" w:color="auto" w:fill="auto"/>
            <w:noWrap/>
            <w:vAlign w:val="center"/>
            <w:hideMark/>
          </w:tcPr>
          <w:p w14:paraId="30D0B9E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Se elaboró y se aprobó por parte del Comité de Gestión y Desempeño Institucional</w:t>
            </w:r>
          </w:p>
        </w:tc>
      </w:tr>
      <w:tr w:rsidR="0011602B" w:rsidRPr="00A738ED" w14:paraId="5F4AEA7C" w14:textId="77777777" w:rsidTr="000F6291">
        <w:trPr>
          <w:trHeight w:val="290"/>
        </w:trPr>
        <w:tc>
          <w:tcPr>
            <w:tcW w:w="884" w:type="dxa"/>
            <w:vMerge w:val="restart"/>
            <w:shd w:val="clear" w:color="auto" w:fill="auto"/>
            <w:noWrap/>
            <w:vAlign w:val="center"/>
            <w:hideMark/>
          </w:tcPr>
          <w:p w14:paraId="026D253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GDI240</w:t>
            </w:r>
          </w:p>
        </w:tc>
        <w:tc>
          <w:tcPr>
            <w:tcW w:w="3552" w:type="dxa"/>
            <w:vMerge w:val="restart"/>
            <w:shd w:val="clear" w:color="auto" w:fill="auto"/>
            <w:noWrap/>
            <w:vAlign w:val="center"/>
            <w:hideMark/>
          </w:tcPr>
          <w:p w14:paraId="303A345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Con respecto a las auditorias de seguridad de la información de la vigencia 2022:</w:t>
            </w:r>
          </w:p>
        </w:tc>
        <w:tc>
          <w:tcPr>
            <w:tcW w:w="5067" w:type="dxa"/>
            <w:shd w:val="clear" w:color="auto" w:fill="auto"/>
            <w:noWrap/>
            <w:vAlign w:val="center"/>
            <w:hideMark/>
          </w:tcPr>
          <w:p w14:paraId="43F669F0"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realizó auditorías internas, externas y de certificación o recertificación respecto al estándar ISO 27001</w:t>
            </w:r>
          </w:p>
        </w:tc>
      </w:tr>
      <w:tr w:rsidR="0011602B" w:rsidRPr="00A738ED" w14:paraId="05226C97" w14:textId="77777777" w:rsidTr="000F6291">
        <w:trPr>
          <w:trHeight w:val="290"/>
        </w:trPr>
        <w:tc>
          <w:tcPr>
            <w:tcW w:w="884" w:type="dxa"/>
            <w:vMerge/>
            <w:shd w:val="clear" w:color="auto" w:fill="auto"/>
            <w:noWrap/>
            <w:vAlign w:val="center"/>
          </w:tcPr>
          <w:p w14:paraId="58129021" w14:textId="24E3205D"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B303035" w14:textId="67C8FEC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62B6428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realizó auditorías internas y externas, pero no de certificación o recertificación respecto al estándar ISO 27001</w:t>
            </w:r>
          </w:p>
        </w:tc>
      </w:tr>
      <w:tr w:rsidR="0011602B" w:rsidRPr="00A738ED" w14:paraId="555229F6" w14:textId="77777777" w:rsidTr="000F6291">
        <w:trPr>
          <w:trHeight w:val="290"/>
        </w:trPr>
        <w:tc>
          <w:tcPr>
            <w:tcW w:w="884" w:type="dxa"/>
            <w:vMerge/>
            <w:shd w:val="clear" w:color="auto" w:fill="auto"/>
            <w:noWrap/>
            <w:vAlign w:val="center"/>
          </w:tcPr>
          <w:p w14:paraId="14AC9DE5" w14:textId="71DAFA1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3D322725" w14:textId="385D643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8147ED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solo realizó auditorías internas</w:t>
            </w:r>
          </w:p>
        </w:tc>
      </w:tr>
      <w:tr w:rsidR="0011602B" w:rsidRPr="00A738ED" w14:paraId="26378276" w14:textId="77777777" w:rsidTr="000F6291">
        <w:trPr>
          <w:trHeight w:val="290"/>
        </w:trPr>
        <w:tc>
          <w:tcPr>
            <w:tcW w:w="884" w:type="dxa"/>
            <w:vMerge/>
            <w:shd w:val="clear" w:color="auto" w:fill="auto"/>
            <w:noWrap/>
            <w:vAlign w:val="center"/>
          </w:tcPr>
          <w:p w14:paraId="4C209CE1" w14:textId="0BEEBD3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A2F4DC4" w14:textId="78B9D35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3C70C81"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no priorizó este tema en su plan anual de auditorías (universo de unidades auditables)</w:t>
            </w:r>
          </w:p>
        </w:tc>
      </w:tr>
      <w:tr w:rsidR="000F6291" w:rsidRPr="00A738ED" w14:paraId="63DE6D36" w14:textId="77777777" w:rsidTr="000F6291">
        <w:trPr>
          <w:trHeight w:val="290"/>
        </w:trPr>
        <w:tc>
          <w:tcPr>
            <w:tcW w:w="884" w:type="dxa"/>
            <w:shd w:val="clear" w:color="auto" w:fill="auto"/>
            <w:noWrap/>
            <w:vAlign w:val="center"/>
            <w:hideMark/>
          </w:tcPr>
          <w:p w14:paraId="3A94BB4A"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GDI242</w:t>
            </w:r>
          </w:p>
        </w:tc>
        <w:tc>
          <w:tcPr>
            <w:tcW w:w="3552" w:type="dxa"/>
            <w:shd w:val="clear" w:color="auto" w:fill="auto"/>
            <w:noWrap/>
            <w:vAlign w:val="center"/>
            <w:hideMark/>
          </w:tcPr>
          <w:p w14:paraId="76E1D83A"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El servicio de interoperabilidad a través de la plataforma X-ROAD le ha permitido a la entidad:</w:t>
            </w:r>
          </w:p>
        </w:tc>
        <w:tc>
          <w:tcPr>
            <w:tcW w:w="5067" w:type="dxa"/>
            <w:shd w:val="clear" w:color="auto" w:fill="auto"/>
            <w:noWrap/>
            <w:vAlign w:val="center"/>
            <w:hideMark/>
          </w:tcPr>
          <w:p w14:paraId="51311AD0"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Reducir los costos de operación. Indique el monto en pesos para la vigencia 2022:</w:t>
            </w:r>
          </w:p>
        </w:tc>
      </w:tr>
      <w:tr w:rsidR="0011602B" w:rsidRPr="00A738ED" w14:paraId="6DEBD09A" w14:textId="77777777" w:rsidTr="000F6291">
        <w:trPr>
          <w:trHeight w:val="290"/>
        </w:trPr>
        <w:tc>
          <w:tcPr>
            <w:tcW w:w="884" w:type="dxa"/>
            <w:vMerge w:val="restart"/>
            <w:shd w:val="clear" w:color="auto" w:fill="auto"/>
            <w:noWrap/>
            <w:vAlign w:val="center"/>
            <w:hideMark/>
          </w:tcPr>
          <w:p w14:paraId="67108DA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GDI246</w:t>
            </w:r>
          </w:p>
        </w:tc>
        <w:tc>
          <w:tcPr>
            <w:tcW w:w="3552" w:type="dxa"/>
            <w:vMerge w:val="restart"/>
            <w:shd w:val="clear" w:color="auto" w:fill="auto"/>
            <w:noWrap/>
            <w:vAlign w:val="center"/>
            <w:hideMark/>
          </w:tcPr>
          <w:p w14:paraId="0118169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fases del ciclo de vida del dato se gestionaron en la entidad durante la vigencia evaluada?</w:t>
            </w:r>
          </w:p>
        </w:tc>
        <w:tc>
          <w:tcPr>
            <w:tcW w:w="5067" w:type="dxa"/>
            <w:shd w:val="clear" w:color="auto" w:fill="auto"/>
            <w:noWrap/>
            <w:vAlign w:val="center"/>
            <w:hideMark/>
          </w:tcPr>
          <w:p w14:paraId="14286D0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Creación</w:t>
            </w:r>
          </w:p>
        </w:tc>
      </w:tr>
      <w:tr w:rsidR="0011602B" w:rsidRPr="00A738ED" w14:paraId="6D8CFBC4" w14:textId="77777777" w:rsidTr="000F6291">
        <w:trPr>
          <w:trHeight w:val="290"/>
        </w:trPr>
        <w:tc>
          <w:tcPr>
            <w:tcW w:w="884" w:type="dxa"/>
            <w:vMerge/>
            <w:shd w:val="clear" w:color="auto" w:fill="auto"/>
            <w:noWrap/>
            <w:vAlign w:val="center"/>
          </w:tcPr>
          <w:p w14:paraId="0AAEA397" w14:textId="21AEB6A1"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8C6887B" w14:textId="60DD37B3"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36ED278"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Procesamiento</w:t>
            </w:r>
          </w:p>
        </w:tc>
      </w:tr>
      <w:tr w:rsidR="0011602B" w:rsidRPr="00A738ED" w14:paraId="6F0D0175" w14:textId="77777777" w:rsidTr="000F6291">
        <w:trPr>
          <w:trHeight w:val="290"/>
        </w:trPr>
        <w:tc>
          <w:tcPr>
            <w:tcW w:w="884" w:type="dxa"/>
            <w:vMerge/>
            <w:shd w:val="clear" w:color="auto" w:fill="auto"/>
            <w:noWrap/>
            <w:vAlign w:val="center"/>
          </w:tcPr>
          <w:p w14:paraId="54A3748E" w14:textId="2AB6BCA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DBB4A39" w14:textId="46A107D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51B2FF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Almacenamiento</w:t>
            </w:r>
          </w:p>
        </w:tc>
      </w:tr>
      <w:tr w:rsidR="0011602B" w:rsidRPr="00A738ED" w14:paraId="6E5669C6" w14:textId="77777777" w:rsidTr="000F6291">
        <w:trPr>
          <w:trHeight w:val="290"/>
        </w:trPr>
        <w:tc>
          <w:tcPr>
            <w:tcW w:w="884" w:type="dxa"/>
            <w:vMerge/>
            <w:shd w:val="clear" w:color="auto" w:fill="auto"/>
            <w:noWrap/>
            <w:vAlign w:val="center"/>
          </w:tcPr>
          <w:p w14:paraId="60FDCBB4" w14:textId="39FB68A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37CAF4E" w14:textId="3F6FAAE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615E00E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Intercambio</w:t>
            </w:r>
          </w:p>
        </w:tc>
      </w:tr>
      <w:tr w:rsidR="0011602B" w:rsidRPr="00A738ED" w14:paraId="41E77BF0" w14:textId="77777777" w:rsidTr="000F6291">
        <w:trPr>
          <w:trHeight w:val="290"/>
        </w:trPr>
        <w:tc>
          <w:tcPr>
            <w:tcW w:w="884" w:type="dxa"/>
            <w:vMerge/>
            <w:shd w:val="clear" w:color="auto" w:fill="auto"/>
            <w:noWrap/>
            <w:vAlign w:val="center"/>
          </w:tcPr>
          <w:p w14:paraId="0424BD6E" w14:textId="3393AB5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083D90A" w14:textId="7CE9E21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D2A1154"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Uso y análisis de datos</w:t>
            </w:r>
          </w:p>
        </w:tc>
      </w:tr>
      <w:tr w:rsidR="0011602B" w:rsidRPr="00A738ED" w14:paraId="73642C6A" w14:textId="77777777" w:rsidTr="000F6291">
        <w:trPr>
          <w:trHeight w:val="290"/>
        </w:trPr>
        <w:tc>
          <w:tcPr>
            <w:tcW w:w="884" w:type="dxa"/>
            <w:vMerge/>
            <w:shd w:val="clear" w:color="auto" w:fill="auto"/>
            <w:noWrap/>
            <w:vAlign w:val="center"/>
          </w:tcPr>
          <w:p w14:paraId="688A7768" w14:textId="78363CF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313CD17" w14:textId="4321869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9AFABF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Archivo y preservación</w:t>
            </w:r>
          </w:p>
        </w:tc>
      </w:tr>
      <w:tr w:rsidR="0011602B" w:rsidRPr="00A738ED" w14:paraId="154428D3" w14:textId="77777777" w:rsidTr="000F6291">
        <w:trPr>
          <w:trHeight w:val="290"/>
        </w:trPr>
        <w:tc>
          <w:tcPr>
            <w:tcW w:w="884" w:type="dxa"/>
            <w:vMerge w:val="restart"/>
            <w:shd w:val="clear" w:color="auto" w:fill="auto"/>
            <w:noWrap/>
            <w:vAlign w:val="center"/>
            <w:hideMark/>
          </w:tcPr>
          <w:p w14:paraId="6508E5F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GDI247</w:t>
            </w:r>
          </w:p>
        </w:tc>
        <w:tc>
          <w:tcPr>
            <w:tcW w:w="3552" w:type="dxa"/>
            <w:vMerge w:val="restart"/>
            <w:shd w:val="clear" w:color="auto" w:fill="auto"/>
            <w:noWrap/>
            <w:vAlign w:val="center"/>
            <w:hideMark/>
          </w:tcPr>
          <w:p w14:paraId="216B913F"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características cumplieron los conjuntos de datos utilizados por la entidad en el desarrollo o mantenimiento de soluciones basadas en datos?</w:t>
            </w:r>
          </w:p>
        </w:tc>
        <w:tc>
          <w:tcPr>
            <w:tcW w:w="5067" w:type="dxa"/>
            <w:shd w:val="clear" w:color="auto" w:fill="auto"/>
            <w:noWrap/>
            <w:vAlign w:val="center"/>
            <w:hideMark/>
          </w:tcPr>
          <w:p w14:paraId="36AFE72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Consistencia: son coherentes con otros datos de su mismo contexto de uso y utilizan la misma codificación de variables y etiquetas</w:t>
            </w:r>
          </w:p>
        </w:tc>
      </w:tr>
      <w:tr w:rsidR="0011602B" w:rsidRPr="00A738ED" w14:paraId="525801D2" w14:textId="77777777" w:rsidTr="000F6291">
        <w:trPr>
          <w:trHeight w:val="290"/>
        </w:trPr>
        <w:tc>
          <w:tcPr>
            <w:tcW w:w="884" w:type="dxa"/>
            <w:vMerge/>
            <w:shd w:val="clear" w:color="auto" w:fill="auto"/>
            <w:noWrap/>
            <w:vAlign w:val="center"/>
          </w:tcPr>
          <w:p w14:paraId="72DEF613" w14:textId="0589FD9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E93256B" w14:textId="53CD4983"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1E0F7714"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Precisión: se presentan desde su fuente primaria y representan la realidad</w:t>
            </w:r>
          </w:p>
        </w:tc>
      </w:tr>
      <w:tr w:rsidR="0011602B" w:rsidRPr="00A738ED" w14:paraId="11E64FB6" w14:textId="77777777" w:rsidTr="000F6291">
        <w:trPr>
          <w:trHeight w:val="290"/>
        </w:trPr>
        <w:tc>
          <w:tcPr>
            <w:tcW w:w="884" w:type="dxa"/>
            <w:vMerge/>
            <w:shd w:val="clear" w:color="auto" w:fill="auto"/>
            <w:noWrap/>
            <w:vAlign w:val="center"/>
          </w:tcPr>
          <w:p w14:paraId="154AC10A" w14:textId="2B1E616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FDC57C0" w14:textId="19D2128D"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31F46A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Completitud: están diligenciados a cabalidad y disponibles para su uso</w:t>
            </w:r>
          </w:p>
        </w:tc>
      </w:tr>
      <w:tr w:rsidR="0011602B" w:rsidRPr="00A738ED" w14:paraId="158A7B04" w14:textId="77777777" w:rsidTr="000F6291">
        <w:trPr>
          <w:trHeight w:val="290"/>
        </w:trPr>
        <w:tc>
          <w:tcPr>
            <w:tcW w:w="884" w:type="dxa"/>
            <w:vMerge/>
            <w:shd w:val="clear" w:color="auto" w:fill="auto"/>
            <w:noWrap/>
            <w:vAlign w:val="center"/>
          </w:tcPr>
          <w:p w14:paraId="4B8CA0E7" w14:textId="450AF27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D05A910" w14:textId="478B460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0D33C147"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Temporalidad: están disponibles cuando se necesitan</w:t>
            </w:r>
          </w:p>
        </w:tc>
      </w:tr>
      <w:tr w:rsidR="0011602B" w:rsidRPr="00A738ED" w14:paraId="62D3951C" w14:textId="77777777" w:rsidTr="000F6291">
        <w:trPr>
          <w:trHeight w:val="290"/>
        </w:trPr>
        <w:tc>
          <w:tcPr>
            <w:tcW w:w="884" w:type="dxa"/>
            <w:vMerge/>
            <w:shd w:val="clear" w:color="auto" w:fill="auto"/>
            <w:noWrap/>
            <w:vAlign w:val="center"/>
          </w:tcPr>
          <w:p w14:paraId="7C9E0118" w14:textId="72B7ED1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49D0235" w14:textId="50053465"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66A9B4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Validez: están diseñados con los requisitos adecuados para ser utilizados</w:t>
            </w:r>
          </w:p>
        </w:tc>
      </w:tr>
      <w:tr w:rsidR="0011602B" w:rsidRPr="00A738ED" w14:paraId="6C44289A" w14:textId="77777777" w:rsidTr="000F6291">
        <w:trPr>
          <w:trHeight w:val="290"/>
        </w:trPr>
        <w:tc>
          <w:tcPr>
            <w:tcW w:w="884" w:type="dxa"/>
            <w:vMerge/>
            <w:shd w:val="clear" w:color="auto" w:fill="auto"/>
            <w:noWrap/>
            <w:vAlign w:val="center"/>
          </w:tcPr>
          <w:p w14:paraId="6A0C345A" w14:textId="34A5BD7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1415116" w14:textId="15107D5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1D0A48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Unicidad: son únicos, no se encuentran duplicados y no pueden confundirse</w:t>
            </w:r>
          </w:p>
        </w:tc>
      </w:tr>
      <w:tr w:rsidR="0011602B" w:rsidRPr="00A738ED" w14:paraId="7F878FBA" w14:textId="77777777" w:rsidTr="000F6291">
        <w:trPr>
          <w:trHeight w:val="290"/>
        </w:trPr>
        <w:tc>
          <w:tcPr>
            <w:tcW w:w="884" w:type="dxa"/>
            <w:vMerge w:val="restart"/>
            <w:shd w:val="clear" w:color="auto" w:fill="auto"/>
            <w:noWrap/>
            <w:vAlign w:val="center"/>
            <w:hideMark/>
          </w:tcPr>
          <w:p w14:paraId="0DD6954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GDI248</w:t>
            </w:r>
          </w:p>
        </w:tc>
        <w:tc>
          <w:tcPr>
            <w:tcW w:w="3552" w:type="dxa"/>
            <w:vMerge w:val="restart"/>
            <w:shd w:val="clear" w:color="auto" w:fill="auto"/>
            <w:noWrap/>
            <w:vAlign w:val="center"/>
            <w:hideMark/>
          </w:tcPr>
          <w:p w14:paraId="7C28BB7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técnicas de análisis de datos implementó la entidad durante la vigencia evaluada:</w:t>
            </w:r>
          </w:p>
        </w:tc>
        <w:tc>
          <w:tcPr>
            <w:tcW w:w="5067" w:type="dxa"/>
            <w:shd w:val="clear" w:color="auto" w:fill="auto"/>
            <w:noWrap/>
            <w:vAlign w:val="center"/>
            <w:hideMark/>
          </w:tcPr>
          <w:p w14:paraId="41AC06A4"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Análisis de causalidad, es decir, hace uso de técnicas estadísticas de causalidad (causa y efecto), donde se analiza cómo un conjunto de variables puede afectar el comportamiento de otra variable</w:t>
            </w:r>
          </w:p>
        </w:tc>
      </w:tr>
      <w:tr w:rsidR="0011602B" w:rsidRPr="00A738ED" w14:paraId="4AFBD46C" w14:textId="77777777" w:rsidTr="000F6291">
        <w:trPr>
          <w:trHeight w:val="290"/>
        </w:trPr>
        <w:tc>
          <w:tcPr>
            <w:tcW w:w="884" w:type="dxa"/>
            <w:vMerge/>
            <w:shd w:val="clear" w:color="auto" w:fill="auto"/>
            <w:noWrap/>
            <w:vAlign w:val="center"/>
          </w:tcPr>
          <w:p w14:paraId="0EA1BDB9" w14:textId="0EE37F81"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DF80C17" w14:textId="5561401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FF4BCCC"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Análisis predictivo, es decir, realiza análisis estadísticos o de aprendizaje de máquina para predecir las tendencias o posibles comportamientos futuros de una variable</w:t>
            </w:r>
          </w:p>
        </w:tc>
      </w:tr>
      <w:tr w:rsidR="0011602B" w:rsidRPr="00A738ED" w14:paraId="3577F14E" w14:textId="77777777" w:rsidTr="000F6291">
        <w:trPr>
          <w:trHeight w:val="290"/>
        </w:trPr>
        <w:tc>
          <w:tcPr>
            <w:tcW w:w="884" w:type="dxa"/>
            <w:vMerge/>
            <w:shd w:val="clear" w:color="auto" w:fill="auto"/>
            <w:noWrap/>
            <w:vAlign w:val="center"/>
          </w:tcPr>
          <w:p w14:paraId="3A1105CE" w14:textId="1FBE3E3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3A18901F" w14:textId="489F3B99"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B5DB86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Análisis prescriptivo, es decir, incorpora algoritmos de optimización, análisis de decisión multicriterio y reglas de negocio, con el propósito de establecer cuál es la mejor acción (actual o futura) a tomar bajo un contexto especifico</w:t>
            </w:r>
          </w:p>
        </w:tc>
      </w:tr>
      <w:tr w:rsidR="000F6291" w:rsidRPr="00A738ED" w14:paraId="03EE976D" w14:textId="77777777" w:rsidTr="000F6291">
        <w:trPr>
          <w:trHeight w:val="290"/>
        </w:trPr>
        <w:tc>
          <w:tcPr>
            <w:tcW w:w="884" w:type="dxa"/>
            <w:vMerge w:val="restart"/>
            <w:shd w:val="clear" w:color="auto" w:fill="auto"/>
            <w:noWrap/>
            <w:vAlign w:val="center"/>
            <w:hideMark/>
          </w:tcPr>
          <w:p w14:paraId="5571056A" w14:textId="77777777" w:rsidR="000F6291" w:rsidRPr="00A738ED" w:rsidRDefault="000F6291"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GDI249</w:t>
            </w:r>
          </w:p>
        </w:tc>
        <w:tc>
          <w:tcPr>
            <w:tcW w:w="3552" w:type="dxa"/>
            <w:vMerge w:val="restart"/>
            <w:shd w:val="clear" w:color="auto" w:fill="auto"/>
            <w:noWrap/>
            <w:vAlign w:val="center"/>
            <w:hideMark/>
          </w:tcPr>
          <w:p w14:paraId="6BE9A9AB" w14:textId="77777777" w:rsidR="000F6291" w:rsidRPr="00A738ED" w:rsidRDefault="000F6291"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la gestión de datos, la entidad:</w:t>
            </w:r>
          </w:p>
        </w:tc>
        <w:tc>
          <w:tcPr>
            <w:tcW w:w="5067" w:type="dxa"/>
            <w:shd w:val="clear" w:color="auto" w:fill="auto"/>
            <w:noWrap/>
            <w:vAlign w:val="center"/>
            <w:hideMark/>
          </w:tcPr>
          <w:p w14:paraId="7E1EF01D" w14:textId="77777777" w:rsidR="000F6291" w:rsidRPr="00A738ED" w:rsidRDefault="000F6291"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Documentó e implementó un modelo de gobierno de datos</w:t>
            </w:r>
          </w:p>
        </w:tc>
      </w:tr>
      <w:tr w:rsidR="000F6291" w:rsidRPr="00A738ED" w14:paraId="13ACF045" w14:textId="77777777" w:rsidTr="000F6291">
        <w:trPr>
          <w:trHeight w:val="290"/>
        </w:trPr>
        <w:tc>
          <w:tcPr>
            <w:tcW w:w="884" w:type="dxa"/>
            <w:vMerge/>
            <w:shd w:val="clear" w:color="auto" w:fill="auto"/>
            <w:noWrap/>
            <w:vAlign w:val="center"/>
          </w:tcPr>
          <w:p w14:paraId="7333F30E" w14:textId="338A084D" w:rsidR="000F6291" w:rsidRPr="00A738ED" w:rsidRDefault="000F6291"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B0064B6" w14:textId="60659174" w:rsidR="000F6291" w:rsidRPr="00A738ED" w:rsidRDefault="000F6291"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9246113" w14:textId="77777777" w:rsidR="000F6291" w:rsidRPr="00A738ED" w:rsidRDefault="000F6291"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Evaluó las capacidades y competencias de la entidad con relación al uso y explotación de datos</w:t>
            </w:r>
          </w:p>
        </w:tc>
      </w:tr>
      <w:tr w:rsidR="0011602B" w:rsidRPr="00A738ED" w14:paraId="1A1F5E67" w14:textId="77777777" w:rsidTr="000F6291">
        <w:trPr>
          <w:trHeight w:val="290"/>
        </w:trPr>
        <w:tc>
          <w:tcPr>
            <w:tcW w:w="884" w:type="dxa"/>
            <w:vMerge w:val="restart"/>
            <w:shd w:val="clear" w:color="auto" w:fill="auto"/>
            <w:noWrap/>
            <w:vAlign w:val="center"/>
            <w:hideMark/>
          </w:tcPr>
          <w:p w14:paraId="6C8A3CC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GDI250</w:t>
            </w:r>
          </w:p>
        </w:tc>
        <w:tc>
          <w:tcPr>
            <w:tcW w:w="3552" w:type="dxa"/>
            <w:vMerge w:val="restart"/>
            <w:shd w:val="clear" w:color="auto" w:fill="auto"/>
            <w:noWrap/>
            <w:vAlign w:val="center"/>
            <w:hideMark/>
          </w:tcPr>
          <w:p w14:paraId="0E4AF44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Para la gestión de datos maestros, la entidad:</w:t>
            </w:r>
          </w:p>
        </w:tc>
        <w:tc>
          <w:tcPr>
            <w:tcW w:w="5067" w:type="dxa"/>
            <w:shd w:val="clear" w:color="auto" w:fill="auto"/>
            <w:noWrap/>
            <w:vAlign w:val="center"/>
            <w:hideMark/>
          </w:tcPr>
          <w:p w14:paraId="6C8A8BBA"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 catálogo interno de datos maestros</w:t>
            </w:r>
          </w:p>
        </w:tc>
      </w:tr>
      <w:tr w:rsidR="0011602B" w:rsidRPr="00A738ED" w14:paraId="4446C3FB" w14:textId="77777777" w:rsidTr="000F6291">
        <w:trPr>
          <w:trHeight w:val="290"/>
        </w:trPr>
        <w:tc>
          <w:tcPr>
            <w:tcW w:w="884" w:type="dxa"/>
            <w:vMerge/>
            <w:shd w:val="clear" w:color="auto" w:fill="auto"/>
            <w:noWrap/>
            <w:vAlign w:val="center"/>
          </w:tcPr>
          <w:p w14:paraId="40754466" w14:textId="675BAF3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6DCDD29F" w14:textId="516D40CC"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0C16083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cuáles de los datos maestros son datos de referencia</w:t>
            </w:r>
          </w:p>
        </w:tc>
      </w:tr>
      <w:tr w:rsidR="0011602B" w:rsidRPr="00A738ED" w14:paraId="6382232C" w14:textId="77777777" w:rsidTr="000F6291">
        <w:trPr>
          <w:trHeight w:val="290"/>
        </w:trPr>
        <w:tc>
          <w:tcPr>
            <w:tcW w:w="884" w:type="dxa"/>
            <w:vMerge/>
            <w:shd w:val="clear" w:color="auto" w:fill="auto"/>
            <w:noWrap/>
            <w:vAlign w:val="center"/>
          </w:tcPr>
          <w:p w14:paraId="69D95A62" w14:textId="282828DC"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26D5883" w14:textId="435ED54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7E97D8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una plataforma para la gestión y distribución de datos maestros</w:t>
            </w:r>
          </w:p>
        </w:tc>
      </w:tr>
      <w:tr w:rsidR="0011602B" w:rsidRPr="00A738ED" w14:paraId="71F1E235" w14:textId="77777777" w:rsidTr="000F6291">
        <w:trPr>
          <w:trHeight w:val="290"/>
        </w:trPr>
        <w:tc>
          <w:tcPr>
            <w:tcW w:w="884" w:type="dxa"/>
            <w:vMerge/>
            <w:shd w:val="clear" w:color="auto" w:fill="auto"/>
            <w:noWrap/>
            <w:vAlign w:val="center"/>
          </w:tcPr>
          <w:p w14:paraId="128C3B7C" w14:textId="47DF795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8D2B820" w14:textId="27B43845"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6EE6051"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 proceso para la gestión de datos maestros</w:t>
            </w:r>
          </w:p>
        </w:tc>
      </w:tr>
      <w:tr w:rsidR="0011602B" w:rsidRPr="00A738ED" w14:paraId="56C7D591" w14:textId="77777777" w:rsidTr="000F6291">
        <w:trPr>
          <w:trHeight w:val="290"/>
        </w:trPr>
        <w:tc>
          <w:tcPr>
            <w:tcW w:w="884" w:type="dxa"/>
            <w:vMerge w:val="restart"/>
            <w:shd w:val="clear" w:color="auto" w:fill="auto"/>
            <w:noWrap/>
            <w:vAlign w:val="center"/>
            <w:hideMark/>
          </w:tcPr>
          <w:p w14:paraId="678002D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GDI251</w:t>
            </w:r>
          </w:p>
        </w:tc>
        <w:tc>
          <w:tcPr>
            <w:tcW w:w="3552" w:type="dxa"/>
            <w:vMerge w:val="restart"/>
            <w:shd w:val="clear" w:color="auto" w:fill="auto"/>
            <w:noWrap/>
            <w:vAlign w:val="center"/>
            <w:hideMark/>
          </w:tcPr>
          <w:p w14:paraId="34F9C80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¿Cuáles son las razones por las que la entidad no tomó decisiones basadas en datos?</w:t>
            </w:r>
          </w:p>
        </w:tc>
        <w:tc>
          <w:tcPr>
            <w:tcW w:w="5067" w:type="dxa"/>
            <w:shd w:val="clear" w:color="auto" w:fill="auto"/>
            <w:noWrap/>
            <w:vAlign w:val="center"/>
            <w:hideMark/>
          </w:tcPr>
          <w:p w14:paraId="6D7C5B4F"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considera que no requiere del uso de datos para tomar decisiones relacionadas con su misionalidad</w:t>
            </w:r>
          </w:p>
        </w:tc>
      </w:tr>
      <w:tr w:rsidR="0011602B" w:rsidRPr="00A738ED" w14:paraId="1DBBDB0D" w14:textId="77777777" w:rsidTr="000F6291">
        <w:trPr>
          <w:trHeight w:val="290"/>
        </w:trPr>
        <w:tc>
          <w:tcPr>
            <w:tcW w:w="884" w:type="dxa"/>
            <w:vMerge/>
            <w:shd w:val="clear" w:color="auto" w:fill="auto"/>
            <w:noWrap/>
            <w:vAlign w:val="center"/>
          </w:tcPr>
          <w:p w14:paraId="4B58FCDB" w14:textId="604C49C5"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FE94DF4" w14:textId="633E18DA"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4604ECD"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no contó con el capital humano requerido</w:t>
            </w:r>
          </w:p>
        </w:tc>
      </w:tr>
      <w:tr w:rsidR="0011602B" w:rsidRPr="00A738ED" w14:paraId="1E003FB3" w14:textId="77777777" w:rsidTr="000F6291">
        <w:trPr>
          <w:trHeight w:val="290"/>
        </w:trPr>
        <w:tc>
          <w:tcPr>
            <w:tcW w:w="884" w:type="dxa"/>
            <w:vMerge/>
            <w:shd w:val="clear" w:color="auto" w:fill="auto"/>
            <w:noWrap/>
            <w:vAlign w:val="center"/>
          </w:tcPr>
          <w:p w14:paraId="4ACF4DA0" w14:textId="2C396F5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0DE1CD0B" w14:textId="69B6FDF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A83D14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no contó con la infraestructura tecnológica requerida</w:t>
            </w:r>
          </w:p>
        </w:tc>
      </w:tr>
      <w:tr w:rsidR="0011602B" w:rsidRPr="00A738ED" w14:paraId="48D07C85" w14:textId="77777777" w:rsidTr="000F6291">
        <w:trPr>
          <w:trHeight w:val="290"/>
        </w:trPr>
        <w:tc>
          <w:tcPr>
            <w:tcW w:w="884" w:type="dxa"/>
            <w:vMerge/>
            <w:shd w:val="clear" w:color="auto" w:fill="auto"/>
            <w:noWrap/>
            <w:vAlign w:val="center"/>
          </w:tcPr>
          <w:p w14:paraId="0A9884A1" w14:textId="4F8FC6C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1824DCB9" w14:textId="3271B73F"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9345C94"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gestión y el gobierno de los datos son insuficientes para tener datos que permitan tomar decisiones</w:t>
            </w:r>
          </w:p>
        </w:tc>
      </w:tr>
      <w:tr w:rsidR="000F6291" w:rsidRPr="00A738ED" w14:paraId="4EAA35C4" w14:textId="77777777" w:rsidTr="000F6291">
        <w:trPr>
          <w:trHeight w:val="290"/>
        </w:trPr>
        <w:tc>
          <w:tcPr>
            <w:tcW w:w="884" w:type="dxa"/>
            <w:shd w:val="clear" w:color="auto" w:fill="auto"/>
            <w:noWrap/>
            <w:vAlign w:val="center"/>
            <w:hideMark/>
          </w:tcPr>
          <w:p w14:paraId="0145E398"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GDI252</w:t>
            </w:r>
          </w:p>
        </w:tc>
        <w:tc>
          <w:tcPr>
            <w:tcW w:w="3552" w:type="dxa"/>
            <w:shd w:val="clear" w:color="auto" w:fill="auto"/>
            <w:noWrap/>
            <w:vAlign w:val="center"/>
            <w:hideMark/>
          </w:tcPr>
          <w:p w14:paraId="7138F98F"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Señale los criterios de accesibilidad web, del anexo 1 de la Resolución MinTIC 1519 de 2020 que cumple la entidad en todas las secciones de su portal Web oficial:</w:t>
            </w:r>
          </w:p>
        </w:tc>
        <w:tc>
          <w:tcPr>
            <w:tcW w:w="5067" w:type="dxa"/>
            <w:shd w:val="clear" w:color="auto" w:fill="auto"/>
            <w:noWrap/>
            <w:vAlign w:val="center"/>
            <w:hideMark/>
          </w:tcPr>
          <w:p w14:paraId="31CADDC2"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CC3. Guion para solo video y solo audio</w:t>
            </w:r>
          </w:p>
        </w:tc>
      </w:tr>
      <w:tr w:rsidR="000F6291" w:rsidRPr="00A738ED" w14:paraId="672558E9" w14:textId="77777777" w:rsidTr="000F6291">
        <w:trPr>
          <w:trHeight w:val="290"/>
        </w:trPr>
        <w:tc>
          <w:tcPr>
            <w:tcW w:w="884" w:type="dxa"/>
            <w:shd w:val="clear" w:color="auto" w:fill="auto"/>
            <w:noWrap/>
            <w:vAlign w:val="center"/>
            <w:hideMark/>
          </w:tcPr>
          <w:p w14:paraId="72DD7552"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GDI254</w:t>
            </w:r>
          </w:p>
        </w:tc>
        <w:tc>
          <w:tcPr>
            <w:tcW w:w="3552" w:type="dxa"/>
            <w:shd w:val="clear" w:color="auto" w:fill="auto"/>
            <w:noWrap/>
            <w:vAlign w:val="center"/>
            <w:hideMark/>
          </w:tcPr>
          <w:p w14:paraId="34EAB1D1"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Con respecto a los requisitos sobre conjuntos de datos abiertos establecidos en el anexo 4 de la Resolución 1519 de 2020, la </w:t>
            </w:r>
            <w:proofErr w:type="gramStart"/>
            <w:r w:rsidRPr="00A738ED">
              <w:rPr>
                <w:rFonts w:ascii="Verdana" w:eastAsia="Times New Roman" w:hAnsi="Verdana" w:cs="Calibri"/>
                <w:color w:val="404040" w:themeColor="text1" w:themeTint="BF"/>
                <w:sz w:val="18"/>
                <w:szCs w:val="18"/>
                <w:lang w:eastAsia="es-CO"/>
              </w:rPr>
              <w:t>entidad:D</w:t>
            </w:r>
            <w:proofErr w:type="gramEnd"/>
            <w:r w:rsidRPr="00A738ED">
              <w:rPr>
                <w:rFonts w:ascii="Verdana" w:eastAsia="Times New Roman" w:hAnsi="Verdana" w:cs="Calibri"/>
                <w:color w:val="404040" w:themeColor="text1" w:themeTint="BF"/>
                <w:sz w:val="18"/>
                <w:szCs w:val="18"/>
                <w:lang w:eastAsia="es-CO"/>
              </w:rPr>
              <w:t>1196</w:t>
            </w:r>
          </w:p>
        </w:tc>
        <w:tc>
          <w:tcPr>
            <w:tcW w:w="5067" w:type="dxa"/>
            <w:shd w:val="clear" w:color="auto" w:fill="auto"/>
            <w:noWrap/>
            <w:vAlign w:val="center"/>
            <w:hideMark/>
          </w:tcPr>
          <w:p w14:paraId="2AB46F7A"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Aprobó y publicó la licencia de datos abiertos, mediante la cual se determina el alcance, uso y aprovechamiento que los particulares o terceros interesados puedan efectuar sobre los mismos</w:t>
            </w:r>
          </w:p>
        </w:tc>
      </w:tr>
      <w:tr w:rsidR="0011602B" w:rsidRPr="00A738ED" w14:paraId="36CF4A0F" w14:textId="77777777" w:rsidTr="000F6291">
        <w:trPr>
          <w:trHeight w:val="290"/>
        </w:trPr>
        <w:tc>
          <w:tcPr>
            <w:tcW w:w="884" w:type="dxa"/>
            <w:vMerge w:val="restart"/>
            <w:shd w:val="clear" w:color="auto" w:fill="auto"/>
            <w:noWrap/>
            <w:vAlign w:val="center"/>
            <w:hideMark/>
          </w:tcPr>
          <w:p w14:paraId="1ED0C85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GDI255</w:t>
            </w:r>
          </w:p>
        </w:tc>
        <w:tc>
          <w:tcPr>
            <w:tcW w:w="3552" w:type="dxa"/>
            <w:vMerge w:val="restart"/>
            <w:shd w:val="clear" w:color="auto" w:fill="auto"/>
            <w:noWrap/>
            <w:vAlign w:val="center"/>
            <w:hideMark/>
          </w:tcPr>
          <w:p w14:paraId="4AA1DE49"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cuenta con un portal propio de datos abiertos?</w:t>
            </w:r>
          </w:p>
        </w:tc>
        <w:tc>
          <w:tcPr>
            <w:tcW w:w="5067" w:type="dxa"/>
            <w:shd w:val="clear" w:color="auto" w:fill="auto"/>
            <w:noWrap/>
            <w:vAlign w:val="center"/>
            <w:hideMark/>
          </w:tcPr>
          <w:p w14:paraId="3ED970F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 y se encuentra federado al Portal de Datos Abiertos (www.datos.gov.co)</w:t>
            </w:r>
          </w:p>
        </w:tc>
      </w:tr>
      <w:tr w:rsidR="0011602B" w:rsidRPr="00A738ED" w14:paraId="38E6A181" w14:textId="77777777" w:rsidTr="000F6291">
        <w:trPr>
          <w:trHeight w:val="290"/>
        </w:trPr>
        <w:tc>
          <w:tcPr>
            <w:tcW w:w="884" w:type="dxa"/>
            <w:vMerge/>
            <w:shd w:val="clear" w:color="auto" w:fill="auto"/>
            <w:noWrap/>
            <w:vAlign w:val="center"/>
          </w:tcPr>
          <w:p w14:paraId="4959003C" w14:textId="2250E86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66ACF04" w14:textId="59C9806E"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A94C8C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 pero no se encuentra federado al Portal de Datos Abiertos (www.datos.gov.co). Ingrese la URL del portal propio de datos abiertos:</w:t>
            </w:r>
          </w:p>
        </w:tc>
      </w:tr>
      <w:tr w:rsidR="000F6291" w:rsidRPr="00A738ED" w14:paraId="36C073FA" w14:textId="77777777" w:rsidTr="000F6291">
        <w:trPr>
          <w:trHeight w:val="290"/>
        </w:trPr>
        <w:tc>
          <w:tcPr>
            <w:tcW w:w="884" w:type="dxa"/>
            <w:shd w:val="clear" w:color="auto" w:fill="auto"/>
            <w:noWrap/>
            <w:vAlign w:val="center"/>
            <w:hideMark/>
          </w:tcPr>
          <w:p w14:paraId="02CEA26A"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GDI256</w:t>
            </w:r>
          </w:p>
        </w:tc>
        <w:tc>
          <w:tcPr>
            <w:tcW w:w="3552" w:type="dxa"/>
            <w:shd w:val="clear" w:color="auto" w:fill="auto"/>
            <w:noWrap/>
            <w:vAlign w:val="center"/>
            <w:hideMark/>
          </w:tcPr>
          <w:p w14:paraId="4C397A1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los datos abiertos indique:</w:t>
            </w:r>
          </w:p>
        </w:tc>
        <w:tc>
          <w:tcPr>
            <w:tcW w:w="5067" w:type="dxa"/>
            <w:shd w:val="clear" w:color="auto" w:fill="auto"/>
            <w:noWrap/>
            <w:vAlign w:val="center"/>
            <w:hideMark/>
          </w:tcPr>
          <w:p w14:paraId="540DF6C3"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¿Cuántos de los conjuntos de datos abiertos de la entidad fueron desarrollados en procesos de </w:t>
            </w:r>
            <w:proofErr w:type="spellStart"/>
            <w:r w:rsidRPr="00A738ED">
              <w:rPr>
                <w:rFonts w:ascii="Verdana" w:eastAsia="Times New Roman" w:hAnsi="Verdana" w:cs="Calibri"/>
                <w:color w:val="404040" w:themeColor="text1" w:themeTint="BF"/>
                <w:sz w:val="18"/>
                <w:szCs w:val="18"/>
                <w:lang w:eastAsia="es-CO"/>
              </w:rPr>
              <w:t>cocreación</w:t>
            </w:r>
            <w:proofErr w:type="spellEnd"/>
            <w:r w:rsidRPr="00A738ED">
              <w:rPr>
                <w:rFonts w:ascii="Verdana" w:eastAsia="Times New Roman" w:hAnsi="Verdana" w:cs="Calibri"/>
                <w:color w:val="404040" w:themeColor="text1" w:themeTint="BF"/>
                <w:sz w:val="18"/>
                <w:szCs w:val="18"/>
                <w:lang w:eastAsia="es-CO"/>
              </w:rPr>
              <w:t xml:space="preserve"> o consulta pública?</w:t>
            </w:r>
          </w:p>
        </w:tc>
      </w:tr>
      <w:tr w:rsidR="0011602B" w:rsidRPr="00A738ED" w14:paraId="212B52FE" w14:textId="77777777" w:rsidTr="000F6291">
        <w:trPr>
          <w:trHeight w:val="290"/>
        </w:trPr>
        <w:tc>
          <w:tcPr>
            <w:tcW w:w="884" w:type="dxa"/>
            <w:vMerge w:val="restart"/>
            <w:shd w:val="clear" w:color="auto" w:fill="auto"/>
            <w:noWrap/>
            <w:vAlign w:val="center"/>
            <w:hideMark/>
          </w:tcPr>
          <w:p w14:paraId="102E0F3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GDI257</w:t>
            </w:r>
          </w:p>
        </w:tc>
        <w:tc>
          <w:tcPr>
            <w:tcW w:w="3552" w:type="dxa"/>
            <w:vMerge w:val="restart"/>
            <w:shd w:val="clear" w:color="auto" w:fill="auto"/>
            <w:noWrap/>
            <w:vAlign w:val="center"/>
            <w:hideMark/>
          </w:tcPr>
          <w:p w14:paraId="5209AEA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Con respecto a los usuarios de los datos abiertos estratégicos de la entidad, indique:</w:t>
            </w:r>
          </w:p>
        </w:tc>
        <w:tc>
          <w:tcPr>
            <w:tcW w:w="5067" w:type="dxa"/>
            <w:shd w:val="clear" w:color="auto" w:fill="auto"/>
            <w:noWrap/>
            <w:vAlign w:val="center"/>
            <w:hideMark/>
          </w:tcPr>
          <w:p w14:paraId="587F27E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Número total de usuarios de los datos abiertos de la entidad contactados durante 2022:</w:t>
            </w:r>
          </w:p>
        </w:tc>
      </w:tr>
      <w:tr w:rsidR="0011602B" w:rsidRPr="00A738ED" w14:paraId="2A99F0F6" w14:textId="77777777" w:rsidTr="000F6291">
        <w:trPr>
          <w:trHeight w:val="290"/>
        </w:trPr>
        <w:tc>
          <w:tcPr>
            <w:tcW w:w="884" w:type="dxa"/>
            <w:vMerge/>
            <w:shd w:val="clear" w:color="auto" w:fill="auto"/>
            <w:noWrap/>
            <w:vAlign w:val="center"/>
          </w:tcPr>
          <w:p w14:paraId="161B8DFA" w14:textId="4E4E58B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3A227009" w14:textId="14EFCB13"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5630D64B"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Número total de usuarios contactados y satisfechos con el uso de los datos abiertos de la entidad durante 2022:</w:t>
            </w:r>
          </w:p>
        </w:tc>
      </w:tr>
      <w:tr w:rsidR="000F6291" w:rsidRPr="00A738ED" w14:paraId="2C22F4CD" w14:textId="77777777" w:rsidTr="000F6291">
        <w:trPr>
          <w:trHeight w:val="290"/>
        </w:trPr>
        <w:tc>
          <w:tcPr>
            <w:tcW w:w="884" w:type="dxa"/>
            <w:shd w:val="clear" w:color="auto" w:fill="auto"/>
            <w:noWrap/>
            <w:vAlign w:val="center"/>
            <w:hideMark/>
          </w:tcPr>
          <w:p w14:paraId="6EBDCE8D"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GDI258</w:t>
            </w:r>
          </w:p>
        </w:tc>
        <w:tc>
          <w:tcPr>
            <w:tcW w:w="3552" w:type="dxa"/>
            <w:shd w:val="clear" w:color="auto" w:fill="auto"/>
            <w:noWrap/>
            <w:vAlign w:val="center"/>
            <w:hideMark/>
          </w:tcPr>
          <w:p w14:paraId="02A9F87A"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las iniciativas dinamizadoras de la Política de Gobierno Digital, la entidad:</w:t>
            </w:r>
          </w:p>
        </w:tc>
        <w:tc>
          <w:tcPr>
            <w:tcW w:w="5067" w:type="dxa"/>
            <w:shd w:val="clear" w:color="auto" w:fill="auto"/>
            <w:noWrap/>
            <w:vAlign w:val="center"/>
            <w:hideMark/>
          </w:tcPr>
          <w:p w14:paraId="4DAE208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Formuló lineamientos sobre Ciudades y Territorios Inteligentes durante la vigencia 2022 (aplica solo para entidades de nación)</w:t>
            </w:r>
          </w:p>
        </w:tc>
      </w:tr>
      <w:tr w:rsidR="000F6291" w:rsidRPr="00A738ED" w14:paraId="6722B535" w14:textId="77777777" w:rsidTr="000F6291">
        <w:trPr>
          <w:trHeight w:val="290"/>
        </w:trPr>
        <w:tc>
          <w:tcPr>
            <w:tcW w:w="884" w:type="dxa"/>
            <w:shd w:val="clear" w:color="auto" w:fill="auto"/>
            <w:noWrap/>
            <w:vAlign w:val="center"/>
            <w:hideMark/>
          </w:tcPr>
          <w:p w14:paraId="54161C76"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GDI258</w:t>
            </w:r>
          </w:p>
        </w:tc>
        <w:tc>
          <w:tcPr>
            <w:tcW w:w="3552" w:type="dxa"/>
            <w:shd w:val="clear" w:color="auto" w:fill="auto"/>
            <w:noWrap/>
            <w:vAlign w:val="center"/>
            <w:hideMark/>
          </w:tcPr>
          <w:p w14:paraId="6F4EB95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las iniciativas dinamizadoras de la Política de Gobierno Digital, la entidad:</w:t>
            </w:r>
          </w:p>
        </w:tc>
        <w:tc>
          <w:tcPr>
            <w:tcW w:w="5067" w:type="dxa"/>
            <w:shd w:val="clear" w:color="auto" w:fill="auto"/>
            <w:noWrap/>
            <w:vAlign w:val="center"/>
            <w:hideMark/>
          </w:tcPr>
          <w:p w14:paraId="3A298D6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Formuló o ejecutó Estrategias de Ciudades y Territorios Inteligentes durante la vigencia 2022 (aplica solo para entidades de territorio)</w:t>
            </w:r>
          </w:p>
        </w:tc>
      </w:tr>
      <w:tr w:rsidR="000F6291" w:rsidRPr="00A738ED" w14:paraId="6A65477F" w14:textId="77777777" w:rsidTr="000F6291">
        <w:trPr>
          <w:trHeight w:val="290"/>
        </w:trPr>
        <w:tc>
          <w:tcPr>
            <w:tcW w:w="884" w:type="dxa"/>
            <w:shd w:val="clear" w:color="auto" w:fill="auto"/>
            <w:noWrap/>
            <w:vAlign w:val="center"/>
            <w:hideMark/>
          </w:tcPr>
          <w:p w14:paraId="398E97B5"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GDI261</w:t>
            </w:r>
          </w:p>
        </w:tc>
        <w:tc>
          <w:tcPr>
            <w:tcW w:w="3552" w:type="dxa"/>
            <w:shd w:val="clear" w:color="auto" w:fill="auto"/>
            <w:noWrap/>
            <w:vAlign w:val="center"/>
            <w:hideMark/>
          </w:tcPr>
          <w:p w14:paraId="2E5ED25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proyectos de Transformación Digital formulados o ejecutados por la entidad durante el 2022 buscaron generar beneficios en términos de:</w:t>
            </w:r>
          </w:p>
        </w:tc>
        <w:tc>
          <w:tcPr>
            <w:tcW w:w="5067" w:type="dxa"/>
            <w:shd w:val="clear" w:color="auto" w:fill="auto"/>
            <w:noWrap/>
            <w:vAlign w:val="center"/>
            <w:hideMark/>
          </w:tcPr>
          <w:p w14:paraId="06B860C6"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impulso al desarrollo de territorios y ciudades inteligentes para la solución de retos y problemáticas sociales</w:t>
            </w:r>
          </w:p>
        </w:tc>
      </w:tr>
      <w:tr w:rsidR="000F6291" w:rsidRPr="00A738ED" w14:paraId="665AC674" w14:textId="77777777" w:rsidTr="000F6291">
        <w:trPr>
          <w:trHeight w:val="290"/>
        </w:trPr>
        <w:tc>
          <w:tcPr>
            <w:tcW w:w="884" w:type="dxa"/>
            <w:shd w:val="clear" w:color="auto" w:fill="auto"/>
            <w:noWrap/>
            <w:vAlign w:val="center"/>
            <w:hideMark/>
          </w:tcPr>
          <w:p w14:paraId="4A74BC7C"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GDI262</w:t>
            </w:r>
          </w:p>
        </w:tc>
        <w:tc>
          <w:tcPr>
            <w:tcW w:w="3552" w:type="dxa"/>
            <w:shd w:val="clear" w:color="auto" w:fill="auto"/>
            <w:noWrap/>
            <w:vAlign w:val="center"/>
            <w:hideMark/>
          </w:tcPr>
          <w:p w14:paraId="7B6FC9B8"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¿Cuáles de los siguientes lineamientos establecidos en el Decreto 1263 de 2022 se cumplieron en los proyectos de Transformación Digital formulados o ejecutados por la entidad durante el 2022?</w:t>
            </w:r>
          </w:p>
        </w:tc>
        <w:tc>
          <w:tcPr>
            <w:tcW w:w="5067" w:type="dxa"/>
            <w:shd w:val="clear" w:color="auto" w:fill="auto"/>
            <w:noWrap/>
            <w:vAlign w:val="center"/>
            <w:hideMark/>
          </w:tcPr>
          <w:p w14:paraId="0A9A8E8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Uso de mecanismos exploratorios de regulación como Sandbox</w:t>
            </w:r>
          </w:p>
        </w:tc>
      </w:tr>
      <w:tr w:rsidR="0011602B" w:rsidRPr="00A738ED" w14:paraId="2F9056FF" w14:textId="77777777" w:rsidTr="000F6291">
        <w:trPr>
          <w:trHeight w:val="290"/>
        </w:trPr>
        <w:tc>
          <w:tcPr>
            <w:tcW w:w="884" w:type="dxa"/>
            <w:vMerge w:val="restart"/>
            <w:shd w:val="clear" w:color="auto" w:fill="auto"/>
            <w:noWrap/>
            <w:vAlign w:val="center"/>
            <w:hideMark/>
          </w:tcPr>
          <w:p w14:paraId="437C422E"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GDI265</w:t>
            </w:r>
          </w:p>
        </w:tc>
        <w:tc>
          <w:tcPr>
            <w:tcW w:w="3552" w:type="dxa"/>
            <w:vMerge w:val="restart"/>
            <w:shd w:val="clear" w:color="auto" w:fill="auto"/>
            <w:noWrap/>
            <w:vAlign w:val="center"/>
            <w:hideMark/>
          </w:tcPr>
          <w:p w14:paraId="1103CA1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¿Qué dimensiones del Modelo de Madurez de Ciudades y Territorios Inteligentes abordan los lineamientos que la entidad formuló en la vigencia 2022?</w:t>
            </w:r>
          </w:p>
        </w:tc>
        <w:tc>
          <w:tcPr>
            <w:tcW w:w="5067" w:type="dxa"/>
            <w:shd w:val="clear" w:color="auto" w:fill="auto"/>
            <w:noWrap/>
            <w:vAlign w:val="center"/>
            <w:hideMark/>
          </w:tcPr>
          <w:p w14:paraId="596C6CA2"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Medio ambiente</w:t>
            </w:r>
          </w:p>
        </w:tc>
      </w:tr>
      <w:tr w:rsidR="0011602B" w:rsidRPr="00A738ED" w14:paraId="195B4229" w14:textId="77777777" w:rsidTr="000F6291">
        <w:trPr>
          <w:trHeight w:val="290"/>
        </w:trPr>
        <w:tc>
          <w:tcPr>
            <w:tcW w:w="884" w:type="dxa"/>
            <w:vMerge/>
            <w:shd w:val="clear" w:color="auto" w:fill="auto"/>
            <w:noWrap/>
            <w:vAlign w:val="center"/>
          </w:tcPr>
          <w:p w14:paraId="4F664DCD" w14:textId="6E48F992"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22C39128" w14:textId="2EAE42E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3A483A6"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Hábitat</w:t>
            </w:r>
          </w:p>
        </w:tc>
      </w:tr>
      <w:tr w:rsidR="0011602B" w:rsidRPr="00A738ED" w14:paraId="12FF2F1C" w14:textId="77777777" w:rsidTr="000F6291">
        <w:trPr>
          <w:trHeight w:val="290"/>
        </w:trPr>
        <w:tc>
          <w:tcPr>
            <w:tcW w:w="884" w:type="dxa"/>
            <w:vMerge/>
            <w:shd w:val="clear" w:color="auto" w:fill="auto"/>
            <w:noWrap/>
            <w:vAlign w:val="center"/>
          </w:tcPr>
          <w:p w14:paraId="5D05E3FA" w14:textId="5F099FB8"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4607D9CB" w14:textId="009B409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363B10C5"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Personas</w:t>
            </w:r>
          </w:p>
        </w:tc>
      </w:tr>
      <w:tr w:rsidR="0011602B" w:rsidRPr="00A738ED" w14:paraId="15397D22" w14:textId="77777777" w:rsidTr="000F6291">
        <w:trPr>
          <w:trHeight w:val="290"/>
        </w:trPr>
        <w:tc>
          <w:tcPr>
            <w:tcW w:w="884" w:type="dxa"/>
            <w:vMerge/>
            <w:shd w:val="clear" w:color="auto" w:fill="auto"/>
            <w:noWrap/>
            <w:vAlign w:val="center"/>
          </w:tcPr>
          <w:p w14:paraId="62BEFAF8" w14:textId="5516AF75"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53AEE5F7" w14:textId="0F413EE6"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77B927D1"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Calidad de vida</w:t>
            </w:r>
          </w:p>
        </w:tc>
      </w:tr>
      <w:tr w:rsidR="0011602B" w:rsidRPr="00A738ED" w14:paraId="65880DEA" w14:textId="77777777" w:rsidTr="000F6291">
        <w:trPr>
          <w:trHeight w:val="290"/>
        </w:trPr>
        <w:tc>
          <w:tcPr>
            <w:tcW w:w="884" w:type="dxa"/>
            <w:vMerge/>
            <w:shd w:val="clear" w:color="auto" w:fill="auto"/>
            <w:noWrap/>
            <w:vAlign w:val="center"/>
          </w:tcPr>
          <w:p w14:paraId="59822CBC" w14:textId="1689C474"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1FB08A7" w14:textId="6255F44B"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4687DF23"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Desarrollo económico</w:t>
            </w:r>
          </w:p>
        </w:tc>
      </w:tr>
      <w:tr w:rsidR="0011602B" w:rsidRPr="00A738ED" w14:paraId="19EFD29F" w14:textId="77777777" w:rsidTr="000F6291">
        <w:trPr>
          <w:trHeight w:val="290"/>
        </w:trPr>
        <w:tc>
          <w:tcPr>
            <w:tcW w:w="884" w:type="dxa"/>
            <w:vMerge/>
            <w:shd w:val="clear" w:color="auto" w:fill="auto"/>
            <w:noWrap/>
            <w:vAlign w:val="center"/>
          </w:tcPr>
          <w:p w14:paraId="2F8ABFCC" w14:textId="12E3637C"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3552" w:type="dxa"/>
            <w:vMerge/>
            <w:shd w:val="clear" w:color="auto" w:fill="auto"/>
            <w:noWrap/>
            <w:vAlign w:val="center"/>
          </w:tcPr>
          <w:p w14:paraId="78ECBD43" w14:textId="3E425C80"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p>
        </w:tc>
        <w:tc>
          <w:tcPr>
            <w:tcW w:w="5067" w:type="dxa"/>
            <w:shd w:val="clear" w:color="auto" w:fill="auto"/>
            <w:noWrap/>
            <w:vAlign w:val="center"/>
            <w:hideMark/>
          </w:tcPr>
          <w:p w14:paraId="2D25B079" w14:textId="77777777" w:rsidR="0011602B" w:rsidRPr="00A738ED" w:rsidRDefault="0011602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Gobernanza</w:t>
            </w:r>
          </w:p>
        </w:tc>
      </w:tr>
      <w:tr w:rsidR="000F6291" w:rsidRPr="00A738ED" w14:paraId="21783844" w14:textId="77777777" w:rsidTr="000F6291">
        <w:trPr>
          <w:trHeight w:val="290"/>
        </w:trPr>
        <w:tc>
          <w:tcPr>
            <w:tcW w:w="884" w:type="dxa"/>
            <w:shd w:val="clear" w:color="auto" w:fill="auto"/>
            <w:noWrap/>
            <w:vAlign w:val="center"/>
            <w:hideMark/>
          </w:tcPr>
          <w:p w14:paraId="206FEE3D"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GDI266</w:t>
            </w:r>
          </w:p>
        </w:tc>
        <w:tc>
          <w:tcPr>
            <w:tcW w:w="3552" w:type="dxa"/>
            <w:shd w:val="clear" w:color="auto" w:fill="auto"/>
            <w:noWrap/>
            <w:vAlign w:val="center"/>
            <w:hideMark/>
          </w:tcPr>
          <w:p w14:paraId="011350C9"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participó durante el 2022 en mesas de trabajo con otras entidades del orden nacional para articular sus lineamientos en materia de ciudades y territorios inteligentes?</w:t>
            </w:r>
          </w:p>
        </w:tc>
        <w:tc>
          <w:tcPr>
            <w:tcW w:w="5067" w:type="dxa"/>
            <w:shd w:val="clear" w:color="auto" w:fill="auto"/>
            <w:noWrap/>
            <w:vAlign w:val="center"/>
            <w:hideMark/>
          </w:tcPr>
          <w:p w14:paraId="5D0EF274" w14:textId="77777777" w:rsidR="00C16D43" w:rsidRPr="00A738ED" w:rsidRDefault="00C16D4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 especifique con qué entidades y los temas tratados:</w:t>
            </w:r>
          </w:p>
        </w:tc>
      </w:tr>
    </w:tbl>
    <w:p w14:paraId="57935275" w14:textId="77777777" w:rsidR="00C21D26" w:rsidRPr="00A738ED" w:rsidRDefault="00C21D26" w:rsidP="00A738ED">
      <w:pPr>
        <w:spacing w:after="0" w:line="240" w:lineRule="auto"/>
        <w:jc w:val="both"/>
        <w:rPr>
          <w:rFonts w:ascii="Verdana" w:hAnsi="Verdana"/>
          <w:sz w:val="18"/>
          <w:szCs w:val="18"/>
        </w:rPr>
      </w:pPr>
    </w:p>
    <w:p w14:paraId="5DE958A3" w14:textId="737B7F4C" w:rsidR="00B91FEA" w:rsidRPr="00A738ED" w:rsidRDefault="00B91FEA" w:rsidP="00A738ED">
      <w:pPr>
        <w:pStyle w:val="Ttulo2"/>
        <w:spacing w:before="0" w:line="240" w:lineRule="auto"/>
        <w:jc w:val="both"/>
        <w:rPr>
          <w:rFonts w:ascii="Verdana" w:hAnsi="Verdana" w:cs="Arial"/>
          <w:color w:val="002060"/>
          <w:sz w:val="18"/>
          <w:szCs w:val="18"/>
        </w:rPr>
      </w:pPr>
      <w:bookmarkStart w:id="14" w:name="_Toc153378694"/>
      <w:r w:rsidRPr="00A738ED">
        <w:rPr>
          <w:rFonts w:ascii="Verdana" w:hAnsi="Verdana" w:cs="Arial"/>
          <w:color w:val="002060"/>
          <w:sz w:val="18"/>
          <w:szCs w:val="18"/>
        </w:rPr>
        <w:t xml:space="preserve">Política 8. </w:t>
      </w:r>
      <w:r w:rsidR="000E76F2" w:rsidRPr="00A738ED">
        <w:rPr>
          <w:rFonts w:ascii="Verdana" w:hAnsi="Verdana" w:cs="Arial"/>
          <w:color w:val="002060"/>
          <w:sz w:val="18"/>
          <w:szCs w:val="18"/>
        </w:rPr>
        <w:t xml:space="preserve">Seguridad </w:t>
      </w:r>
      <w:r w:rsidRPr="00A738ED">
        <w:rPr>
          <w:rFonts w:ascii="Verdana" w:hAnsi="Verdana" w:cs="Arial"/>
          <w:color w:val="002060"/>
          <w:sz w:val="18"/>
          <w:szCs w:val="18"/>
        </w:rPr>
        <w:t>Digital</w:t>
      </w:r>
      <w:bookmarkEnd w:id="14"/>
    </w:p>
    <w:p w14:paraId="2D7E35F9" w14:textId="77777777" w:rsidR="00B91FEA" w:rsidRPr="00A738ED" w:rsidRDefault="00B91FEA" w:rsidP="00A738ED">
      <w:pPr>
        <w:spacing w:after="0" w:line="240" w:lineRule="auto"/>
        <w:jc w:val="both"/>
        <w:rPr>
          <w:rFonts w:ascii="Verdana" w:hAnsi="Verdana"/>
          <w:sz w:val="18"/>
          <w:szCs w:val="18"/>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4356"/>
        <w:gridCol w:w="4189"/>
      </w:tblGrid>
      <w:tr w:rsidR="00E13A22" w:rsidRPr="00A738ED" w14:paraId="6D3DABD1" w14:textId="77777777" w:rsidTr="00AB25F2">
        <w:trPr>
          <w:trHeight w:val="470"/>
          <w:tblHeader/>
        </w:trPr>
        <w:tc>
          <w:tcPr>
            <w:tcW w:w="884" w:type="dxa"/>
            <w:shd w:val="clear" w:color="000000" w:fill="0099CC"/>
            <w:noWrap/>
            <w:vAlign w:val="center"/>
            <w:hideMark/>
          </w:tcPr>
          <w:p w14:paraId="6D78BCF6" w14:textId="77777777" w:rsidR="00E13A22" w:rsidRPr="00A738ED" w:rsidRDefault="00E13A22"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4356" w:type="dxa"/>
            <w:shd w:val="clear" w:color="000000" w:fill="0099CC"/>
            <w:noWrap/>
            <w:vAlign w:val="center"/>
            <w:hideMark/>
          </w:tcPr>
          <w:p w14:paraId="4BF62E11" w14:textId="77777777" w:rsidR="00E13A22" w:rsidRPr="00A738ED" w:rsidRDefault="00E13A22"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189" w:type="dxa"/>
            <w:shd w:val="clear" w:color="000000" w:fill="0099CC"/>
            <w:noWrap/>
            <w:vAlign w:val="center"/>
            <w:hideMark/>
          </w:tcPr>
          <w:p w14:paraId="3E521007" w14:textId="77777777" w:rsidR="00E13A22" w:rsidRPr="00A738ED" w:rsidRDefault="00E13A22"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E13A22" w:rsidRPr="00A738ED" w14:paraId="190A4D84" w14:textId="77777777" w:rsidTr="00984978">
        <w:trPr>
          <w:trHeight w:val="290"/>
        </w:trPr>
        <w:tc>
          <w:tcPr>
            <w:tcW w:w="884" w:type="dxa"/>
            <w:vMerge w:val="restart"/>
            <w:shd w:val="clear" w:color="auto" w:fill="auto"/>
            <w:noWrap/>
            <w:vAlign w:val="center"/>
            <w:hideMark/>
          </w:tcPr>
          <w:p w14:paraId="71F55181"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SDI206</w:t>
            </w:r>
          </w:p>
        </w:tc>
        <w:tc>
          <w:tcPr>
            <w:tcW w:w="4356" w:type="dxa"/>
            <w:vMerge w:val="restart"/>
            <w:shd w:val="clear" w:color="auto" w:fill="auto"/>
            <w:noWrap/>
            <w:vAlign w:val="center"/>
            <w:hideMark/>
          </w:tcPr>
          <w:p w14:paraId="6B44C74F"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asegurar la continuidad de la seguridad de la información la entidad:</w:t>
            </w:r>
          </w:p>
        </w:tc>
        <w:tc>
          <w:tcPr>
            <w:tcW w:w="4189" w:type="dxa"/>
            <w:shd w:val="clear" w:color="auto" w:fill="auto"/>
            <w:noWrap/>
            <w:vAlign w:val="center"/>
            <w:hideMark/>
          </w:tcPr>
          <w:p w14:paraId="489F0EDF"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 plan de continuidad de negocio o un plan de recuperación de desastres definido, documentado, aprobado por la alta dirección y han realizado pruebas de continuidad</w:t>
            </w:r>
          </w:p>
        </w:tc>
      </w:tr>
      <w:tr w:rsidR="00E13A22" w:rsidRPr="00A738ED" w14:paraId="58C070FF" w14:textId="77777777" w:rsidTr="00984978">
        <w:trPr>
          <w:trHeight w:val="290"/>
        </w:trPr>
        <w:tc>
          <w:tcPr>
            <w:tcW w:w="884" w:type="dxa"/>
            <w:vMerge/>
            <w:shd w:val="clear" w:color="auto" w:fill="auto"/>
            <w:noWrap/>
            <w:vAlign w:val="center"/>
          </w:tcPr>
          <w:p w14:paraId="3B4C85E3" w14:textId="400637D5"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01B93381" w14:textId="7A559370"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189" w:type="dxa"/>
            <w:shd w:val="clear" w:color="auto" w:fill="auto"/>
            <w:noWrap/>
            <w:vAlign w:val="center"/>
            <w:hideMark/>
          </w:tcPr>
          <w:p w14:paraId="38F98DC4"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 plan de continuidad de negocio o un plan de recuperación de desastres definido, documentado y aprobado por la alta dirección</w:t>
            </w:r>
          </w:p>
        </w:tc>
      </w:tr>
      <w:tr w:rsidR="00E13A22" w:rsidRPr="00A738ED" w14:paraId="69EC3DC2" w14:textId="77777777" w:rsidTr="00984978">
        <w:trPr>
          <w:trHeight w:val="290"/>
        </w:trPr>
        <w:tc>
          <w:tcPr>
            <w:tcW w:w="884" w:type="dxa"/>
            <w:vMerge/>
            <w:shd w:val="clear" w:color="auto" w:fill="auto"/>
            <w:noWrap/>
            <w:vAlign w:val="center"/>
          </w:tcPr>
          <w:p w14:paraId="69BBBA7B" w14:textId="0452332D"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61EDE456" w14:textId="4998C1DE"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189" w:type="dxa"/>
            <w:shd w:val="clear" w:color="auto" w:fill="auto"/>
            <w:noWrap/>
            <w:vAlign w:val="center"/>
            <w:hideMark/>
          </w:tcPr>
          <w:p w14:paraId="7E5DA768"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 plan de continuidad de negocio o un plan de recuperación de desastres definido y documentado</w:t>
            </w:r>
          </w:p>
        </w:tc>
      </w:tr>
      <w:tr w:rsidR="00E13A22" w:rsidRPr="00A738ED" w14:paraId="48D69391" w14:textId="77777777" w:rsidTr="00984978">
        <w:trPr>
          <w:trHeight w:val="290"/>
        </w:trPr>
        <w:tc>
          <w:tcPr>
            <w:tcW w:w="884" w:type="dxa"/>
            <w:vMerge w:val="restart"/>
            <w:shd w:val="clear" w:color="auto" w:fill="auto"/>
            <w:noWrap/>
            <w:vAlign w:val="center"/>
            <w:hideMark/>
          </w:tcPr>
          <w:p w14:paraId="270A3AC8"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SDI207</w:t>
            </w:r>
          </w:p>
        </w:tc>
        <w:tc>
          <w:tcPr>
            <w:tcW w:w="4356" w:type="dxa"/>
            <w:vMerge w:val="restart"/>
            <w:shd w:val="clear" w:color="auto" w:fill="auto"/>
            <w:noWrap/>
            <w:vAlign w:val="center"/>
            <w:hideMark/>
          </w:tcPr>
          <w:p w14:paraId="4E7DD56F"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realizó pruebas de recuperación de información y continuidad de los sistemas de información críticos en la vigencia 2022?</w:t>
            </w:r>
          </w:p>
        </w:tc>
        <w:tc>
          <w:tcPr>
            <w:tcW w:w="4189" w:type="dxa"/>
            <w:shd w:val="clear" w:color="auto" w:fill="auto"/>
            <w:noWrap/>
            <w:vAlign w:val="center"/>
            <w:hideMark/>
          </w:tcPr>
          <w:p w14:paraId="4C71E7CD"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 realizó pruebas de recuperación de la información a todos los sistemas críticos</w:t>
            </w:r>
          </w:p>
        </w:tc>
      </w:tr>
      <w:tr w:rsidR="00E13A22" w:rsidRPr="00A738ED" w14:paraId="667B6957" w14:textId="77777777" w:rsidTr="00984978">
        <w:trPr>
          <w:trHeight w:val="290"/>
        </w:trPr>
        <w:tc>
          <w:tcPr>
            <w:tcW w:w="884" w:type="dxa"/>
            <w:vMerge/>
            <w:shd w:val="clear" w:color="auto" w:fill="auto"/>
            <w:noWrap/>
            <w:vAlign w:val="center"/>
          </w:tcPr>
          <w:p w14:paraId="6AE7F152" w14:textId="730BA12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5F21DA36" w14:textId="6081EA6F"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189" w:type="dxa"/>
            <w:shd w:val="clear" w:color="auto" w:fill="auto"/>
            <w:noWrap/>
            <w:vAlign w:val="center"/>
            <w:hideMark/>
          </w:tcPr>
          <w:p w14:paraId="30BD3A89"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 pero de manera parcial. Realizó pruebas de recuperación a algunos de los sistemas críticos</w:t>
            </w:r>
          </w:p>
        </w:tc>
      </w:tr>
      <w:tr w:rsidR="00E13A22" w:rsidRPr="00A738ED" w14:paraId="4C0E3381" w14:textId="77777777" w:rsidTr="00984978">
        <w:trPr>
          <w:trHeight w:val="290"/>
        </w:trPr>
        <w:tc>
          <w:tcPr>
            <w:tcW w:w="884" w:type="dxa"/>
            <w:shd w:val="clear" w:color="auto" w:fill="auto"/>
            <w:noWrap/>
            <w:vAlign w:val="center"/>
            <w:hideMark/>
          </w:tcPr>
          <w:p w14:paraId="27852B10"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SDI209</w:t>
            </w:r>
          </w:p>
        </w:tc>
        <w:tc>
          <w:tcPr>
            <w:tcW w:w="4356" w:type="dxa"/>
            <w:shd w:val="clear" w:color="auto" w:fill="auto"/>
            <w:noWrap/>
            <w:vAlign w:val="center"/>
            <w:hideMark/>
          </w:tcPr>
          <w:p w14:paraId="3AD1D357"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identificó y gestionó los riesgos de seguridad digital en los servicios de nube que utiliza?</w:t>
            </w:r>
          </w:p>
        </w:tc>
        <w:tc>
          <w:tcPr>
            <w:tcW w:w="4189" w:type="dxa"/>
            <w:shd w:val="clear" w:color="auto" w:fill="auto"/>
            <w:noWrap/>
            <w:vAlign w:val="center"/>
            <w:hideMark/>
          </w:tcPr>
          <w:p w14:paraId="1EA571DF"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y gestionó los riesgos</w:t>
            </w:r>
          </w:p>
        </w:tc>
      </w:tr>
      <w:tr w:rsidR="00E13A22" w:rsidRPr="00A738ED" w14:paraId="16BF1F4F" w14:textId="77777777" w:rsidTr="00984978">
        <w:trPr>
          <w:trHeight w:val="290"/>
        </w:trPr>
        <w:tc>
          <w:tcPr>
            <w:tcW w:w="884" w:type="dxa"/>
            <w:shd w:val="clear" w:color="auto" w:fill="auto"/>
            <w:noWrap/>
            <w:vAlign w:val="center"/>
            <w:hideMark/>
          </w:tcPr>
          <w:p w14:paraId="57DABE3E"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SDI212</w:t>
            </w:r>
          </w:p>
        </w:tc>
        <w:tc>
          <w:tcPr>
            <w:tcW w:w="4356" w:type="dxa"/>
            <w:shd w:val="clear" w:color="auto" w:fill="auto"/>
            <w:noWrap/>
            <w:vAlign w:val="center"/>
            <w:hideMark/>
          </w:tcPr>
          <w:p w14:paraId="7DC13D51"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entidad realizó análisis de vulnerabilidades de seguridad a los activos de información (hardware, software, aplicaciones, redes) en la vigencia 2022?</w:t>
            </w:r>
          </w:p>
        </w:tc>
        <w:tc>
          <w:tcPr>
            <w:tcW w:w="4189" w:type="dxa"/>
            <w:shd w:val="clear" w:color="auto" w:fill="auto"/>
            <w:noWrap/>
            <w:vAlign w:val="center"/>
            <w:hideMark/>
          </w:tcPr>
          <w:p w14:paraId="795A42BC"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Si, lo realizó el CSIRT Gobierno, </w:t>
            </w:r>
            <w:proofErr w:type="spellStart"/>
            <w:r w:rsidRPr="00A738ED">
              <w:rPr>
                <w:rFonts w:ascii="Verdana" w:eastAsia="Times New Roman" w:hAnsi="Verdana" w:cs="Calibri"/>
                <w:color w:val="404040" w:themeColor="text1" w:themeTint="BF"/>
                <w:sz w:val="18"/>
                <w:szCs w:val="18"/>
                <w:lang w:eastAsia="es-CO"/>
              </w:rPr>
              <w:t>ColCert</w:t>
            </w:r>
            <w:proofErr w:type="spellEnd"/>
            <w:r w:rsidRPr="00A738ED">
              <w:rPr>
                <w:rFonts w:ascii="Verdana" w:eastAsia="Times New Roman" w:hAnsi="Verdana" w:cs="Calibri"/>
                <w:color w:val="404040" w:themeColor="text1" w:themeTint="BF"/>
                <w:sz w:val="18"/>
                <w:szCs w:val="18"/>
                <w:lang w:eastAsia="es-CO"/>
              </w:rPr>
              <w:t xml:space="preserve"> o un CSIRT sectorial. Registre la fecha de entrega del informe de certificación:</w:t>
            </w:r>
          </w:p>
        </w:tc>
      </w:tr>
      <w:tr w:rsidR="00E13A22" w:rsidRPr="00A738ED" w14:paraId="31DBC9FA" w14:textId="77777777" w:rsidTr="00984978">
        <w:trPr>
          <w:trHeight w:val="290"/>
        </w:trPr>
        <w:tc>
          <w:tcPr>
            <w:tcW w:w="884" w:type="dxa"/>
            <w:shd w:val="clear" w:color="auto" w:fill="auto"/>
            <w:noWrap/>
            <w:vAlign w:val="center"/>
            <w:hideMark/>
          </w:tcPr>
          <w:p w14:paraId="3D20DAAA"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SDI214</w:t>
            </w:r>
          </w:p>
        </w:tc>
        <w:tc>
          <w:tcPr>
            <w:tcW w:w="4356" w:type="dxa"/>
            <w:shd w:val="clear" w:color="auto" w:fill="auto"/>
            <w:noWrap/>
            <w:vAlign w:val="center"/>
            <w:hideMark/>
          </w:tcPr>
          <w:p w14:paraId="307171BE"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análisis de vulnerabilidades a sus servicios expuestos en internet se realizaron:</w:t>
            </w:r>
          </w:p>
        </w:tc>
        <w:tc>
          <w:tcPr>
            <w:tcW w:w="4189" w:type="dxa"/>
            <w:shd w:val="clear" w:color="auto" w:fill="auto"/>
            <w:noWrap/>
            <w:vAlign w:val="center"/>
            <w:hideMark/>
          </w:tcPr>
          <w:p w14:paraId="0B255287"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manera permanente (varias veces al año)</w:t>
            </w:r>
          </w:p>
        </w:tc>
      </w:tr>
      <w:tr w:rsidR="00E13A22" w:rsidRPr="00A738ED" w14:paraId="0F777B42" w14:textId="77777777" w:rsidTr="00984978">
        <w:trPr>
          <w:trHeight w:val="290"/>
        </w:trPr>
        <w:tc>
          <w:tcPr>
            <w:tcW w:w="884" w:type="dxa"/>
            <w:shd w:val="clear" w:color="auto" w:fill="auto"/>
            <w:noWrap/>
            <w:vAlign w:val="center"/>
            <w:hideMark/>
          </w:tcPr>
          <w:p w14:paraId="57E059DB"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SDI215</w:t>
            </w:r>
          </w:p>
        </w:tc>
        <w:tc>
          <w:tcPr>
            <w:tcW w:w="4356" w:type="dxa"/>
            <w:shd w:val="clear" w:color="auto" w:fill="auto"/>
            <w:noWrap/>
            <w:vAlign w:val="center"/>
            <w:hideMark/>
          </w:tcPr>
          <w:p w14:paraId="54E3FED3"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Los análisis de vulnerabilidades a su infraestructura </w:t>
            </w:r>
            <w:proofErr w:type="spellStart"/>
            <w:r w:rsidRPr="00A738ED">
              <w:rPr>
                <w:rFonts w:ascii="Verdana" w:eastAsia="Times New Roman" w:hAnsi="Verdana" w:cs="Calibri"/>
                <w:color w:val="404040" w:themeColor="text1" w:themeTint="BF"/>
                <w:sz w:val="18"/>
                <w:szCs w:val="18"/>
                <w:lang w:eastAsia="es-CO"/>
              </w:rPr>
              <w:t>on</w:t>
            </w:r>
            <w:proofErr w:type="spellEnd"/>
            <w:r w:rsidRPr="00A738ED">
              <w:rPr>
                <w:rFonts w:ascii="Verdana" w:eastAsia="Times New Roman" w:hAnsi="Verdana" w:cs="Calibri"/>
                <w:color w:val="404040" w:themeColor="text1" w:themeTint="BF"/>
                <w:sz w:val="18"/>
                <w:szCs w:val="18"/>
                <w:lang w:eastAsia="es-CO"/>
              </w:rPr>
              <w:t xml:space="preserve"> premise se realizaron:</w:t>
            </w:r>
          </w:p>
        </w:tc>
        <w:tc>
          <w:tcPr>
            <w:tcW w:w="4189" w:type="dxa"/>
            <w:shd w:val="clear" w:color="auto" w:fill="auto"/>
            <w:noWrap/>
            <w:vAlign w:val="center"/>
            <w:hideMark/>
          </w:tcPr>
          <w:p w14:paraId="49B3BD71"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manera permanente (varias veces al año)</w:t>
            </w:r>
          </w:p>
        </w:tc>
      </w:tr>
      <w:tr w:rsidR="00E13A22" w:rsidRPr="00A738ED" w14:paraId="1AB9EEC8" w14:textId="77777777" w:rsidTr="00984978">
        <w:trPr>
          <w:trHeight w:val="290"/>
        </w:trPr>
        <w:tc>
          <w:tcPr>
            <w:tcW w:w="884" w:type="dxa"/>
            <w:shd w:val="clear" w:color="auto" w:fill="auto"/>
            <w:noWrap/>
            <w:vAlign w:val="center"/>
            <w:hideMark/>
          </w:tcPr>
          <w:p w14:paraId="75C05955"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SDI216</w:t>
            </w:r>
          </w:p>
        </w:tc>
        <w:tc>
          <w:tcPr>
            <w:tcW w:w="4356" w:type="dxa"/>
            <w:shd w:val="clear" w:color="auto" w:fill="auto"/>
            <w:noWrap/>
            <w:vAlign w:val="center"/>
            <w:hideMark/>
          </w:tcPr>
          <w:p w14:paraId="6F300138"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entidad se cercioró que los proveedores y contratistas cumplieran con las políticas o lineamientos internos de ciberseguridad?</w:t>
            </w:r>
          </w:p>
        </w:tc>
        <w:tc>
          <w:tcPr>
            <w:tcW w:w="4189" w:type="dxa"/>
            <w:shd w:val="clear" w:color="auto" w:fill="auto"/>
            <w:noWrap/>
            <w:vAlign w:val="center"/>
            <w:hideMark/>
          </w:tcPr>
          <w:p w14:paraId="1FABBE8D"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E13A22" w:rsidRPr="00A738ED" w14:paraId="214F56BA" w14:textId="77777777" w:rsidTr="00984978">
        <w:trPr>
          <w:trHeight w:val="290"/>
        </w:trPr>
        <w:tc>
          <w:tcPr>
            <w:tcW w:w="884" w:type="dxa"/>
            <w:shd w:val="clear" w:color="auto" w:fill="auto"/>
            <w:noWrap/>
            <w:vAlign w:val="center"/>
            <w:hideMark/>
          </w:tcPr>
          <w:p w14:paraId="6A0A340A"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SDI217</w:t>
            </w:r>
          </w:p>
        </w:tc>
        <w:tc>
          <w:tcPr>
            <w:tcW w:w="4356" w:type="dxa"/>
            <w:shd w:val="clear" w:color="auto" w:fill="auto"/>
            <w:noWrap/>
            <w:vAlign w:val="center"/>
            <w:hideMark/>
          </w:tcPr>
          <w:p w14:paraId="247B451E"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realizó y socializó un autodiagnóstico en materia de Seguridad Digital en el marco del Comité de Gestión y Desempeño Institucional?</w:t>
            </w:r>
          </w:p>
        </w:tc>
        <w:tc>
          <w:tcPr>
            <w:tcW w:w="4189" w:type="dxa"/>
            <w:shd w:val="clear" w:color="auto" w:fill="auto"/>
            <w:noWrap/>
            <w:vAlign w:val="center"/>
            <w:hideMark/>
          </w:tcPr>
          <w:p w14:paraId="28174F70"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lo realizó y lo socializó y cuenta con las evidencias:</w:t>
            </w:r>
          </w:p>
        </w:tc>
      </w:tr>
      <w:tr w:rsidR="00E13A22" w:rsidRPr="00A738ED" w14:paraId="43F2C8B0" w14:textId="77777777" w:rsidTr="00984978">
        <w:trPr>
          <w:trHeight w:val="290"/>
        </w:trPr>
        <w:tc>
          <w:tcPr>
            <w:tcW w:w="884" w:type="dxa"/>
            <w:shd w:val="clear" w:color="auto" w:fill="auto"/>
            <w:noWrap/>
            <w:vAlign w:val="center"/>
            <w:hideMark/>
          </w:tcPr>
          <w:p w14:paraId="7BBEEBA4"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SDI219</w:t>
            </w:r>
          </w:p>
        </w:tc>
        <w:tc>
          <w:tcPr>
            <w:tcW w:w="4356" w:type="dxa"/>
            <w:shd w:val="clear" w:color="auto" w:fill="auto"/>
            <w:noWrap/>
            <w:vAlign w:val="center"/>
            <w:hideMark/>
          </w:tcPr>
          <w:p w14:paraId="6662FD1E"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implementó un sistema para el cumplimiento de la ley 1581 de 2012 -Ley de Protección de Datos Personales?</w:t>
            </w:r>
          </w:p>
        </w:tc>
        <w:tc>
          <w:tcPr>
            <w:tcW w:w="4189" w:type="dxa"/>
            <w:shd w:val="clear" w:color="auto" w:fill="auto"/>
            <w:noWrap/>
            <w:vAlign w:val="center"/>
            <w:hideMark/>
          </w:tcPr>
          <w:p w14:paraId="7E95628D"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E13A22" w:rsidRPr="00A738ED" w14:paraId="343D1600" w14:textId="77777777" w:rsidTr="00984978">
        <w:trPr>
          <w:trHeight w:val="290"/>
        </w:trPr>
        <w:tc>
          <w:tcPr>
            <w:tcW w:w="884" w:type="dxa"/>
            <w:vMerge w:val="restart"/>
            <w:shd w:val="clear" w:color="auto" w:fill="auto"/>
            <w:noWrap/>
            <w:vAlign w:val="center"/>
            <w:hideMark/>
          </w:tcPr>
          <w:p w14:paraId="5409DF61"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SDI223</w:t>
            </w:r>
          </w:p>
        </w:tc>
        <w:tc>
          <w:tcPr>
            <w:tcW w:w="4356" w:type="dxa"/>
            <w:vMerge w:val="restart"/>
            <w:shd w:val="clear" w:color="auto" w:fill="auto"/>
            <w:noWrap/>
            <w:vAlign w:val="center"/>
            <w:hideMark/>
          </w:tcPr>
          <w:p w14:paraId="19CB651B"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reportó los incidentes de seguridad digital acorde con lo establecido en la resolución 500 de 2022 del Ministerio de Tecnologías de la Información- MINTIC?</w:t>
            </w:r>
          </w:p>
        </w:tc>
        <w:tc>
          <w:tcPr>
            <w:tcW w:w="4189" w:type="dxa"/>
            <w:shd w:val="clear" w:color="auto" w:fill="auto"/>
            <w:noWrap/>
            <w:vAlign w:val="center"/>
            <w:hideMark/>
          </w:tcPr>
          <w:p w14:paraId="2AF2809F"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Reportó los incidentes de seguridad digital clasificados como "muy graves y graves"</w:t>
            </w:r>
          </w:p>
        </w:tc>
      </w:tr>
      <w:tr w:rsidR="00E13A22" w:rsidRPr="00A738ED" w14:paraId="2BF67E31" w14:textId="77777777" w:rsidTr="00984978">
        <w:trPr>
          <w:trHeight w:val="290"/>
        </w:trPr>
        <w:tc>
          <w:tcPr>
            <w:tcW w:w="884" w:type="dxa"/>
            <w:vMerge/>
            <w:shd w:val="clear" w:color="auto" w:fill="auto"/>
            <w:noWrap/>
            <w:vAlign w:val="center"/>
          </w:tcPr>
          <w:p w14:paraId="2681C75B" w14:textId="43C8C8DD"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356" w:type="dxa"/>
            <w:vMerge/>
            <w:shd w:val="clear" w:color="auto" w:fill="auto"/>
            <w:noWrap/>
            <w:vAlign w:val="center"/>
          </w:tcPr>
          <w:p w14:paraId="5BC9C13A" w14:textId="20324689"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p>
        </w:tc>
        <w:tc>
          <w:tcPr>
            <w:tcW w:w="4189" w:type="dxa"/>
            <w:shd w:val="clear" w:color="auto" w:fill="auto"/>
            <w:noWrap/>
            <w:vAlign w:val="center"/>
            <w:hideMark/>
          </w:tcPr>
          <w:p w14:paraId="6606BFBC" w14:textId="77777777" w:rsidR="00E13A22" w:rsidRPr="00A738ED" w:rsidRDefault="00E13A2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Comunicó los incidentes de seguridad digital clasificados como "menos graves y menor"</w:t>
            </w:r>
          </w:p>
        </w:tc>
      </w:tr>
    </w:tbl>
    <w:p w14:paraId="2C20238D" w14:textId="77777777" w:rsidR="000E76F2" w:rsidRPr="00A738ED" w:rsidRDefault="000E76F2" w:rsidP="00A738ED">
      <w:pPr>
        <w:spacing w:after="0" w:line="240" w:lineRule="auto"/>
        <w:jc w:val="both"/>
        <w:rPr>
          <w:rFonts w:ascii="Verdana" w:hAnsi="Verdana"/>
          <w:sz w:val="18"/>
          <w:szCs w:val="18"/>
        </w:rPr>
      </w:pPr>
    </w:p>
    <w:p w14:paraId="3681AE84" w14:textId="23B7F337" w:rsidR="00984978" w:rsidRPr="00A738ED" w:rsidRDefault="00984978" w:rsidP="00A738ED">
      <w:pPr>
        <w:pStyle w:val="Ttulo2"/>
        <w:spacing w:before="0" w:line="240" w:lineRule="auto"/>
        <w:jc w:val="both"/>
        <w:rPr>
          <w:rFonts w:ascii="Verdana" w:hAnsi="Verdana" w:cs="Arial"/>
          <w:color w:val="002060"/>
          <w:sz w:val="18"/>
          <w:szCs w:val="18"/>
        </w:rPr>
      </w:pPr>
      <w:bookmarkStart w:id="15" w:name="_Toc153378695"/>
      <w:r w:rsidRPr="00A738ED">
        <w:rPr>
          <w:rFonts w:ascii="Verdana" w:hAnsi="Verdana" w:cs="Arial"/>
          <w:color w:val="002060"/>
          <w:sz w:val="18"/>
          <w:szCs w:val="18"/>
        </w:rPr>
        <w:t xml:space="preserve">Política 9. </w:t>
      </w:r>
      <w:r w:rsidR="0054249B" w:rsidRPr="00A738ED">
        <w:rPr>
          <w:rFonts w:ascii="Verdana" w:hAnsi="Verdana" w:cs="Arial"/>
          <w:color w:val="002060"/>
          <w:sz w:val="18"/>
          <w:szCs w:val="18"/>
        </w:rPr>
        <w:t>Defensa Jurídica</w:t>
      </w:r>
      <w:bookmarkEnd w:id="15"/>
    </w:p>
    <w:p w14:paraId="34D32C7D" w14:textId="77777777" w:rsidR="0054249B" w:rsidRPr="00A738ED" w:rsidRDefault="0054249B" w:rsidP="00A738ED">
      <w:pPr>
        <w:spacing w:after="0" w:line="240" w:lineRule="auto"/>
        <w:jc w:val="both"/>
        <w:rPr>
          <w:rFonts w:ascii="Verdana" w:hAnsi="Verdana"/>
          <w:sz w:val="18"/>
          <w:szCs w:val="18"/>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4923"/>
        <w:gridCol w:w="3483"/>
      </w:tblGrid>
      <w:tr w:rsidR="0054249B" w:rsidRPr="00A738ED" w14:paraId="3FD3C305" w14:textId="77777777" w:rsidTr="0054249B">
        <w:trPr>
          <w:trHeight w:val="470"/>
        </w:trPr>
        <w:tc>
          <w:tcPr>
            <w:tcW w:w="884" w:type="dxa"/>
            <w:shd w:val="clear" w:color="000000" w:fill="0099CC"/>
            <w:noWrap/>
            <w:vAlign w:val="center"/>
            <w:hideMark/>
          </w:tcPr>
          <w:p w14:paraId="223450A1" w14:textId="77777777" w:rsidR="0054249B" w:rsidRPr="00A738ED" w:rsidRDefault="0054249B"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4923" w:type="dxa"/>
            <w:shd w:val="clear" w:color="000000" w:fill="0099CC"/>
            <w:noWrap/>
            <w:vAlign w:val="center"/>
            <w:hideMark/>
          </w:tcPr>
          <w:p w14:paraId="4C05F187" w14:textId="77777777" w:rsidR="0054249B" w:rsidRPr="00A738ED" w:rsidRDefault="0054249B"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3483" w:type="dxa"/>
            <w:shd w:val="clear" w:color="000000" w:fill="0099CC"/>
            <w:noWrap/>
            <w:vAlign w:val="center"/>
            <w:hideMark/>
          </w:tcPr>
          <w:p w14:paraId="1B0F94FF" w14:textId="77777777" w:rsidR="0054249B" w:rsidRPr="00A738ED" w:rsidRDefault="0054249B"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54249B" w:rsidRPr="00A738ED" w14:paraId="2A9DD753" w14:textId="77777777" w:rsidTr="00A57BF9">
        <w:trPr>
          <w:trHeight w:val="290"/>
        </w:trPr>
        <w:tc>
          <w:tcPr>
            <w:tcW w:w="884" w:type="dxa"/>
            <w:shd w:val="clear" w:color="auto" w:fill="auto"/>
            <w:noWrap/>
            <w:vAlign w:val="center"/>
            <w:hideMark/>
          </w:tcPr>
          <w:p w14:paraId="39ED5C20" w14:textId="77777777" w:rsidR="0054249B" w:rsidRPr="00A738ED" w:rsidRDefault="0054249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DJU233</w:t>
            </w:r>
          </w:p>
        </w:tc>
        <w:tc>
          <w:tcPr>
            <w:tcW w:w="4923" w:type="dxa"/>
            <w:shd w:val="clear" w:color="auto" w:fill="auto"/>
            <w:noWrap/>
            <w:vAlign w:val="center"/>
            <w:hideMark/>
          </w:tcPr>
          <w:p w14:paraId="61F41223" w14:textId="77777777" w:rsidR="0054249B" w:rsidRPr="00A738ED" w:rsidRDefault="0054249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personas que intervienen en la defensa jurídica de la entidad:</w:t>
            </w:r>
          </w:p>
        </w:tc>
        <w:tc>
          <w:tcPr>
            <w:tcW w:w="3483" w:type="dxa"/>
            <w:shd w:val="clear" w:color="auto" w:fill="auto"/>
            <w:noWrap/>
            <w:vAlign w:val="center"/>
            <w:hideMark/>
          </w:tcPr>
          <w:p w14:paraId="6B68B2BC" w14:textId="77777777" w:rsidR="0054249B" w:rsidRPr="00A738ED" w:rsidRDefault="0054249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certificaron en al menos dos cursos virtuales de la Comunidad Jurídica del Conocimiento en la vigencia evaluada</w:t>
            </w:r>
          </w:p>
        </w:tc>
      </w:tr>
      <w:tr w:rsidR="0054249B" w:rsidRPr="00A738ED" w14:paraId="4BFFCEA9" w14:textId="77777777" w:rsidTr="00A57BF9">
        <w:trPr>
          <w:trHeight w:val="290"/>
        </w:trPr>
        <w:tc>
          <w:tcPr>
            <w:tcW w:w="884" w:type="dxa"/>
            <w:shd w:val="clear" w:color="auto" w:fill="auto"/>
            <w:noWrap/>
            <w:vAlign w:val="center"/>
            <w:hideMark/>
          </w:tcPr>
          <w:p w14:paraId="045A5CE7" w14:textId="77777777" w:rsidR="0054249B" w:rsidRPr="00A738ED" w:rsidRDefault="0054249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DJU234</w:t>
            </w:r>
          </w:p>
        </w:tc>
        <w:tc>
          <w:tcPr>
            <w:tcW w:w="4923" w:type="dxa"/>
            <w:shd w:val="clear" w:color="auto" w:fill="auto"/>
            <w:noWrap/>
            <w:vAlign w:val="center"/>
            <w:hideMark/>
          </w:tcPr>
          <w:p w14:paraId="19AAC3EA" w14:textId="77777777" w:rsidR="0054249B" w:rsidRPr="00A738ED" w:rsidRDefault="0054249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El número de sentencias falladas en contra de la entidad para la vigencia evaluada, con respecto a la anterior:</w:t>
            </w:r>
          </w:p>
        </w:tc>
        <w:tc>
          <w:tcPr>
            <w:tcW w:w="3483" w:type="dxa"/>
            <w:shd w:val="clear" w:color="auto" w:fill="auto"/>
            <w:noWrap/>
            <w:vAlign w:val="center"/>
            <w:hideMark/>
          </w:tcPr>
          <w:p w14:paraId="472AB21D" w14:textId="77777777" w:rsidR="0054249B" w:rsidRPr="00A738ED" w:rsidRDefault="0054249B"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Aumentó</w:t>
            </w:r>
          </w:p>
        </w:tc>
      </w:tr>
    </w:tbl>
    <w:p w14:paraId="56B886CE" w14:textId="77777777" w:rsidR="0054249B" w:rsidRPr="00A738ED" w:rsidRDefault="0054249B" w:rsidP="00A738ED">
      <w:pPr>
        <w:spacing w:after="0" w:line="240" w:lineRule="auto"/>
        <w:jc w:val="both"/>
        <w:rPr>
          <w:rFonts w:ascii="Verdana" w:hAnsi="Verdana"/>
          <w:sz w:val="18"/>
          <w:szCs w:val="18"/>
        </w:rPr>
      </w:pPr>
    </w:p>
    <w:p w14:paraId="51E16EEA" w14:textId="1993ADD9" w:rsidR="00AF1342" w:rsidRPr="00A738ED" w:rsidRDefault="00AF1342" w:rsidP="00A738ED">
      <w:pPr>
        <w:pStyle w:val="Ttulo2"/>
        <w:spacing w:before="0" w:line="240" w:lineRule="auto"/>
        <w:jc w:val="both"/>
        <w:rPr>
          <w:rFonts w:ascii="Verdana" w:hAnsi="Verdana" w:cs="Arial"/>
          <w:color w:val="002060"/>
          <w:sz w:val="18"/>
          <w:szCs w:val="18"/>
        </w:rPr>
      </w:pPr>
      <w:bookmarkStart w:id="16" w:name="_Toc153378696"/>
      <w:r w:rsidRPr="00A738ED">
        <w:rPr>
          <w:rFonts w:ascii="Verdana" w:hAnsi="Verdana" w:cs="Arial"/>
          <w:color w:val="002060"/>
          <w:sz w:val="18"/>
          <w:szCs w:val="18"/>
        </w:rPr>
        <w:t>Política 10. Mejora Normativa</w:t>
      </w:r>
      <w:bookmarkEnd w:id="16"/>
    </w:p>
    <w:p w14:paraId="51F9B198" w14:textId="77777777" w:rsidR="00B91FEA" w:rsidRPr="00A738ED" w:rsidRDefault="00B91FEA" w:rsidP="00A738ED">
      <w:pPr>
        <w:spacing w:after="0" w:line="240" w:lineRule="auto"/>
        <w:jc w:val="both"/>
        <w:rPr>
          <w:rFonts w:ascii="Verdana" w:hAnsi="Verdana"/>
          <w:sz w:val="18"/>
          <w:szCs w:val="18"/>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789"/>
        <w:gridCol w:w="4641"/>
      </w:tblGrid>
      <w:tr w:rsidR="00F86BFE" w:rsidRPr="00A738ED" w14:paraId="78DCAC13" w14:textId="77777777" w:rsidTr="00F86BFE">
        <w:trPr>
          <w:trHeight w:val="470"/>
        </w:trPr>
        <w:tc>
          <w:tcPr>
            <w:tcW w:w="884" w:type="dxa"/>
            <w:shd w:val="clear" w:color="000000" w:fill="0099CC"/>
            <w:noWrap/>
            <w:vAlign w:val="center"/>
            <w:hideMark/>
          </w:tcPr>
          <w:p w14:paraId="423E0EAB" w14:textId="77777777" w:rsidR="00F86BFE" w:rsidRPr="00A738ED" w:rsidRDefault="00F86BFE"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789" w:type="dxa"/>
            <w:shd w:val="clear" w:color="000000" w:fill="0099CC"/>
            <w:noWrap/>
            <w:vAlign w:val="center"/>
            <w:hideMark/>
          </w:tcPr>
          <w:p w14:paraId="61C58445" w14:textId="77777777" w:rsidR="00F86BFE" w:rsidRPr="00A738ED" w:rsidRDefault="00F86BFE"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641" w:type="dxa"/>
            <w:shd w:val="clear" w:color="000000" w:fill="0099CC"/>
            <w:noWrap/>
            <w:vAlign w:val="center"/>
            <w:hideMark/>
          </w:tcPr>
          <w:p w14:paraId="71703636" w14:textId="77777777" w:rsidR="00F86BFE" w:rsidRPr="00A738ED" w:rsidRDefault="00F86BFE"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F86BFE" w:rsidRPr="00A738ED" w14:paraId="00D19945" w14:textId="77777777" w:rsidTr="00F86BFE">
        <w:trPr>
          <w:trHeight w:val="290"/>
        </w:trPr>
        <w:tc>
          <w:tcPr>
            <w:tcW w:w="884" w:type="dxa"/>
            <w:vMerge w:val="restart"/>
            <w:shd w:val="clear" w:color="auto" w:fill="auto"/>
            <w:noWrap/>
            <w:vAlign w:val="center"/>
            <w:hideMark/>
          </w:tcPr>
          <w:p w14:paraId="44C25BD9"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MJN222</w:t>
            </w:r>
          </w:p>
        </w:tc>
        <w:tc>
          <w:tcPr>
            <w:tcW w:w="3789" w:type="dxa"/>
            <w:vMerge w:val="restart"/>
            <w:shd w:val="clear" w:color="auto" w:fill="auto"/>
            <w:noWrap/>
            <w:vAlign w:val="center"/>
            <w:hideMark/>
          </w:tcPr>
          <w:p w14:paraId="6F4A72EA"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etapas tuvo en cuenta la entidad al aplicar la herramienta de evaluación ex post?</w:t>
            </w:r>
          </w:p>
        </w:tc>
        <w:tc>
          <w:tcPr>
            <w:tcW w:w="4641" w:type="dxa"/>
            <w:shd w:val="clear" w:color="auto" w:fill="auto"/>
            <w:noWrap/>
            <w:vAlign w:val="center"/>
            <w:hideMark/>
          </w:tcPr>
          <w:p w14:paraId="1627681B"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Estableció las necesidades para realizar la evaluación</w:t>
            </w:r>
          </w:p>
        </w:tc>
      </w:tr>
      <w:tr w:rsidR="00F86BFE" w:rsidRPr="00A738ED" w14:paraId="36F51709" w14:textId="77777777" w:rsidTr="00F86BFE">
        <w:trPr>
          <w:trHeight w:val="290"/>
        </w:trPr>
        <w:tc>
          <w:tcPr>
            <w:tcW w:w="884" w:type="dxa"/>
            <w:vMerge/>
            <w:shd w:val="clear" w:color="auto" w:fill="auto"/>
            <w:noWrap/>
            <w:vAlign w:val="center"/>
          </w:tcPr>
          <w:p w14:paraId="03F1AE28" w14:textId="50EFD364"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p>
        </w:tc>
        <w:tc>
          <w:tcPr>
            <w:tcW w:w="3789" w:type="dxa"/>
            <w:vMerge/>
            <w:shd w:val="clear" w:color="auto" w:fill="auto"/>
            <w:noWrap/>
            <w:vAlign w:val="center"/>
          </w:tcPr>
          <w:p w14:paraId="69B2EFF3" w14:textId="5FC2D846"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p>
        </w:tc>
        <w:tc>
          <w:tcPr>
            <w:tcW w:w="4641" w:type="dxa"/>
            <w:shd w:val="clear" w:color="auto" w:fill="auto"/>
            <w:noWrap/>
            <w:vAlign w:val="center"/>
            <w:hideMark/>
          </w:tcPr>
          <w:p w14:paraId="10AC2431"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Tuvo en cuenta el tiempo en el que se ha implementado la regulación para desarrollar la evaluación</w:t>
            </w:r>
          </w:p>
        </w:tc>
      </w:tr>
      <w:tr w:rsidR="00F86BFE" w:rsidRPr="00A738ED" w14:paraId="794EBDF1" w14:textId="77777777" w:rsidTr="00F86BFE">
        <w:trPr>
          <w:trHeight w:val="290"/>
        </w:trPr>
        <w:tc>
          <w:tcPr>
            <w:tcW w:w="884" w:type="dxa"/>
            <w:shd w:val="clear" w:color="auto" w:fill="auto"/>
            <w:noWrap/>
            <w:vAlign w:val="center"/>
            <w:hideMark/>
          </w:tcPr>
          <w:p w14:paraId="738186B0"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MJN223</w:t>
            </w:r>
          </w:p>
        </w:tc>
        <w:tc>
          <w:tcPr>
            <w:tcW w:w="3789" w:type="dxa"/>
            <w:shd w:val="clear" w:color="auto" w:fill="auto"/>
            <w:noWrap/>
            <w:vAlign w:val="center"/>
            <w:hideMark/>
          </w:tcPr>
          <w:p w14:paraId="4B1906A6"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etapas tuvo en cuenta la entidad al aplicar la herramienta de depuración normativa?</w:t>
            </w:r>
          </w:p>
        </w:tc>
        <w:tc>
          <w:tcPr>
            <w:tcW w:w="4641" w:type="dxa"/>
            <w:shd w:val="clear" w:color="auto" w:fill="auto"/>
            <w:noWrap/>
            <w:vAlign w:val="center"/>
            <w:hideMark/>
          </w:tcPr>
          <w:p w14:paraId="1A20D9C3"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Generó espacios de participación para vincular a los interesados en el proceso de depuración normativa</w:t>
            </w:r>
          </w:p>
        </w:tc>
      </w:tr>
      <w:tr w:rsidR="00F86BFE" w:rsidRPr="00A738ED" w14:paraId="0808471E" w14:textId="77777777" w:rsidTr="00F86BFE">
        <w:trPr>
          <w:trHeight w:val="290"/>
        </w:trPr>
        <w:tc>
          <w:tcPr>
            <w:tcW w:w="884" w:type="dxa"/>
            <w:shd w:val="clear" w:color="auto" w:fill="auto"/>
            <w:noWrap/>
            <w:vAlign w:val="center"/>
            <w:hideMark/>
          </w:tcPr>
          <w:p w14:paraId="5CD9B7EA"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MJN226</w:t>
            </w:r>
          </w:p>
        </w:tc>
        <w:tc>
          <w:tcPr>
            <w:tcW w:w="3789" w:type="dxa"/>
            <w:shd w:val="clear" w:color="auto" w:fill="auto"/>
            <w:noWrap/>
            <w:vAlign w:val="center"/>
            <w:hideMark/>
          </w:tcPr>
          <w:p w14:paraId="27718578"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¿Qué mecanismos tuvo en cuenta la entidad para la institucionalización de la Política de Mejora Normativa durante la vigencia evaluada?</w:t>
            </w:r>
          </w:p>
        </w:tc>
        <w:tc>
          <w:tcPr>
            <w:tcW w:w="4641" w:type="dxa"/>
            <w:shd w:val="clear" w:color="auto" w:fill="auto"/>
            <w:noWrap/>
            <w:vAlign w:val="center"/>
            <w:hideMark/>
          </w:tcPr>
          <w:p w14:paraId="491A10EE" w14:textId="77777777" w:rsidR="00F86BFE" w:rsidRPr="00A738ED" w:rsidRDefault="00F86BF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Capacitó a los funcionarios de la entidad en materia de mejora normativa</w:t>
            </w:r>
          </w:p>
        </w:tc>
      </w:tr>
    </w:tbl>
    <w:p w14:paraId="645D2F06" w14:textId="77777777" w:rsidR="00984978" w:rsidRPr="00A738ED" w:rsidRDefault="00984978" w:rsidP="00A738ED">
      <w:pPr>
        <w:spacing w:after="0" w:line="240" w:lineRule="auto"/>
        <w:jc w:val="both"/>
        <w:rPr>
          <w:rFonts w:ascii="Verdana" w:hAnsi="Verdana"/>
          <w:sz w:val="18"/>
          <w:szCs w:val="18"/>
        </w:rPr>
      </w:pPr>
    </w:p>
    <w:p w14:paraId="730CF160" w14:textId="43EFE187" w:rsidR="004418DC" w:rsidRPr="00A738ED" w:rsidRDefault="004418DC" w:rsidP="00A738ED">
      <w:pPr>
        <w:pStyle w:val="Ttulo2"/>
        <w:spacing w:before="0" w:line="240" w:lineRule="auto"/>
        <w:jc w:val="both"/>
        <w:rPr>
          <w:rFonts w:ascii="Verdana" w:hAnsi="Verdana" w:cs="Arial"/>
          <w:color w:val="002060"/>
          <w:sz w:val="18"/>
          <w:szCs w:val="18"/>
        </w:rPr>
      </w:pPr>
      <w:bookmarkStart w:id="17" w:name="_Toc153378697"/>
      <w:r w:rsidRPr="00A738ED">
        <w:rPr>
          <w:rFonts w:ascii="Verdana" w:hAnsi="Verdana" w:cs="Arial"/>
          <w:color w:val="002060"/>
          <w:sz w:val="18"/>
          <w:szCs w:val="18"/>
        </w:rPr>
        <w:t>Política 11. Servicio al Ciudadano</w:t>
      </w:r>
      <w:bookmarkEnd w:id="17"/>
    </w:p>
    <w:p w14:paraId="32E2D721" w14:textId="77777777" w:rsidR="004418DC" w:rsidRPr="00A738ED" w:rsidRDefault="004418DC" w:rsidP="00A738ED">
      <w:pPr>
        <w:spacing w:after="0" w:line="240" w:lineRule="auto"/>
        <w:jc w:val="both"/>
        <w:rPr>
          <w:rFonts w:ascii="Verdana" w:hAnsi="Verdana"/>
          <w:sz w:val="18"/>
          <w:szCs w:val="18"/>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544"/>
        <w:gridCol w:w="5045"/>
      </w:tblGrid>
      <w:tr w:rsidR="006F01A3" w:rsidRPr="00A738ED" w14:paraId="320D2071" w14:textId="77777777" w:rsidTr="00AB25F2">
        <w:trPr>
          <w:trHeight w:val="470"/>
          <w:tblHeader/>
        </w:trPr>
        <w:tc>
          <w:tcPr>
            <w:tcW w:w="846" w:type="dxa"/>
            <w:shd w:val="clear" w:color="000000" w:fill="0099CC"/>
            <w:noWrap/>
            <w:vAlign w:val="center"/>
            <w:hideMark/>
          </w:tcPr>
          <w:p w14:paraId="21796298" w14:textId="77777777" w:rsidR="006F01A3" w:rsidRPr="00A738ED" w:rsidRDefault="006F01A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544" w:type="dxa"/>
            <w:shd w:val="clear" w:color="000000" w:fill="0099CC"/>
            <w:noWrap/>
            <w:vAlign w:val="center"/>
            <w:hideMark/>
          </w:tcPr>
          <w:p w14:paraId="48C82D7F" w14:textId="77777777" w:rsidR="006F01A3" w:rsidRPr="00A738ED" w:rsidRDefault="006F01A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045" w:type="dxa"/>
            <w:shd w:val="clear" w:color="000000" w:fill="0099CC"/>
            <w:noWrap/>
            <w:vAlign w:val="center"/>
            <w:hideMark/>
          </w:tcPr>
          <w:p w14:paraId="42863787" w14:textId="77777777" w:rsidR="006F01A3" w:rsidRPr="00A738ED" w:rsidRDefault="006F01A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6F01A3" w:rsidRPr="00A738ED" w14:paraId="147C20C2" w14:textId="77777777" w:rsidTr="0050358E">
        <w:trPr>
          <w:trHeight w:val="290"/>
        </w:trPr>
        <w:tc>
          <w:tcPr>
            <w:tcW w:w="846" w:type="dxa"/>
            <w:shd w:val="clear" w:color="auto" w:fill="auto"/>
            <w:noWrap/>
            <w:vAlign w:val="center"/>
            <w:hideMark/>
          </w:tcPr>
          <w:p w14:paraId="3CA26631"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SEC201</w:t>
            </w:r>
          </w:p>
        </w:tc>
        <w:tc>
          <w:tcPr>
            <w:tcW w:w="3544" w:type="dxa"/>
            <w:shd w:val="clear" w:color="auto" w:fill="auto"/>
            <w:noWrap/>
            <w:vAlign w:val="center"/>
            <w:hideMark/>
          </w:tcPr>
          <w:p w14:paraId="3D374928"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planeación de la estrategia anual de servicio o relacionamiento con la ciudadanía en el marco del plan institucional, la entidad:</w:t>
            </w:r>
          </w:p>
        </w:tc>
        <w:tc>
          <w:tcPr>
            <w:tcW w:w="5045" w:type="dxa"/>
            <w:shd w:val="clear" w:color="auto" w:fill="auto"/>
            <w:noWrap/>
            <w:vAlign w:val="center"/>
            <w:hideMark/>
          </w:tcPr>
          <w:p w14:paraId="0CFE57D4"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Realizó un autodiagnóstico para conocer el estado actual</w:t>
            </w:r>
          </w:p>
        </w:tc>
      </w:tr>
      <w:tr w:rsidR="00E97E38" w:rsidRPr="00A738ED" w14:paraId="5972929E" w14:textId="77777777" w:rsidTr="0050358E">
        <w:trPr>
          <w:trHeight w:val="290"/>
        </w:trPr>
        <w:tc>
          <w:tcPr>
            <w:tcW w:w="846" w:type="dxa"/>
            <w:vMerge w:val="restart"/>
            <w:shd w:val="clear" w:color="auto" w:fill="auto"/>
            <w:noWrap/>
            <w:vAlign w:val="center"/>
            <w:hideMark/>
          </w:tcPr>
          <w:p w14:paraId="7901638D"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SEC202</w:t>
            </w:r>
          </w:p>
        </w:tc>
        <w:tc>
          <w:tcPr>
            <w:tcW w:w="3544" w:type="dxa"/>
            <w:vMerge w:val="restart"/>
            <w:shd w:val="clear" w:color="auto" w:fill="auto"/>
            <w:noWrap/>
            <w:vAlign w:val="center"/>
            <w:hideMark/>
          </w:tcPr>
          <w:p w14:paraId="45551773"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elaboración del autodiagnóstico base para la planeación de la estrategia anual de servicio o relacionamiento con la ciudadanía, la entidad tomó como insumos:</w:t>
            </w:r>
          </w:p>
        </w:tc>
        <w:tc>
          <w:tcPr>
            <w:tcW w:w="5045" w:type="dxa"/>
            <w:shd w:val="clear" w:color="auto" w:fill="auto"/>
            <w:noWrap/>
            <w:vAlign w:val="center"/>
            <w:hideMark/>
          </w:tcPr>
          <w:p w14:paraId="6C718119"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ejercicios de caracterización de ciudadanía y grupos de valor</w:t>
            </w:r>
          </w:p>
        </w:tc>
      </w:tr>
      <w:tr w:rsidR="00E97E38" w:rsidRPr="00A738ED" w14:paraId="78F35F19" w14:textId="77777777" w:rsidTr="0050358E">
        <w:trPr>
          <w:trHeight w:val="290"/>
        </w:trPr>
        <w:tc>
          <w:tcPr>
            <w:tcW w:w="846" w:type="dxa"/>
            <w:vMerge/>
            <w:shd w:val="clear" w:color="auto" w:fill="auto"/>
            <w:noWrap/>
            <w:vAlign w:val="center"/>
          </w:tcPr>
          <w:p w14:paraId="1B6F9F07" w14:textId="36A3A783"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24348B0A" w14:textId="7E8104D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EC6BAA7"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la medición del desempeño de la política de servicio al ciudadano y de las otras políticas de relacionamiento con la ciudadanía</w:t>
            </w:r>
          </w:p>
        </w:tc>
      </w:tr>
      <w:tr w:rsidR="00E97E38" w:rsidRPr="00A738ED" w14:paraId="4CF39E4D" w14:textId="77777777" w:rsidTr="0050358E">
        <w:trPr>
          <w:trHeight w:val="290"/>
        </w:trPr>
        <w:tc>
          <w:tcPr>
            <w:tcW w:w="846" w:type="dxa"/>
            <w:vMerge/>
            <w:shd w:val="clear" w:color="auto" w:fill="auto"/>
            <w:noWrap/>
            <w:vAlign w:val="center"/>
          </w:tcPr>
          <w:p w14:paraId="2B943865" w14:textId="1AE690C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70444D56" w14:textId="3F5E2CB9"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757C37F"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los informes de la gestión de peticiones, quejas, reclamos, sugerencias y denuncias (PQRSD)</w:t>
            </w:r>
          </w:p>
        </w:tc>
      </w:tr>
      <w:tr w:rsidR="00E97E38" w:rsidRPr="00A738ED" w14:paraId="574F6970" w14:textId="77777777" w:rsidTr="0050358E">
        <w:trPr>
          <w:trHeight w:val="290"/>
        </w:trPr>
        <w:tc>
          <w:tcPr>
            <w:tcW w:w="846" w:type="dxa"/>
            <w:vMerge/>
            <w:shd w:val="clear" w:color="auto" w:fill="auto"/>
            <w:noWrap/>
            <w:vAlign w:val="center"/>
          </w:tcPr>
          <w:p w14:paraId="390CCE88" w14:textId="0ABE3CC9"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3B5C1A16" w14:textId="1A4CAE0F"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761A04C"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los espacios de participación ciudadana (incluye acciones de rendición de cuentas cuando apliquen)</w:t>
            </w:r>
          </w:p>
        </w:tc>
      </w:tr>
      <w:tr w:rsidR="00E97E38" w:rsidRPr="00A738ED" w14:paraId="2B1F79A0" w14:textId="77777777" w:rsidTr="0050358E">
        <w:trPr>
          <w:trHeight w:val="290"/>
        </w:trPr>
        <w:tc>
          <w:tcPr>
            <w:tcW w:w="846" w:type="dxa"/>
            <w:vMerge/>
            <w:shd w:val="clear" w:color="auto" w:fill="auto"/>
            <w:noWrap/>
            <w:vAlign w:val="center"/>
          </w:tcPr>
          <w:p w14:paraId="1C8CC1C2" w14:textId="7A1044FA"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5EF201AC" w14:textId="3F2E9B80"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537074B"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los informes emitidos por entes de control, veedurías ciudadanas u otros actores</w:t>
            </w:r>
          </w:p>
        </w:tc>
      </w:tr>
      <w:tr w:rsidR="00E97E38" w:rsidRPr="00A738ED" w14:paraId="71DB1145" w14:textId="77777777" w:rsidTr="0050358E">
        <w:trPr>
          <w:trHeight w:val="290"/>
        </w:trPr>
        <w:tc>
          <w:tcPr>
            <w:tcW w:w="846" w:type="dxa"/>
            <w:vMerge/>
            <w:shd w:val="clear" w:color="auto" w:fill="auto"/>
            <w:noWrap/>
            <w:vAlign w:val="center"/>
          </w:tcPr>
          <w:p w14:paraId="7189BD7F" w14:textId="10AA040C"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4C37B130" w14:textId="5D3335F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F95689D"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las encuestas de percepción y de evaluación de la experiencia ciudadana</w:t>
            </w:r>
          </w:p>
        </w:tc>
      </w:tr>
      <w:tr w:rsidR="006F01A3" w:rsidRPr="00A738ED" w14:paraId="1413161B" w14:textId="77777777" w:rsidTr="0050358E">
        <w:trPr>
          <w:trHeight w:val="290"/>
        </w:trPr>
        <w:tc>
          <w:tcPr>
            <w:tcW w:w="846" w:type="dxa"/>
            <w:shd w:val="clear" w:color="auto" w:fill="auto"/>
            <w:noWrap/>
            <w:vAlign w:val="center"/>
            <w:hideMark/>
          </w:tcPr>
          <w:p w14:paraId="7C3273C8"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SEC203</w:t>
            </w:r>
          </w:p>
        </w:tc>
        <w:tc>
          <w:tcPr>
            <w:tcW w:w="3544" w:type="dxa"/>
            <w:shd w:val="clear" w:color="auto" w:fill="auto"/>
            <w:noWrap/>
            <w:vAlign w:val="center"/>
            <w:hideMark/>
          </w:tcPr>
          <w:p w14:paraId="3690B944"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estrategia anual de servicio o relacionamiento con la ciudadanía en el marco del plan institucional para la vigencia evaluada definió:</w:t>
            </w:r>
          </w:p>
        </w:tc>
        <w:tc>
          <w:tcPr>
            <w:tcW w:w="5045" w:type="dxa"/>
            <w:shd w:val="clear" w:color="auto" w:fill="auto"/>
            <w:noWrap/>
            <w:vAlign w:val="center"/>
            <w:hideMark/>
          </w:tcPr>
          <w:p w14:paraId="6920380C"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Acciones con enfoque diferencial poblacional</w:t>
            </w:r>
          </w:p>
        </w:tc>
      </w:tr>
      <w:tr w:rsidR="00E97E38" w:rsidRPr="00A738ED" w14:paraId="1268BA0C" w14:textId="77777777" w:rsidTr="0050358E">
        <w:trPr>
          <w:trHeight w:val="290"/>
        </w:trPr>
        <w:tc>
          <w:tcPr>
            <w:tcW w:w="846" w:type="dxa"/>
            <w:vMerge w:val="restart"/>
            <w:shd w:val="clear" w:color="auto" w:fill="auto"/>
            <w:noWrap/>
            <w:vAlign w:val="center"/>
            <w:hideMark/>
          </w:tcPr>
          <w:p w14:paraId="3B43B2F2"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SEC204</w:t>
            </w:r>
          </w:p>
        </w:tc>
        <w:tc>
          <w:tcPr>
            <w:tcW w:w="3544" w:type="dxa"/>
            <w:vMerge w:val="restart"/>
            <w:shd w:val="clear" w:color="auto" w:fill="auto"/>
            <w:noWrap/>
            <w:vAlign w:val="center"/>
            <w:hideMark/>
          </w:tcPr>
          <w:p w14:paraId="2F34BD0A"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Señale las acciones de lenguaje claro incluidas en la estrategia anual de servicio o relacionamiento con la ciudadanía:</w:t>
            </w:r>
          </w:p>
        </w:tc>
        <w:tc>
          <w:tcPr>
            <w:tcW w:w="5045" w:type="dxa"/>
            <w:shd w:val="clear" w:color="auto" w:fill="auto"/>
            <w:noWrap/>
            <w:vAlign w:val="center"/>
            <w:hideMark/>
          </w:tcPr>
          <w:p w14:paraId="1544FB48"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Articulación con el comité de gestión y desempeño institucional o la instancia que se haya definido de acuerdo con la naturaleza de la entidad (acción estratégica)</w:t>
            </w:r>
          </w:p>
        </w:tc>
      </w:tr>
      <w:tr w:rsidR="00E97E38" w:rsidRPr="00A738ED" w14:paraId="7CF50401" w14:textId="77777777" w:rsidTr="0050358E">
        <w:trPr>
          <w:trHeight w:val="290"/>
        </w:trPr>
        <w:tc>
          <w:tcPr>
            <w:tcW w:w="846" w:type="dxa"/>
            <w:vMerge/>
            <w:shd w:val="clear" w:color="auto" w:fill="auto"/>
            <w:noWrap/>
            <w:vAlign w:val="center"/>
          </w:tcPr>
          <w:p w14:paraId="56B61D5F" w14:textId="2F87EA3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2391BC80" w14:textId="656A067E"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28F93F10"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Diseño o divulgación de sesiones, talleres o jornadas de lenguaje claro y material de apoyo en el marco del plan institucional de capacitaciones (PIC</w:t>
            </w:r>
            <w:proofErr w:type="gramStart"/>
            <w:r w:rsidRPr="00A738ED">
              <w:rPr>
                <w:rFonts w:ascii="Verdana" w:eastAsia="Times New Roman" w:hAnsi="Verdana" w:cs="Calibri"/>
                <w:color w:val="404040" w:themeColor="text1" w:themeTint="BF"/>
                <w:sz w:val="18"/>
                <w:szCs w:val="18"/>
                <w:lang w:eastAsia="es-CO"/>
              </w:rPr>
              <w:t>)(</w:t>
            </w:r>
            <w:proofErr w:type="gramEnd"/>
            <w:r w:rsidRPr="00A738ED">
              <w:rPr>
                <w:rFonts w:ascii="Verdana" w:eastAsia="Times New Roman" w:hAnsi="Verdana" w:cs="Calibri"/>
                <w:color w:val="404040" w:themeColor="text1" w:themeTint="BF"/>
                <w:sz w:val="18"/>
                <w:szCs w:val="18"/>
                <w:lang w:eastAsia="es-CO"/>
              </w:rPr>
              <w:t>acción de capacitación)</w:t>
            </w:r>
          </w:p>
        </w:tc>
      </w:tr>
      <w:tr w:rsidR="00E97E38" w:rsidRPr="00A738ED" w14:paraId="6D151E02" w14:textId="77777777" w:rsidTr="0050358E">
        <w:trPr>
          <w:trHeight w:val="290"/>
        </w:trPr>
        <w:tc>
          <w:tcPr>
            <w:tcW w:w="846" w:type="dxa"/>
            <w:vMerge/>
            <w:shd w:val="clear" w:color="auto" w:fill="auto"/>
            <w:noWrap/>
            <w:vAlign w:val="center"/>
          </w:tcPr>
          <w:p w14:paraId="5EA7873C" w14:textId="4E5A3145"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5BFBDFCA" w14:textId="0C30FCAD"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68C51DCD"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Adapta contenidos en lectura fácil para la comprensión de personas con dificultades lectoras (acciones de simplificación en lectura fácil)</w:t>
            </w:r>
          </w:p>
        </w:tc>
      </w:tr>
      <w:tr w:rsidR="00E97E38" w:rsidRPr="00A738ED" w14:paraId="09B7E815" w14:textId="77777777" w:rsidTr="0050358E">
        <w:trPr>
          <w:trHeight w:val="290"/>
        </w:trPr>
        <w:tc>
          <w:tcPr>
            <w:tcW w:w="846" w:type="dxa"/>
            <w:vMerge w:val="restart"/>
            <w:shd w:val="clear" w:color="auto" w:fill="auto"/>
            <w:noWrap/>
            <w:vAlign w:val="center"/>
            <w:hideMark/>
          </w:tcPr>
          <w:p w14:paraId="5E2D1914"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SEC205</w:t>
            </w:r>
          </w:p>
        </w:tc>
        <w:tc>
          <w:tcPr>
            <w:tcW w:w="3544" w:type="dxa"/>
            <w:vMerge w:val="restart"/>
            <w:shd w:val="clear" w:color="auto" w:fill="auto"/>
            <w:noWrap/>
            <w:vAlign w:val="center"/>
            <w:hideMark/>
          </w:tcPr>
          <w:p w14:paraId="0327F2E7"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Señale los grupos de valor que participaron en la elaboración de la estrategia anual de servicio y/o relacionamiento con la ciudadanía:</w:t>
            </w:r>
          </w:p>
        </w:tc>
        <w:tc>
          <w:tcPr>
            <w:tcW w:w="5045" w:type="dxa"/>
            <w:shd w:val="clear" w:color="auto" w:fill="auto"/>
            <w:noWrap/>
            <w:vAlign w:val="center"/>
            <w:hideMark/>
          </w:tcPr>
          <w:p w14:paraId="2E9E4B34"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Servidores y contratistas de la entidad</w:t>
            </w:r>
          </w:p>
        </w:tc>
      </w:tr>
      <w:tr w:rsidR="00E97E38" w:rsidRPr="00A738ED" w14:paraId="5DF030C2" w14:textId="77777777" w:rsidTr="0050358E">
        <w:trPr>
          <w:trHeight w:val="290"/>
        </w:trPr>
        <w:tc>
          <w:tcPr>
            <w:tcW w:w="846" w:type="dxa"/>
            <w:vMerge/>
            <w:shd w:val="clear" w:color="auto" w:fill="auto"/>
            <w:noWrap/>
            <w:vAlign w:val="center"/>
          </w:tcPr>
          <w:p w14:paraId="6F4F1E1B" w14:textId="57EF9DAA"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4942DFA7" w14:textId="48469C8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258AEE99"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Ciudadanía en general</w:t>
            </w:r>
          </w:p>
        </w:tc>
      </w:tr>
      <w:tr w:rsidR="00E97E38" w:rsidRPr="00A738ED" w14:paraId="1D7EBA83" w14:textId="77777777" w:rsidTr="0050358E">
        <w:trPr>
          <w:trHeight w:val="290"/>
        </w:trPr>
        <w:tc>
          <w:tcPr>
            <w:tcW w:w="846" w:type="dxa"/>
            <w:vMerge/>
            <w:shd w:val="clear" w:color="auto" w:fill="auto"/>
            <w:noWrap/>
            <w:vAlign w:val="center"/>
          </w:tcPr>
          <w:p w14:paraId="628B5FC3" w14:textId="0C6EEDD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17E59B27" w14:textId="7520F549"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E7DDC71"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Personas con discapacidad</w:t>
            </w:r>
          </w:p>
        </w:tc>
      </w:tr>
      <w:tr w:rsidR="00E97E38" w:rsidRPr="00A738ED" w14:paraId="0F2CD184" w14:textId="77777777" w:rsidTr="0050358E">
        <w:trPr>
          <w:trHeight w:val="290"/>
        </w:trPr>
        <w:tc>
          <w:tcPr>
            <w:tcW w:w="846" w:type="dxa"/>
            <w:vMerge/>
            <w:shd w:val="clear" w:color="auto" w:fill="auto"/>
            <w:noWrap/>
            <w:vAlign w:val="center"/>
          </w:tcPr>
          <w:p w14:paraId="21C5F6CD" w14:textId="112249B0"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4299EDB0" w14:textId="16A69EAE"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26406343"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Personas con orientación sexual diversa</w:t>
            </w:r>
          </w:p>
        </w:tc>
      </w:tr>
      <w:tr w:rsidR="00E97E38" w:rsidRPr="00A738ED" w14:paraId="05D63AA8" w14:textId="77777777" w:rsidTr="0050358E">
        <w:trPr>
          <w:trHeight w:val="290"/>
        </w:trPr>
        <w:tc>
          <w:tcPr>
            <w:tcW w:w="846" w:type="dxa"/>
            <w:vMerge/>
            <w:shd w:val="clear" w:color="auto" w:fill="auto"/>
            <w:noWrap/>
            <w:vAlign w:val="center"/>
          </w:tcPr>
          <w:p w14:paraId="456E7611" w14:textId="0069A6C1"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39B43E19" w14:textId="6B719B8F"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2BF0957"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Personas en proceso de reintegración y reincorporación</w:t>
            </w:r>
          </w:p>
        </w:tc>
      </w:tr>
      <w:tr w:rsidR="00E97E38" w:rsidRPr="00A738ED" w14:paraId="505DA06F" w14:textId="77777777" w:rsidTr="0050358E">
        <w:trPr>
          <w:trHeight w:val="290"/>
        </w:trPr>
        <w:tc>
          <w:tcPr>
            <w:tcW w:w="846" w:type="dxa"/>
            <w:vMerge/>
            <w:shd w:val="clear" w:color="auto" w:fill="auto"/>
            <w:noWrap/>
            <w:vAlign w:val="center"/>
          </w:tcPr>
          <w:p w14:paraId="0694EFAA" w14:textId="505B2E30"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1ABAFBD1" w14:textId="702ED981"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125B371A"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Personas pertenecientes a grupos étnicos</w:t>
            </w:r>
          </w:p>
        </w:tc>
      </w:tr>
      <w:tr w:rsidR="00E97E38" w:rsidRPr="00A738ED" w14:paraId="49AA8511" w14:textId="77777777" w:rsidTr="0050358E">
        <w:trPr>
          <w:trHeight w:val="290"/>
        </w:trPr>
        <w:tc>
          <w:tcPr>
            <w:tcW w:w="846" w:type="dxa"/>
            <w:vMerge/>
            <w:shd w:val="clear" w:color="auto" w:fill="auto"/>
            <w:noWrap/>
            <w:vAlign w:val="center"/>
          </w:tcPr>
          <w:p w14:paraId="32E0A0CF" w14:textId="266EC861"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6E8600E9" w14:textId="5507C71F"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25DDD113"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Servidores y contratistas de otras entidades</w:t>
            </w:r>
          </w:p>
        </w:tc>
      </w:tr>
      <w:tr w:rsidR="00E97E38" w:rsidRPr="00A738ED" w14:paraId="59FAAB74" w14:textId="77777777" w:rsidTr="0050358E">
        <w:trPr>
          <w:trHeight w:val="290"/>
        </w:trPr>
        <w:tc>
          <w:tcPr>
            <w:tcW w:w="846" w:type="dxa"/>
            <w:vMerge/>
            <w:shd w:val="clear" w:color="auto" w:fill="auto"/>
            <w:noWrap/>
            <w:vAlign w:val="center"/>
          </w:tcPr>
          <w:p w14:paraId="2DBFBBBD" w14:textId="3118E9CE"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2F91FDFB" w14:textId="0309FC18"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EC94221"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Colaboradores y empleados de la empresa privada</w:t>
            </w:r>
          </w:p>
        </w:tc>
      </w:tr>
      <w:tr w:rsidR="00E97E38" w:rsidRPr="00A738ED" w14:paraId="6300065A" w14:textId="77777777" w:rsidTr="0050358E">
        <w:trPr>
          <w:trHeight w:val="290"/>
        </w:trPr>
        <w:tc>
          <w:tcPr>
            <w:tcW w:w="846" w:type="dxa"/>
            <w:vMerge/>
            <w:shd w:val="clear" w:color="auto" w:fill="auto"/>
            <w:noWrap/>
            <w:vAlign w:val="center"/>
          </w:tcPr>
          <w:p w14:paraId="00905537" w14:textId="3BE48171"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3C21CAD0" w14:textId="23CE4973"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776E715D"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Academia</w:t>
            </w:r>
          </w:p>
        </w:tc>
      </w:tr>
      <w:tr w:rsidR="006F01A3" w:rsidRPr="00A738ED" w14:paraId="04C4CD61" w14:textId="77777777" w:rsidTr="0050358E">
        <w:trPr>
          <w:trHeight w:val="290"/>
        </w:trPr>
        <w:tc>
          <w:tcPr>
            <w:tcW w:w="846" w:type="dxa"/>
            <w:shd w:val="clear" w:color="auto" w:fill="auto"/>
            <w:noWrap/>
            <w:vAlign w:val="center"/>
            <w:hideMark/>
          </w:tcPr>
          <w:p w14:paraId="1300976B"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SEC206</w:t>
            </w:r>
          </w:p>
        </w:tc>
        <w:tc>
          <w:tcPr>
            <w:tcW w:w="3544" w:type="dxa"/>
            <w:shd w:val="clear" w:color="auto" w:fill="auto"/>
            <w:noWrap/>
            <w:vAlign w:val="center"/>
            <w:hideMark/>
          </w:tcPr>
          <w:p w14:paraId="18BDACDB"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las acciones de fortalecimiento del talento humano para el relacionamiento con la ciudadanía, la entidad:</w:t>
            </w:r>
          </w:p>
        </w:tc>
        <w:tc>
          <w:tcPr>
            <w:tcW w:w="5045" w:type="dxa"/>
            <w:shd w:val="clear" w:color="auto" w:fill="auto"/>
            <w:noWrap/>
            <w:vAlign w:val="center"/>
            <w:hideMark/>
          </w:tcPr>
          <w:p w14:paraId="3F9CFDE3"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Diseñó incentivos y estímulos para exaltar el desempeño de servidores y contratistas en los escenarios de relacionamiento con la ciudadanía</w:t>
            </w:r>
          </w:p>
        </w:tc>
      </w:tr>
      <w:tr w:rsidR="00E97E38" w:rsidRPr="00A738ED" w14:paraId="2ACF8C58" w14:textId="77777777" w:rsidTr="0050358E">
        <w:trPr>
          <w:trHeight w:val="290"/>
        </w:trPr>
        <w:tc>
          <w:tcPr>
            <w:tcW w:w="846" w:type="dxa"/>
            <w:vMerge w:val="restart"/>
            <w:shd w:val="clear" w:color="auto" w:fill="auto"/>
            <w:noWrap/>
            <w:vAlign w:val="center"/>
            <w:hideMark/>
          </w:tcPr>
          <w:p w14:paraId="0D07A289"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SEC208</w:t>
            </w:r>
          </w:p>
        </w:tc>
        <w:tc>
          <w:tcPr>
            <w:tcW w:w="3544" w:type="dxa"/>
            <w:vMerge w:val="restart"/>
            <w:shd w:val="clear" w:color="auto" w:fill="auto"/>
            <w:noWrap/>
            <w:vAlign w:val="center"/>
            <w:hideMark/>
          </w:tcPr>
          <w:p w14:paraId="78F32042"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la entidad, la dependencia encargada del servicio y el relacionamiento con la ciudadanía tuvo dentro de sus responsabilidades:</w:t>
            </w:r>
          </w:p>
        </w:tc>
        <w:tc>
          <w:tcPr>
            <w:tcW w:w="5045" w:type="dxa"/>
            <w:shd w:val="clear" w:color="auto" w:fill="auto"/>
            <w:noWrap/>
            <w:vAlign w:val="center"/>
            <w:hideMark/>
          </w:tcPr>
          <w:p w14:paraId="2229708D"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Desarrollar el ejercicio de caracterización de la ciudadanía y grupos de valor de acuerdo con los lineamientos vigentes</w:t>
            </w:r>
          </w:p>
        </w:tc>
      </w:tr>
      <w:tr w:rsidR="00E97E38" w:rsidRPr="00A738ED" w14:paraId="6E1C5957" w14:textId="77777777" w:rsidTr="0050358E">
        <w:trPr>
          <w:trHeight w:val="290"/>
        </w:trPr>
        <w:tc>
          <w:tcPr>
            <w:tcW w:w="846" w:type="dxa"/>
            <w:vMerge/>
            <w:shd w:val="clear" w:color="auto" w:fill="auto"/>
            <w:noWrap/>
            <w:vAlign w:val="center"/>
          </w:tcPr>
          <w:p w14:paraId="7747CB81" w14:textId="3FD16FB5"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18571544" w14:textId="1E806C8F"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FD79FDA"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Formular, implementar, hacer seguimiento y evaluar las políticas de relación del Estado con la ciudadanía</w:t>
            </w:r>
          </w:p>
        </w:tc>
      </w:tr>
      <w:tr w:rsidR="00E97E38" w:rsidRPr="00A738ED" w14:paraId="2D6F7D2D" w14:textId="77777777" w:rsidTr="0050358E">
        <w:trPr>
          <w:trHeight w:val="290"/>
        </w:trPr>
        <w:tc>
          <w:tcPr>
            <w:tcW w:w="846" w:type="dxa"/>
            <w:vMerge/>
            <w:shd w:val="clear" w:color="auto" w:fill="auto"/>
            <w:noWrap/>
            <w:vAlign w:val="center"/>
          </w:tcPr>
          <w:p w14:paraId="509C5511" w14:textId="73A04DC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18784DC3" w14:textId="60B750B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A4BEA7C"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Divulgar interna y externamente la oferta institucional, canales y escenarios de relacionamiento y toda información clave que facilite el ejercicio de derechos y cumplimiento de deberes ciudadanos</w:t>
            </w:r>
          </w:p>
        </w:tc>
      </w:tr>
      <w:tr w:rsidR="00E97E38" w:rsidRPr="00A738ED" w14:paraId="23A4C58A" w14:textId="77777777" w:rsidTr="0050358E">
        <w:trPr>
          <w:trHeight w:val="290"/>
        </w:trPr>
        <w:tc>
          <w:tcPr>
            <w:tcW w:w="846" w:type="dxa"/>
            <w:vMerge/>
            <w:shd w:val="clear" w:color="auto" w:fill="auto"/>
            <w:noWrap/>
            <w:vAlign w:val="center"/>
          </w:tcPr>
          <w:p w14:paraId="2921F0EE" w14:textId="6445B5B8"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16249C2D" w14:textId="67D4A83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1588294A"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Gestionar las peticiones, quejas, reclamos, sugerencias y denuncias (PQRSD) y la administración de los canales de atención de la entidad</w:t>
            </w:r>
          </w:p>
        </w:tc>
      </w:tr>
      <w:tr w:rsidR="00E97E38" w:rsidRPr="00A738ED" w14:paraId="5FCE9906" w14:textId="77777777" w:rsidTr="0050358E">
        <w:trPr>
          <w:trHeight w:val="290"/>
        </w:trPr>
        <w:tc>
          <w:tcPr>
            <w:tcW w:w="846" w:type="dxa"/>
            <w:vMerge/>
            <w:shd w:val="clear" w:color="auto" w:fill="auto"/>
            <w:noWrap/>
            <w:vAlign w:val="center"/>
          </w:tcPr>
          <w:p w14:paraId="033B07D1" w14:textId="3895DD9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0AA797C0" w14:textId="6159441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A75446B"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Proponer mejoras a la oferta institucional y de los escenarios de relacionamiento a partir de los resultados del seguimiento, medición y evaluación de la experiencia ciudadana</w:t>
            </w:r>
          </w:p>
        </w:tc>
      </w:tr>
      <w:tr w:rsidR="00E97E38" w:rsidRPr="00A738ED" w14:paraId="33C9EEBA" w14:textId="77777777" w:rsidTr="0050358E">
        <w:trPr>
          <w:trHeight w:val="290"/>
        </w:trPr>
        <w:tc>
          <w:tcPr>
            <w:tcW w:w="846" w:type="dxa"/>
            <w:vMerge/>
            <w:shd w:val="clear" w:color="auto" w:fill="auto"/>
            <w:noWrap/>
            <w:vAlign w:val="center"/>
          </w:tcPr>
          <w:p w14:paraId="13D155C5" w14:textId="1DFA84A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60D43131" w14:textId="68624B95"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477021B5"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Promover y desarrollar acciones para facilitar el acceso de personas con discapacidad a la oferta institucional, la información pública, control social y la participación</w:t>
            </w:r>
          </w:p>
        </w:tc>
      </w:tr>
      <w:tr w:rsidR="00E97E38" w:rsidRPr="00A738ED" w14:paraId="5175730C" w14:textId="77777777" w:rsidTr="0050358E">
        <w:trPr>
          <w:trHeight w:val="290"/>
        </w:trPr>
        <w:tc>
          <w:tcPr>
            <w:tcW w:w="846" w:type="dxa"/>
            <w:vMerge w:val="restart"/>
            <w:shd w:val="clear" w:color="auto" w:fill="auto"/>
            <w:noWrap/>
            <w:vAlign w:val="center"/>
            <w:hideMark/>
          </w:tcPr>
          <w:p w14:paraId="64D82478"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SEC209</w:t>
            </w:r>
          </w:p>
        </w:tc>
        <w:tc>
          <w:tcPr>
            <w:tcW w:w="3544" w:type="dxa"/>
            <w:vMerge w:val="restart"/>
            <w:shd w:val="clear" w:color="auto" w:fill="auto"/>
            <w:noWrap/>
            <w:vAlign w:val="center"/>
            <w:hideMark/>
          </w:tcPr>
          <w:p w14:paraId="52FBF3B2"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Indique si en la vigencia evaluada la estrategia de relacionamiento con la </w:t>
            </w:r>
            <w:r w:rsidRPr="00A738ED">
              <w:rPr>
                <w:rFonts w:ascii="Verdana" w:eastAsia="Times New Roman" w:hAnsi="Verdana" w:cs="Calibri"/>
                <w:color w:val="404040" w:themeColor="text1" w:themeTint="BF"/>
                <w:sz w:val="18"/>
                <w:szCs w:val="18"/>
                <w:lang w:eastAsia="es-CO"/>
              </w:rPr>
              <w:lastRenderedPageBreak/>
              <w:t>ciudadanía integró las acciones asociadas con las políticas que inciden en la interacción con la ciudadanía:</w:t>
            </w:r>
          </w:p>
        </w:tc>
        <w:tc>
          <w:tcPr>
            <w:tcW w:w="5045" w:type="dxa"/>
            <w:shd w:val="clear" w:color="auto" w:fill="auto"/>
            <w:noWrap/>
            <w:vAlign w:val="center"/>
            <w:hideMark/>
          </w:tcPr>
          <w:p w14:paraId="26C0E748"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Participación ciudadana y rendición de cuentas</w:t>
            </w:r>
          </w:p>
        </w:tc>
      </w:tr>
      <w:tr w:rsidR="00E97E38" w:rsidRPr="00A738ED" w14:paraId="0CDCD940" w14:textId="77777777" w:rsidTr="0050358E">
        <w:trPr>
          <w:trHeight w:val="290"/>
        </w:trPr>
        <w:tc>
          <w:tcPr>
            <w:tcW w:w="846" w:type="dxa"/>
            <w:vMerge/>
            <w:shd w:val="clear" w:color="auto" w:fill="auto"/>
            <w:noWrap/>
            <w:vAlign w:val="center"/>
          </w:tcPr>
          <w:p w14:paraId="21CB6E8D" w14:textId="05D9E90C"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145CCCE0" w14:textId="2EBF8EE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472C62F3"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Servicio al ciudadano</w:t>
            </w:r>
          </w:p>
        </w:tc>
      </w:tr>
      <w:tr w:rsidR="00E97E38" w:rsidRPr="00A738ED" w14:paraId="71ED0834" w14:textId="77777777" w:rsidTr="0050358E">
        <w:trPr>
          <w:trHeight w:val="290"/>
        </w:trPr>
        <w:tc>
          <w:tcPr>
            <w:tcW w:w="846" w:type="dxa"/>
            <w:vMerge/>
            <w:shd w:val="clear" w:color="auto" w:fill="auto"/>
            <w:noWrap/>
            <w:vAlign w:val="center"/>
          </w:tcPr>
          <w:p w14:paraId="0F871EFB" w14:textId="6528E5C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4DBC3589" w14:textId="13CE1C85"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485EA502"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Transparencia y acceso a la información pública</w:t>
            </w:r>
          </w:p>
        </w:tc>
      </w:tr>
      <w:tr w:rsidR="00E97E38" w:rsidRPr="00A738ED" w14:paraId="7979D652" w14:textId="77777777" w:rsidTr="0050358E">
        <w:trPr>
          <w:trHeight w:val="290"/>
        </w:trPr>
        <w:tc>
          <w:tcPr>
            <w:tcW w:w="846" w:type="dxa"/>
            <w:vMerge/>
            <w:shd w:val="clear" w:color="auto" w:fill="auto"/>
            <w:noWrap/>
            <w:vAlign w:val="center"/>
          </w:tcPr>
          <w:p w14:paraId="2D60A1DC" w14:textId="3C465D4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6F2E4F35" w14:textId="6D038D08"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EA19FBC"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Racionalización de trámites</w:t>
            </w:r>
          </w:p>
        </w:tc>
      </w:tr>
      <w:tr w:rsidR="00E97E38" w:rsidRPr="00A738ED" w14:paraId="35AF7DFF" w14:textId="77777777" w:rsidTr="0050358E">
        <w:trPr>
          <w:trHeight w:val="290"/>
        </w:trPr>
        <w:tc>
          <w:tcPr>
            <w:tcW w:w="846" w:type="dxa"/>
            <w:vMerge w:val="restart"/>
            <w:shd w:val="clear" w:color="auto" w:fill="auto"/>
            <w:noWrap/>
            <w:vAlign w:val="center"/>
            <w:hideMark/>
          </w:tcPr>
          <w:p w14:paraId="521FFEA0"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SEC210</w:t>
            </w:r>
          </w:p>
        </w:tc>
        <w:tc>
          <w:tcPr>
            <w:tcW w:w="3544" w:type="dxa"/>
            <w:vMerge w:val="restart"/>
            <w:shd w:val="clear" w:color="auto" w:fill="auto"/>
            <w:noWrap/>
            <w:vAlign w:val="center"/>
            <w:hideMark/>
          </w:tcPr>
          <w:p w14:paraId="30781D43"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De acuerdo con los parámetros de la Resolución 1519 de 2020, la entidad publicó y actualizó su oferta institucional en materia de: </w:t>
            </w:r>
          </w:p>
        </w:tc>
        <w:tc>
          <w:tcPr>
            <w:tcW w:w="5045" w:type="dxa"/>
            <w:shd w:val="clear" w:color="auto" w:fill="auto"/>
            <w:noWrap/>
            <w:vAlign w:val="center"/>
            <w:hideMark/>
          </w:tcPr>
          <w:p w14:paraId="0B0764B7"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Espacios de diálogo</w:t>
            </w:r>
          </w:p>
        </w:tc>
      </w:tr>
      <w:tr w:rsidR="00E97E38" w:rsidRPr="00A738ED" w14:paraId="758A4829" w14:textId="77777777" w:rsidTr="0050358E">
        <w:trPr>
          <w:trHeight w:val="290"/>
        </w:trPr>
        <w:tc>
          <w:tcPr>
            <w:tcW w:w="846" w:type="dxa"/>
            <w:vMerge/>
            <w:shd w:val="clear" w:color="auto" w:fill="auto"/>
            <w:noWrap/>
            <w:vAlign w:val="center"/>
          </w:tcPr>
          <w:p w14:paraId="28817E59" w14:textId="11611461"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0AD8E697" w14:textId="72751986"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3E12E28E"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Control social</w:t>
            </w:r>
          </w:p>
        </w:tc>
      </w:tr>
      <w:tr w:rsidR="00E97E38" w:rsidRPr="00A738ED" w14:paraId="7706B26A" w14:textId="77777777" w:rsidTr="0050358E">
        <w:trPr>
          <w:trHeight w:val="290"/>
        </w:trPr>
        <w:tc>
          <w:tcPr>
            <w:tcW w:w="846" w:type="dxa"/>
            <w:vMerge/>
            <w:shd w:val="clear" w:color="auto" w:fill="auto"/>
            <w:noWrap/>
            <w:vAlign w:val="center"/>
          </w:tcPr>
          <w:p w14:paraId="54FF4048" w14:textId="3FB792B3"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5F51FFDE" w14:textId="545799E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67D1CF32"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Participación y construcción con la ciudadanía</w:t>
            </w:r>
          </w:p>
        </w:tc>
      </w:tr>
      <w:tr w:rsidR="0050358E" w:rsidRPr="00A738ED" w14:paraId="05B3B5C2" w14:textId="77777777" w:rsidTr="0050358E">
        <w:trPr>
          <w:trHeight w:val="290"/>
        </w:trPr>
        <w:tc>
          <w:tcPr>
            <w:tcW w:w="846" w:type="dxa"/>
            <w:vMerge w:val="restart"/>
            <w:shd w:val="clear" w:color="auto" w:fill="auto"/>
            <w:noWrap/>
            <w:vAlign w:val="center"/>
            <w:hideMark/>
          </w:tcPr>
          <w:p w14:paraId="56F77302" w14:textId="77777777" w:rsidR="0050358E" w:rsidRPr="00A738ED" w:rsidRDefault="0050358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SEC212</w:t>
            </w:r>
          </w:p>
        </w:tc>
        <w:tc>
          <w:tcPr>
            <w:tcW w:w="3544" w:type="dxa"/>
            <w:vMerge w:val="restart"/>
            <w:shd w:val="clear" w:color="auto" w:fill="auto"/>
            <w:noWrap/>
            <w:vAlign w:val="center"/>
            <w:hideMark/>
          </w:tcPr>
          <w:p w14:paraId="6E040025" w14:textId="77777777" w:rsidR="0050358E" w:rsidRPr="00A738ED" w:rsidRDefault="0050358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línea de atención, el PBX o conmutador de la entidad:</w:t>
            </w:r>
          </w:p>
        </w:tc>
        <w:tc>
          <w:tcPr>
            <w:tcW w:w="5045" w:type="dxa"/>
            <w:shd w:val="clear" w:color="auto" w:fill="auto"/>
            <w:noWrap/>
            <w:vAlign w:val="center"/>
            <w:hideMark/>
          </w:tcPr>
          <w:p w14:paraId="2A868547" w14:textId="77777777" w:rsidR="0050358E" w:rsidRPr="00A738ED" w:rsidRDefault="0050358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Fue atendido por talento humano capacitado para comunicarse con personas que hablen otras lenguas, idiomas o tiene discapacidad auditiva</w:t>
            </w:r>
          </w:p>
        </w:tc>
      </w:tr>
      <w:tr w:rsidR="0050358E" w:rsidRPr="00A738ED" w14:paraId="5CEBE073" w14:textId="77777777" w:rsidTr="0050358E">
        <w:trPr>
          <w:trHeight w:val="290"/>
        </w:trPr>
        <w:tc>
          <w:tcPr>
            <w:tcW w:w="846" w:type="dxa"/>
            <w:vMerge/>
            <w:shd w:val="clear" w:color="auto" w:fill="auto"/>
            <w:noWrap/>
            <w:vAlign w:val="center"/>
          </w:tcPr>
          <w:p w14:paraId="5A509975" w14:textId="1B613EEE" w:rsidR="0050358E" w:rsidRPr="00A738ED" w:rsidRDefault="0050358E"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611C105E" w14:textId="4959F6E3" w:rsidR="0050358E" w:rsidRPr="00A738ED" w:rsidRDefault="0050358E"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CACD173" w14:textId="77777777" w:rsidR="0050358E" w:rsidRPr="00A738ED" w:rsidRDefault="0050358E"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 menú interactivo con opciones para la atención de personas con discapacidad</w:t>
            </w:r>
          </w:p>
        </w:tc>
      </w:tr>
      <w:tr w:rsidR="00E97E38" w:rsidRPr="00A738ED" w14:paraId="1650636E" w14:textId="77777777" w:rsidTr="0050358E">
        <w:trPr>
          <w:trHeight w:val="290"/>
        </w:trPr>
        <w:tc>
          <w:tcPr>
            <w:tcW w:w="846" w:type="dxa"/>
            <w:vMerge w:val="restart"/>
            <w:shd w:val="clear" w:color="auto" w:fill="auto"/>
            <w:noWrap/>
            <w:vAlign w:val="center"/>
            <w:hideMark/>
          </w:tcPr>
          <w:p w14:paraId="600E740B"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SEC214</w:t>
            </w:r>
          </w:p>
        </w:tc>
        <w:tc>
          <w:tcPr>
            <w:tcW w:w="3544" w:type="dxa"/>
            <w:vMerge w:val="restart"/>
            <w:shd w:val="clear" w:color="auto" w:fill="auto"/>
            <w:noWrap/>
            <w:vAlign w:val="center"/>
            <w:hideMark/>
          </w:tcPr>
          <w:p w14:paraId="2586A2CA"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Para el desarrollo o participación en jornadas itinerantes o alternativas de relacionamiento tipo ferias o centros integrados de servicio, la entidad:</w:t>
            </w:r>
          </w:p>
        </w:tc>
        <w:tc>
          <w:tcPr>
            <w:tcW w:w="5045" w:type="dxa"/>
            <w:shd w:val="clear" w:color="auto" w:fill="auto"/>
            <w:noWrap/>
            <w:vAlign w:val="center"/>
            <w:hideMark/>
          </w:tcPr>
          <w:p w14:paraId="391FDC3A"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Caracterizó el territorio y los grupos de valor a donde llevó su oferta institucional</w:t>
            </w:r>
          </w:p>
        </w:tc>
      </w:tr>
      <w:tr w:rsidR="00E97E38" w:rsidRPr="00A738ED" w14:paraId="262265FC" w14:textId="77777777" w:rsidTr="0050358E">
        <w:trPr>
          <w:trHeight w:val="290"/>
        </w:trPr>
        <w:tc>
          <w:tcPr>
            <w:tcW w:w="846" w:type="dxa"/>
            <w:vMerge/>
            <w:shd w:val="clear" w:color="auto" w:fill="auto"/>
            <w:noWrap/>
            <w:vAlign w:val="center"/>
          </w:tcPr>
          <w:p w14:paraId="25033BF1" w14:textId="576FFB4E"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081F633F" w14:textId="0083B2D3"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372F216F"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Definió la oferta institucional que trasladó al territorio, de acuerdo con la caracterización elaborada</w:t>
            </w:r>
          </w:p>
        </w:tc>
      </w:tr>
      <w:tr w:rsidR="00E97E38" w:rsidRPr="00A738ED" w14:paraId="2AA1C187" w14:textId="77777777" w:rsidTr="0050358E">
        <w:trPr>
          <w:trHeight w:val="290"/>
        </w:trPr>
        <w:tc>
          <w:tcPr>
            <w:tcW w:w="846" w:type="dxa"/>
            <w:vMerge/>
            <w:shd w:val="clear" w:color="auto" w:fill="auto"/>
            <w:noWrap/>
            <w:vAlign w:val="center"/>
          </w:tcPr>
          <w:p w14:paraId="10AF330A" w14:textId="2E7E5E7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2C45CCD8" w14:textId="7E08B115"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0CD03584"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Divulgó y convocó a la ciudadanía y grupos de valor para los que definió su oferta institucional</w:t>
            </w:r>
          </w:p>
        </w:tc>
      </w:tr>
      <w:tr w:rsidR="00E97E38" w:rsidRPr="00A738ED" w14:paraId="58A89B98" w14:textId="77777777" w:rsidTr="0050358E">
        <w:trPr>
          <w:trHeight w:val="290"/>
        </w:trPr>
        <w:tc>
          <w:tcPr>
            <w:tcW w:w="846" w:type="dxa"/>
            <w:vMerge/>
            <w:shd w:val="clear" w:color="auto" w:fill="auto"/>
            <w:noWrap/>
            <w:vAlign w:val="center"/>
          </w:tcPr>
          <w:p w14:paraId="1A8A10D7" w14:textId="5D0154B9"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3DB4D5CE" w14:textId="40FA4A4D"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5D7B2789"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Estableció mecanismos de medición y seguimiento sobre el desarrollo de estas jornadas itinerantes</w:t>
            </w:r>
          </w:p>
        </w:tc>
      </w:tr>
      <w:tr w:rsidR="006F01A3" w:rsidRPr="00A738ED" w14:paraId="01AA1FDC" w14:textId="77777777" w:rsidTr="0050358E">
        <w:trPr>
          <w:trHeight w:val="290"/>
        </w:trPr>
        <w:tc>
          <w:tcPr>
            <w:tcW w:w="846" w:type="dxa"/>
            <w:shd w:val="clear" w:color="auto" w:fill="auto"/>
            <w:noWrap/>
            <w:vAlign w:val="center"/>
            <w:hideMark/>
          </w:tcPr>
          <w:p w14:paraId="5765F47A"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SEC215</w:t>
            </w:r>
          </w:p>
        </w:tc>
        <w:tc>
          <w:tcPr>
            <w:tcW w:w="3544" w:type="dxa"/>
            <w:shd w:val="clear" w:color="auto" w:fill="auto"/>
            <w:noWrap/>
            <w:vAlign w:val="center"/>
            <w:hideMark/>
          </w:tcPr>
          <w:p w14:paraId="7D60D97D"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Durante la vigencia evaluada el Menú "Atención y Servicios a la Ciudadanía" de su sitio web o sede electrónica permitió el acceso a la información y contenidos relacionados con:</w:t>
            </w:r>
          </w:p>
        </w:tc>
        <w:tc>
          <w:tcPr>
            <w:tcW w:w="5045" w:type="dxa"/>
            <w:shd w:val="clear" w:color="auto" w:fill="auto"/>
            <w:noWrap/>
            <w:vAlign w:val="center"/>
            <w:hideMark/>
          </w:tcPr>
          <w:p w14:paraId="07848334"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Mecanismo para agendamiento de citas para atención presencial a usuarios, e información de horarios de atención en sedes físicas</w:t>
            </w:r>
          </w:p>
        </w:tc>
      </w:tr>
      <w:tr w:rsidR="006F01A3" w:rsidRPr="00A738ED" w14:paraId="373BE60E" w14:textId="77777777" w:rsidTr="0050358E">
        <w:trPr>
          <w:trHeight w:val="290"/>
        </w:trPr>
        <w:tc>
          <w:tcPr>
            <w:tcW w:w="846" w:type="dxa"/>
            <w:shd w:val="clear" w:color="auto" w:fill="auto"/>
            <w:noWrap/>
            <w:vAlign w:val="center"/>
            <w:hideMark/>
          </w:tcPr>
          <w:p w14:paraId="7694F6B6"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SEC216</w:t>
            </w:r>
          </w:p>
        </w:tc>
        <w:tc>
          <w:tcPr>
            <w:tcW w:w="3544" w:type="dxa"/>
            <w:shd w:val="clear" w:color="auto" w:fill="auto"/>
            <w:noWrap/>
            <w:vAlign w:val="center"/>
            <w:hideMark/>
          </w:tcPr>
          <w:p w14:paraId="4BC9A25F"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El formulario de Peticiones, Quejas, Reclamos, Sugerencias y Denuncias (PQRSD) dispuesto en el Menú de Atención y Servicios a la Ciudadanía a través del sitio web, contó con las siguientes condiciones técnicas:</w:t>
            </w:r>
          </w:p>
        </w:tc>
        <w:tc>
          <w:tcPr>
            <w:tcW w:w="5045" w:type="dxa"/>
            <w:shd w:val="clear" w:color="auto" w:fill="auto"/>
            <w:noWrap/>
            <w:vAlign w:val="center"/>
            <w:hideMark/>
          </w:tcPr>
          <w:p w14:paraId="1166FE71"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Mecanismo para que los correos electrónicos remitidos de manera automática no se categorizaran como NO deseados o SPAM</w:t>
            </w:r>
          </w:p>
        </w:tc>
      </w:tr>
      <w:tr w:rsidR="006F01A3" w:rsidRPr="00A738ED" w14:paraId="746FB2BC" w14:textId="77777777" w:rsidTr="0050358E">
        <w:trPr>
          <w:trHeight w:val="290"/>
        </w:trPr>
        <w:tc>
          <w:tcPr>
            <w:tcW w:w="846" w:type="dxa"/>
            <w:shd w:val="clear" w:color="auto" w:fill="auto"/>
            <w:noWrap/>
            <w:vAlign w:val="center"/>
            <w:hideMark/>
          </w:tcPr>
          <w:p w14:paraId="0FF578FC"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SEC217</w:t>
            </w:r>
          </w:p>
        </w:tc>
        <w:tc>
          <w:tcPr>
            <w:tcW w:w="3544" w:type="dxa"/>
            <w:shd w:val="clear" w:color="auto" w:fill="auto"/>
            <w:noWrap/>
            <w:vAlign w:val="center"/>
            <w:hideMark/>
          </w:tcPr>
          <w:p w14:paraId="572F237A"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las acciones de seguimiento periódico a la información obtenida en el marco de la evaluación de la experiencia ciudadana, la entidad:</w:t>
            </w:r>
          </w:p>
        </w:tc>
        <w:tc>
          <w:tcPr>
            <w:tcW w:w="5045" w:type="dxa"/>
            <w:shd w:val="clear" w:color="auto" w:fill="auto"/>
            <w:noWrap/>
            <w:vAlign w:val="center"/>
            <w:hideMark/>
          </w:tcPr>
          <w:p w14:paraId="4670E78C"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Definió parámetros para la identificación de debilidades y fortalezas en el servicio y el relacionamiento con la ciudadanía</w:t>
            </w:r>
          </w:p>
        </w:tc>
      </w:tr>
      <w:tr w:rsidR="00E97E38" w:rsidRPr="00A738ED" w14:paraId="312893C3" w14:textId="77777777" w:rsidTr="0050358E">
        <w:trPr>
          <w:trHeight w:val="290"/>
        </w:trPr>
        <w:tc>
          <w:tcPr>
            <w:tcW w:w="846" w:type="dxa"/>
            <w:vMerge w:val="restart"/>
            <w:shd w:val="clear" w:color="auto" w:fill="auto"/>
            <w:noWrap/>
            <w:vAlign w:val="center"/>
            <w:hideMark/>
          </w:tcPr>
          <w:p w14:paraId="7C28BE12"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SEC218</w:t>
            </w:r>
          </w:p>
        </w:tc>
        <w:tc>
          <w:tcPr>
            <w:tcW w:w="3544" w:type="dxa"/>
            <w:vMerge w:val="restart"/>
            <w:shd w:val="clear" w:color="auto" w:fill="auto"/>
            <w:noWrap/>
            <w:vAlign w:val="center"/>
            <w:hideMark/>
          </w:tcPr>
          <w:p w14:paraId="4210A868"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la evaluación de la estrategia de servicio y relacionamiento con la ciudadanía, la entidad:</w:t>
            </w:r>
          </w:p>
        </w:tc>
        <w:tc>
          <w:tcPr>
            <w:tcW w:w="5045" w:type="dxa"/>
            <w:shd w:val="clear" w:color="auto" w:fill="auto"/>
            <w:noWrap/>
            <w:vAlign w:val="center"/>
            <w:hideMark/>
          </w:tcPr>
          <w:p w14:paraId="14197EF7"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Definió una periodicidad para realizar la evaluación de la estrategia</w:t>
            </w:r>
          </w:p>
        </w:tc>
      </w:tr>
      <w:tr w:rsidR="00E97E38" w:rsidRPr="00A738ED" w14:paraId="1105D3DB" w14:textId="77777777" w:rsidTr="0050358E">
        <w:trPr>
          <w:trHeight w:val="290"/>
        </w:trPr>
        <w:tc>
          <w:tcPr>
            <w:tcW w:w="846" w:type="dxa"/>
            <w:vMerge/>
            <w:shd w:val="clear" w:color="auto" w:fill="auto"/>
            <w:noWrap/>
            <w:vAlign w:val="center"/>
          </w:tcPr>
          <w:p w14:paraId="7CB964FF" w14:textId="2B4B3D6E"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6F647D93" w14:textId="171C1480"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7D3262D0"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Estableció acciones de mejora o contingencia para fortalecer la implementación de la estrategia</w:t>
            </w:r>
          </w:p>
        </w:tc>
      </w:tr>
      <w:tr w:rsidR="00E97E38" w:rsidRPr="00A738ED" w14:paraId="3487194A" w14:textId="77777777" w:rsidTr="0050358E">
        <w:trPr>
          <w:trHeight w:val="290"/>
        </w:trPr>
        <w:tc>
          <w:tcPr>
            <w:tcW w:w="846" w:type="dxa"/>
            <w:vMerge w:val="restart"/>
            <w:shd w:val="clear" w:color="auto" w:fill="auto"/>
            <w:noWrap/>
            <w:vAlign w:val="center"/>
            <w:hideMark/>
          </w:tcPr>
          <w:p w14:paraId="279D29A3"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SEC219</w:t>
            </w:r>
          </w:p>
        </w:tc>
        <w:tc>
          <w:tcPr>
            <w:tcW w:w="3544" w:type="dxa"/>
            <w:vMerge w:val="restart"/>
            <w:shd w:val="clear" w:color="auto" w:fill="auto"/>
            <w:noWrap/>
            <w:vAlign w:val="center"/>
            <w:hideMark/>
          </w:tcPr>
          <w:p w14:paraId="53532B14"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gestionar la mejora continua en la implementación de la estrategia de servicio y relacionamiento con la ciudadanía, la entidad:</w:t>
            </w:r>
          </w:p>
        </w:tc>
        <w:tc>
          <w:tcPr>
            <w:tcW w:w="5045" w:type="dxa"/>
            <w:shd w:val="clear" w:color="auto" w:fill="auto"/>
            <w:noWrap/>
            <w:vAlign w:val="center"/>
            <w:hideMark/>
          </w:tcPr>
          <w:p w14:paraId="38A88871"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Promovió una cultura de gestión de su conocimiento, preservación de la memoria y aprendizaje institucional</w:t>
            </w:r>
          </w:p>
        </w:tc>
      </w:tr>
      <w:tr w:rsidR="00E97E38" w:rsidRPr="00A738ED" w14:paraId="2DF5F39B" w14:textId="77777777" w:rsidTr="0050358E">
        <w:trPr>
          <w:trHeight w:val="290"/>
        </w:trPr>
        <w:tc>
          <w:tcPr>
            <w:tcW w:w="846" w:type="dxa"/>
            <w:vMerge/>
            <w:shd w:val="clear" w:color="auto" w:fill="auto"/>
            <w:noWrap/>
            <w:vAlign w:val="center"/>
          </w:tcPr>
          <w:p w14:paraId="3DE1F53D" w14:textId="5A7C67F0"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2089F855" w14:textId="0080710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6808A02E"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documentó y difundió las experiencias que generaron valor y sirven como referente de buenas prácticas</w:t>
            </w:r>
          </w:p>
        </w:tc>
      </w:tr>
      <w:tr w:rsidR="00E97E38" w:rsidRPr="00A738ED" w14:paraId="29462180" w14:textId="77777777" w:rsidTr="0050358E">
        <w:trPr>
          <w:trHeight w:val="290"/>
        </w:trPr>
        <w:tc>
          <w:tcPr>
            <w:tcW w:w="846" w:type="dxa"/>
            <w:vMerge/>
            <w:shd w:val="clear" w:color="auto" w:fill="auto"/>
            <w:noWrap/>
            <w:vAlign w:val="center"/>
          </w:tcPr>
          <w:p w14:paraId="4F8F548E" w14:textId="7BDD43C1"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48AB9DDB" w14:textId="71AC58F3"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7AD3C554"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documentó, difundió y generó acciones de mejora sobre las lecciones aprendidas que fortalecieron los procesos, procedimientos y actividades de gestión</w:t>
            </w:r>
          </w:p>
        </w:tc>
      </w:tr>
      <w:tr w:rsidR="00E97E38" w:rsidRPr="00A738ED" w14:paraId="79700749" w14:textId="77777777" w:rsidTr="0050358E">
        <w:trPr>
          <w:trHeight w:val="290"/>
        </w:trPr>
        <w:tc>
          <w:tcPr>
            <w:tcW w:w="846" w:type="dxa"/>
            <w:vMerge/>
            <w:shd w:val="clear" w:color="auto" w:fill="auto"/>
            <w:noWrap/>
            <w:vAlign w:val="center"/>
          </w:tcPr>
          <w:p w14:paraId="027FFA41" w14:textId="4C5DF739"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02B03F6C" w14:textId="727D4F7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3E7DC15E"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Promovió espacios para la investigación y el desarrollo de una oferta institucional y de escenarios de relacionamiento con diseño universal y el uso de nuevas tecnologías de información y comunicaciones</w:t>
            </w:r>
          </w:p>
        </w:tc>
      </w:tr>
      <w:tr w:rsidR="006F01A3" w:rsidRPr="00A738ED" w14:paraId="4F6067B5" w14:textId="77777777" w:rsidTr="0050358E">
        <w:trPr>
          <w:trHeight w:val="290"/>
        </w:trPr>
        <w:tc>
          <w:tcPr>
            <w:tcW w:w="846" w:type="dxa"/>
            <w:shd w:val="clear" w:color="auto" w:fill="auto"/>
            <w:noWrap/>
            <w:vAlign w:val="center"/>
            <w:hideMark/>
          </w:tcPr>
          <w:p w14:paraId="59D47367"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SEC220</w:t>
            </w:r>
          </w:p>
        </w:tc>
        <w:tc>
          <w:tcPr>
            <w:tcW w:w="3544" w:type="dxa"/>
            <w:shd w:val="clear" w:color="auto" w:fill="auto"/>
            <w:noWrap/>
            <w:vAlign w:val="center"/>
            <w:hideMark/>
          </w:tcPr>
          <w:p w14:paraId="465C283C"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Con el fin de promover la accesibilidad y atender las necesidades de las personas con discapacidad, la entidad contó con:</w:t>
            </w:r>
          </w:p>
        </w:tc>
        <w:tc>
          <w:tcPr>
            <w:tcW w:w="5045" w:type="dxa"/>
            <w:shd w:val="clear" w:color="auto" w:fill="auto"/>
            <w:noWrap/>
            <w:vAlign w:val="center"/>
            <w:hideMark/>
          </w:tcPr>
          <w:p w14:paraId="58805C43"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Ejercicios de participación ciudadana que facilitaron el acceso y la comunicación con personas con discapacidad visual y auditiva</w:t>
            </w:r>
          </w:p>
        </w:tc>
      </w:tr>
      <w:tr w:rsidR="006F01A3" w:rsidRPr="00A738ED" w14:paraId="3C40701E" w14:textId="77777777" w:rsidTr="0050358E">
        <w:trPr>
          <w:trHeight w:val="290"/>
        </w:trPr>
        <w:tc>
          <w:tcPr>
            <w:tcW w:w="846" w:type="dxa"/>
            <w:shd w:val="clear" w:color="auto" w:fill="auto"/>
            <w:noWrap/>
            <w:vAlign w:val="center"/>
            <w:hideMark/>
          </w:tcPr>
          <w:p w14:paraId="40775DC6"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SEC223</w:t>
            </w:r>
          </w:p>
        </w:tc>
        <w:tc>
          <w:tcPr>
            <w:tcW w:w="3544" w:type="dxa"/>
            <w:shd w:val="clear" w:color="auto" w:fill="auto"/>
            <w:noWrap/>
            <w:vAlign w:val="center"/>
            <w:hideMark/>
          </w:tcPr>
          <w:p w14:paraId="3E5558A9"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Para facilitar el acceso a las instalaciones e infraestructura física, la entidad contó con:</w:t>
            </w:r>
          </w:p>
        </w:tc>
        <w:tc>
          <w:tcPr>
            <w:tcW w:w="5045" w:type="dxa"/>
            <w:shd w:val="clear" w:color="auto" w:fill="auto"/>
            <w:noWrap/>
            <w:vAlign w:val="center"/>
            <w:hideMark/>
          </w:tcPr>
          <w:p w14:paraId="6B371C2A" w14:textId="77777777" w:rsidR="006F01A3" w:rsidRPr="00A738ED" w:rsidRDefault="006F01A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Dispositivos tecnológicos para facilitar la movilidad de las personas con discapacidad en la entidad</w:t>
            </w:r>
          </w:p>
        </w:tc>
      </w:tr>
      <w:tr w:rsidR="00E97E38" w:rsidRPr="00A738ED" w14:paraId="74802E26" w14:textId="77777777" w:rsidTr="0050358E">
        <w:trPr>
          <w:trHeight w:val="290"/>
        </w:trPr>
        <w:tc>
          <w:tcPr>
            <w:tcW w:w="846" w:type="dxa"/>
            <w:vMerge w:val="restart"/>
            <w:shd w:val="clear" w:color="auto" w:fill="auto"/>
            <w:noWrap/>
            <w:vAlign w:val="center"/>
            <w:hideMark/>
          </w:tcPr>
          <w:p w14:paraId="0F1A084B"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SEC224</w:t>
            </w:r>
          </w:p>
        </w:tc>
        <w:tc>
          <w:tcPr>
            <w:tcW w:w="3544" w:type="dxa"/>
            <w:vMerge w:val="restart"/>
            <w:shd w:val="clear" w:color="auto" w:fill="auto"/>
            <w:noWrap/>
            <w:vAlign w:val="center"/>
            <w:hideMark/>
          </w:tcPr>
          <w:p w14:paraId="74BCCD1B"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Indique los tipos de señalización inclusiva que utilizó la entidad en la vigencia evaluada:</w:t>
            </w:r>
          </w:p>
        </w:tc>
        <w:tc>
          <w:tcPr>
            <w:tcW w:w="5045" w:type="dxa"/>
            <w:shd w:val="clear" w:color="auto" w:fill="auto"/>
            <w:noWrap/>
            <w:vAlign w:val="center"/>
            <w:hideMark/>
          </w:tcPr>
          <w:p w14:paraId="0A1576EE"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Señalización con imágenes en lengua de señas</w:t>
            </w:r>
          </w:p>
        </w:tc>
      </w:tr>
      <w:tr w:rsidR="00E97E38" w:rsidRPr="00A738ED" w14:paraId="6417B564" w14:textId="77777777" w:rsidTr="0050358E">
        <w:trPr>
          <w:trHeight w:val="290"/>
        </w:trPr>
        <w:tc>
          <w:tcPr>
            <w:tcW w:w="846" w:type="dxa"/>
            <w:vMerge/>
            <w:shd w:val="clear" w:color="auto" w:fill="auto"/>
            <w:noWrap/>
            <w:vAlign w:val="center"/>
          </w:tcPr>
          <w:p w14:paraId="74774FA7" w14:textId="3B8DDECB"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4" w:type="dxa"/>
            <w:vMerge/>
            <w:shd w:val="clear" w:color="auto" w:fill="auto"/>
            <w:noWrap/>
            <w:vAlign w:val="center"/>
          </w:tcPr>
          <w:p w14:paraId="2037B095" w14:textId="4BE216B4"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p>
        </w:tc>
        <w:tc>
          <w:tcPr>
            <w:tcW w:w="5045" w:type="dxa"/>
            <w:shd w:val="clear" w:color="auto" w:fill="auto"/>
            <w:noWrap/>
            <w:vAlign w:val="center"/>
            <w:hideMark/>
          </w:tcPr>
          <w:p w14:paraId="137E01CC" w14:textId="77777777" w:rsidR="00E97E38" w:rsidRPr="00A738ED" w:rsidRDefault="00E97E3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Señalización en otras lenguas o idiomas</w:t>
            </w:r>
          </w:p>
        </w:tc>
      </w:tr>
    </w:tbl>
    <w:p w14:paraId="2168E168" w14:textId="77777777" w:rsidR="004418DC" w:rsidRPr="00A738ED" w:rsidRDefault="004418DC" w:rsidP="00A738ED">
      <w:pPr>
        <w:spacing w:after="0" w:line="240" w:lineRule="auto"/>
        <w:jc w:val="both"/>
        <w:rPr>
          <w:rFonts w:ascii="Verdana" w:hAnsi="Verdana"/>
          <w:sz w:val="18"/>
          <w:szCs w:val="18"/>
        </w:rPr>
      </w:pPr>
    </w:p>
    <w:p w14:paraId="54DD45DD" w14:textId="252EFD44" w:rsidR="002B1762" w:rsidRPr="00A738ED" w:rsidRDefault="002B1762" w:rsidP="00A738ED">
      <w:pPr>
        <w:pStyle w:val="Ttulo2"/>
        <w:spacing w:before="0" w:line="240" w:lineRule="auto"/>
        <w:jc w:val="both"/>
        <w:rPr>
          <w:rFonts w:ascii="Verdana" w:hAnsi="Verdana" w:cs="Arial"/>
          <w:color w:val="002060"/>
          <w:sz w:val="18"/>
          <w:szCs w:val="18"/>
        </w:rPr>
      </w:pPr>
      <w:bookmarkStart w:id="18" w:name="_Toc153378698"/>
      <w:r w:rsidRPr="00A738ED">
        <w:rPr>
          <w:rFonts w:ascii="Verdana" w:hAnsi="Verdana" w:cs="Arial"/>
          <w:color w:val="002060"/>
          <w:sz w:val="18"/>
          <w:szCs w:val="18"/>
        </w:rPr>
        <w:t>Política 12. Racionalización de Trámites</w:t>
      </w:r>
      <w:bookmarkEnd w:id="18"/>
    </w:p>
    <w:p w14:paraId="6DA1C102" w14:textId="77777777" w:rsidR="002B1762" w:rsidRPr="00A738ED" w:rsidRDefault="002B1762" w:rsidP="00A738ED">
      <w:pPr>
        <w:spacing w:after="0" w:line="240" w:lineRule="auto"/>
        <w:jc w:val="both"/>
        <w:rPr>
          <w:rFonts w:ascii="Verdana" w:hAnsi="Verdana"/>
          <w:sz w:val="18"/>
          <w:szCs w:val="18"/>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970"/>
        <w:gridCol w:w="4652"/>
      </w:tblGrid>
      <w:tr w:rsidR="005F65AC" w:rsidRPr="00A738ED" w14:paraId="20D69E16" w14:textId="77777777" w:rsidTr="00AB25F2">
        <w:trPr>
          <w:trHeight w:val="470"/>
          <w:tblHeader/>
        </w:trPr>
        <w:tc>
          <w:tcPr>
            <w:tcW w:w="845" w:type="dxa"/>
            <w:shd w:val="clear" w:color="000000" w:fill="0099CC"/>
            <w:noWrap/>
            <w:vAlign w:val="center"/>
            <w:hideMark/>
          </w:tcPr>
          <w:p w14:paraId="33EC3B9C" w14:textId="77777777" w:rsidR="005F65AC" w:rsidRPr="00A738ED" w:rsidRDefault="005F65AC"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970" w:type="dxa"/>
            <w:shd w:val="clear" w:color="000000" w:fill="0099CC"/>
            <w:noWrap/>
            <w:vAlign w:val="center"/>
            <w:hideMark/>
          </w:tcPr>
          <w:p w14:paraId="08B7A10C" w14:textId="77777777" w:rsidR="005F65AC" w:rsidRPr="00A738ED" w:rsidRDefault="005F65AC"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652" w:type="dxa"/>
            <w:shd w:val="clear" w:color="000000" w:fill="0099CC"/>
            <w:noWrap/>
            <w:vAlign w:val="center"/>
            <w:hideMark/>
          </w:tcPr>
          <w:p w14:paraId="07AA06E1" w14:textId="77777777" w:rsidR="005F65AC" w:rsidRPr="00A738ED" w:rsidRDefault="005F65AC"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5F65AC" w:rsidRPr="00A738ED" w14:paraId="606334A8" w14:textId="77777777" w:rsidTr="00B90B02">
        <w:trPr>
          <w:trHeight w:val="290"/>
        </w:trPr>
        <w:tc>
          <w:tcPr>
            <w:tcW w:w="845" w:type="dxa"/>
            <w:shd w:val="clear" w:color="auto" w:fill="auto"/>
            <w:noWrap/>
            <w:vAlign w:val="center"/>
            <w:hideMark/>
          </w:tcPr>
          <w:p w14:paraId="647B7C3F"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RTR203</w:t>
            </w:r>
          </w:p>
        </w:tc>
        <w:tc>
          <w:tcPr>
            <w:tcW w:w="3970" w:type="dxa"/>
            <w:shd w:val="clear" w:color="auto" w:fill="auto"/>
            <w:noWrap/>
            <w:vAlign w:val="center"/>
            <w:hideMark/>
          </w:tcPr>
          <w:p w14:paraId="705A56F3" w14:textId="2A15E2D5"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Del total de trámites que tiene la entidad, indique para la vigencia evaluada cuántos </w:t>
            </w:r>
            <w:r w:rsidR="00916C1B" w:rsidRPr="00A738ED">
              <w:rPr>
                <w:rFonts w:ascii="Verdana" w:eastAsia="Times New Roman" w:hAnsi="Verdana" w:cs="Calibri"/>
                <w:color w:val="404040" w:themeColor="text1" w:themeTint="BF"/>
                <w:sz w:val="18"/>
                <w:szCs w:val="18"/>
                <w:lang w:eastAsia="es-CO"/>
              </w:rPr>
              <w:t>estaban dispuestos</w:t>
            </w:r>
            <w:r w:rsidRPr="00A738ED">
              <w:rPr>
                <w:rFonts w:ascii="Verdana" w:eastAsia="Times New Roman" w:hAnsi="Verdana" w:cs="Calibri"/>
                <w:color w:val="404040" w:themeColor="text1" w:themeTint="BF"/>
                <w:sz w:val="18"/>
                <w:szCs w:val="18"/>
                <w:lang w:eastAsia="es-CO"/>
              </w:rPr>
              <w:t xml:space="preserve"> para conocimiento y uso de la ciudadanía y grupos de valor en cada uno de los siguientes medios:</w:t>
            </w:r>
          </w:p>
        </w:tc>
        <w:tc>
          <w:tcPr>
            <w:tcW w:w="4652" w:type="dxa"/>
            <w:shd w:val="clear" w:color="auto" w:fill="auto"/>
            <w:noWrap/>
            <w:vAlign w:val="center"/>
            <w:hideMark/>
          </w:tcPr>
          <w:p w14:paraId="54C68EDA"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Publicados en el Menú "Atención y Servicios a la Ciudadanía" del portal web de la entidad:</w:t>
            </w:r>
          </w:p>
        </w:tc>
      </w:tr>
      <w:tr w:rsidR="005F65AC" w:rsidRPr="00A738ED" w14:paraId="499DB83E" w14:textId="77777777" w:rsidTr="00B90B02">
        <w:trPr>
          <w:trHeight w:val="290"/>
        </w:trPr>
        <w:tc>
          <w:tcPr>
            <w:tcW w:w="845" w:type="dxa"/>
            <w:shd w:val="clear" w:color="auto" w:fill="auto"/>
            <w:noWrap/>
            <w:vAlign w:val="center"/>
            <w:hideMark/>
          </w:tcPr>
          <w:p w14:paraId="58E80DB6"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RTR204</w:t>
            </w:r>
          </w:p>
        </w:tc>
        <w:tc>
          <w:tcPr>
            <w:tcW w:w="3970" w:type="dxa"/>
            <w:shd w:val="clear" w:color="auto" w:fill="auto"/>
            <w:noWrap/>
            <w:vAlign w:val="center"/>
            <w:hideMark/>
          </w:tcPr>
          <w:p w14:paraId="5962E28C"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Del total de Otros Procedimientos Administrativos que tiene la entidad, indique para la vigencia evaluada cuántos estaban dispuestos para conocimiento y uso de la ciudadanía y grupos de valor en cada uno de los siguientes medios:</w:t>
            </w:r>
          </w:p>
        </w:tc>
        <w:tc>
          <w:tcPr>
            <w:tcW w:w="4652" w:type="dxa"/>
            <w:shd w:val="clear" w:color="auto" w:fill="auto"/>
            <w:noWrap/>
            <w:vAlign w:val="center"/>
            <w:hideMark/>
          </w:tcPr>
          <w:p w14:paraId="4199F01F"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Publicados en el Menú "Atención y Servicios a la Ciudadanía" del portal web de la entidad:</w:t>
            </w:r>
          </w:p>
        </w:tc>
      </w:tr>
      <w:tr w:rsidR="00B90B02" w:rsidRPr="00A738ED" w14:paraId="346A5BF1" w14:textId="77777777" w:rsidTr="00B90B02">
        <w:trPr>
          <w:trHeight w:val="290"/>
        </w:trPr>
        <w:tc>
          <w:tcPr>
            <w:tcW w:w="845" w:type="dxa"/>
            <w:vMerge w:val="restart"/>
            <w:shd w:val="clear" w:color="auto" w:fill="auto"/>
            <w:noWrap/>
            <w:vAlign w:val="center"/>
            <w:hideMark/>
          </w:tcPr>
          <w:p w14:paraId="42B1FA5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RTR205</w:t>
            </w:r>
          </w:p>
        </w:tc>
        <w:tc>
          <w:tcPr>
            <w:tcW w:w="3970" w:type="dxa"/>
            <w:vMerge w:val="restart"/>
            <w:shd w:val="clear" w:color="auto" w:fill="auto"/>
            <w:noWrap/>
            <w:vAlign w:val="center"/>
            <w:hideMark/>
          </w:tcPr>
          <w:p w14:paraId="40DDB0F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Del total de consultas de acceso a la información que tiene la entidad, indique para la vigencia evaluada cuántas estaban dispuestos para conocimiento y uso de la ciudadanía y grupos de valor en cada uno de los siguientes medios:</w:t>
            </w:r>
          </w:p>
        </w:tc>
        <w:tc>
          <w:tcPr>
            <w:tcW w:w="4652" w:type="dxa"/>
            <w:shd w:val="clear" w:color="auto" w:fill="auto"/>
            <w:noWrap/>
            <w:vAlign w:val="center"/>
            <w:hideMark/>
          </w:tcPr>
          <w:p w14:paraId="13DA2FD9"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Publicadas en el SUIT y enlazados con GOV.co:</w:t>
            </w:r>
          </w:p>
        </w:tc>
      </w:tr>
      <w:tr w:rsidR="00B90B02" w:rsidRPr="00A738ED" w14:paraId="684636FB" w14:textId="77777777" w:rsidTr="00B90B02">
        <w:trPr>
          <w:trHeight w:val="290"/>
        </w:trPr>
        <w:tc>
          <w:tcPr>
            <w:tcW w:w="845" w:type="dxa"/>
            <w:vMerge/>
            <w:shd w:val="clear" w:color="auto" w:fill="auto"/>
            <w:noWrap/>
            <w:vAlign w:val="center"/>
          </w:tcPr>
          <w:p w14:paraId="6F560AA8" w14:textId="20372DAC"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52E3D4A1" w14:textId="351C7812"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0960F93C"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Publicadas en el Menú "Atención y Servicios a la Ciudadanía" del portal web de la entidad:</w:t>
            </w:r>
          </w:p>
        </w:tc>
      </w:tr>
      <w:tr w:rsidR="005F65AC" w:rsidRPr="00A738ED" w14:paraId="3CDB5335" w14:textId="77777777" w:rsidTr="00B90B02">
        <w:trPr>
          <w:trHeight w:val="290"/>
        </w:trPr>
        <w:tc>
          <w:tcPr>
            <w:tcW w:w="845" w:type="dxa"/>
            <w:shd w:val="clear" w:color="auto" w:fill="auto"/>
            <w:noWrap/>
            <w:vAlign w:val="center"/>
            <w:hideMark/>
          </w:tcPr>
          <w:p w14:paraId="68B82042"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RTR206</w:t>
            </w:r>
          </w:p>
        </w:tc>
        <w:tc>
          <w:tcPr>
            <w:tcW w:w="3970" w:type="dxa"/>
            <w:shd w:val="clear" w:color="auto" w:fill="auto"/>
            <w:noWrap/>
            <w:vAlign w:val="center"/>
            <w:hideMark/>
          </w:tcPr>
          <w:p w14:paraId="7ABA8573"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Del total de trámites que tenía inscritos la entidad en el SUIT en la vigencia evaluada, cuántos podían realizarse:</w:t>
            </w:r>
          </w:p>
        </w:tc>
        <w:tc>
          <w:tcPr>
            <w:tcW w:w="4652" w:type="dxa"/>
            <w:shd w:val="clear" w:color="auto" w:fill="auto"/>
            <w:noWrap/>
            <w:vAlign w:val="center"/>
            <w:hideMark/>
          </w:tcPr>
          <w:p w14:paraId="609E882F"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Totalmente en línea:</w:t>
            </w:r>
          </w:p>
        </w:tc>
      </w:tr>
      <w:tr w:rsidR="005F65AC" w:rsidRPr="00A738ED" w14:paraId="3A56EABC" w14:textId="77777777" w:rsidTr="00B90B02">
        <w:trPr>
          <w:trHeight w:val="290"/>
        </w:trPr>
        <w:tc>
          <w:tcPr>
            <w:tcW w:w="845" w:type="dxa"/>
            <w:shd w:val="clear" w:color="auto" w:fill="auto"/>
            <w:noWrap/>
            <w:vAlign w:val="center"/>
            <w:hideMark/>
          </w:tcPr>
          <w:p w14:paraId="4513F3D1"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RTR210</w:t>
            </w:r>
          </w:p>
        </w:tc>
        <w:tc>
          <w:tcPr>
            <w:tcW w:w="3970" w:type="dxa"/>
            <w:shd w:val="clear" w:color="auto" w:fill="auto"/>
            <w:noWrap/>
            <w:vAlign w:val="center"/>
            <w:hideMark/>
          </w:tcPr>
          <w:p w14:paraId="297D716B"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Del total de trámites parcial y totalmente en línea, ¿cuántos cumplían con todos los criterios de accesibilidad web, definidos en el anexo 1 de la Resolución MinTIC 1519 de 2020?</w:t>
            </w:r>
          </w:p>
        </w:tc>
        <w:tc>
          <w:tcPr>
            <w:tcW w:w="4652" w:type="dxa"/>
            <w:shd w:val="clear" w:color="auto" w:fill="auto"/>
            <w:noWrap/>
            <w:vAlign w:val="center"/>
            <w:hideMark/>
          </w:tcPr>
          <w:p w14:paraId="4C74DD34"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Parcialmente en línea:</w:t>
            </w:r>
          </w:p>
        </w:tc>
      </w:tr>
      <w:tr w:rsidR="005F65AC" w:rsidRPr="00A738ED" w14:paraId="4EB0FA9B" w14:textId="77777777" w:rsidTr="00B90B02">
        <w:trPr>
          <w:trHeight w:val="290"/>
        </w:trPr>
        <w:tc>
          <w:tcPr>
            <w:tcW w:w="845" w:type="dxa"/>
            <w:shd w:val="clear" w:color="auto" w:fill="auto"/>
            <w:noWrap/>
            <w:vAlign w:val="center"/>
            <w:hideMark/>
          </w:tcPr>
          <w:p w14:paraId="3377F5C8"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RTR212</w:t>
            </w:r>
          </w:p>
        </w:tc>
        <w:tc>
          <w:tcPr>
            <w:tcW w:w="3970" w:type="dxa"/>
            <w:shd w:val="clear" w:color="auto" w:fill="auto"/>
            <w:noWrap/>
            <w:vAlign w:val="center"/>
            <w:hideMark/>
          </w:tcPr>
          <w:p w14:paraId="1C1CB813"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Del total de trámites parcial y totalmente en línea, ¿cuántos cumplían con criterios de usabilidad web?</w:t>
            </w:r>
          </w:p>
        </w:tc>
        <w:tc>
          <w:tcPr>
            <w:tcW w:w="4652" w:type="dxa"/>
            <w:shd w:val="clear" w:color="auto" w:fill="auto"/>
            <w:noWrap/>
            <w:vAlign w:val="center"/>
            <w:hideMark/>
          </w:tcPr>
          <w:p w14:paraId="14CE7025"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Parcialmente en línea:</w:t>
            </w:r>
          </w:p>
        </w:tc>
      </w:tr>
      <w:tr w:rsidR="00B90B02" w:rsidRPr="00A738ED" w14:paraId="73CE06FC" w14:textId="77777777" w:rsidTr="00B90B02">
        <w:trPr>
          <w:trHeight w:val="290"/>
        </w:trPr>
        <w:tc>
          <w:tcPr>
            <w:tcW w:w="845" w:type="dxa"/>
            <w:vMerge w:val="restart"/>
            <w:shd w:val="clear" w:color="auto" w:fill="auto"/>
            <w:noWrap/>
            <w:vAlign w:val="center"/>
            <w:hideMark/>
          </w:tcPr>
          <w:p w14:paraId="768AEADD"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RTR216</w:t>
            </w:r>
          </w:p>
        </w:tc>
        <w:tc>
          <w:tcPr>
            <w:tcW w:w="3970" w:type="dxa"/>
            <w:vMerge w:val="restart"/>
            <w:shd w:val="clear" w:color="auto" w:fill="auto"/>
            <w:noWrap/>
            <w:vAlign w:val="center"/>
            <w:hideMark/>
          </w:tcPr>
          <w:p w14:paraId="4A612954"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los trámites de la entidad disponibles total y parcialmente en línea, indique:</w:t>
            </w:r>
          </w:p>
        </w:tc>
        <w:tc>
          <w:tcPr>
            <w:tcW w:w="4652" w:type="dxa"/>
            <w:shd w:val="clear" w:color="auto" w:fill="auto"/>
            <w:noWrap/>
            <w:vAlign w:val="center"/>
            <w:hideMark/>
          </w:tcPr>
          <w:p w14:paraId="0C7B5DE6"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Número total de usuarios de los trámites totalmente en línea durante 2022:</w:t>
            </w:r>
          </w:p>
        </w:tc>
      </w:tr>
      <w:tr w:rsidR="00B90B02" w:rsidRPr="00A738ED" w14:paraId="48E3037A" w14:textId="77777777" w:rsidTr="00B90B02">
        <w:trPr>
          <w:trHeight w:val="290"/>
        </w:trPr>
        <w:tc>
          <w:tcPr>
            <w:tcW w:w="845" w:type="dxa"/>
            <w:vMerge/>
            <w:shd w:val="clear" w:color="auto" w:fill="auto"/>
            <w:noWrap/>
            <w:vAlign w:val="center"/>
          </w:tcPr>
          <w:p w14:paraId="41EEE7DC" w14:textId="7793A30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0541B592" w14:textId="1381D9F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44DF62ED"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Número total de usuarios satisfechos con el uso de los trámites totalmente en línea durante 2022:</w:t>
            </w:r>
          </w:p>
        </w:tc>
      </w:tr>
      <w:tr w:rsidR="00B90B02" w:rsidRPr="00A738ED" w14:paraId="6623D875" w14:textId="77777777" w:rsidTr="00B90B02">
        <w:trPr>
          <w:trHeight w:val="290"/>
        </w:trPr>
        <w:tc>
          <w:tcPr>
            <w:tcW w:w="845" w:type="dxa"/>
            <w:vMerge w:val="restart"/>
            <w:shd w:val="clear" w:color="auto" w:fill="auto"/>
            <w:noWrap/>
            <w:vAlign w:val="center"/>
            <w:hideMark/>
          </w:tcPr>
          <w:p w14:paraId="48092FF1"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RTR217</w:t>
            </w:r>
          </w:p>
        </w:tc>
        <w:tc>
          <w:tcPr>
            <w:tcW w:w="3970" w:type="dxa"/>
            <w:vMerge w:val="restart"/>
            <w:shd w:val="clear" w:color="auto" w:fill="auto"/>
            <w:noWrap/>
            <w:vAlign w:val="center"/>
            <w:hideMark/>
          </w:tcPr>
          <w:p w14:paraId="23811B7A"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Del total de trámites inscritos en el SUIT que tenía la entidad en la vigencia evaluada, indique:</w:t>
            </w:r>
          </w:p>
        </w:tc>
        <w:tc>
          <w:tcPr>
            <w:tcW w:w="4652" w:type="dxa"/>
            <w:shd w:val="clear" w:color="auto" w:fill="auto"/>
            <w:noWrap/>
            <w:vAlign w:val="center"/>
            <w:hideMark/>
          </w:tcPr>
          <w:p w14:paraId="2B07D284" w14:textId="369D383F"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roofErr w:type="gramStart"/>
            <w:r w:rsidRPr="00A738ED">
              <w:rPr>
                <w:rFonts w:ascii="Verdana" w:eastAsia="Times New Roman" w:hAnsi="Verdana" w:cs="Calibri"/>
                <w:color w:val="404040" w:themeColor="text1" w:themeTint="BF"/>
                <w:sz w:val="18"/>
                <w:szCs w:val="18"/>
                <w:lang w:eastAsia="es-CO"/>
              </w:rPr>
              <w:t>Cuántos se digitalizaron?</w:t>
            </w:r>
            <w:proofErr w:type="gramEnd"/>
            <w:r w:rsidRPr="00A738ED">
              <w:rPr>
                <w:rFonts w:ascii="Verdana" w:eastAsia="Times New Roman" w:hAnsi="Verdana" w:cs="Calibri"/>
                <w:color w:val="404040" w:themeColor="text1" w:themeTint="BF"/>
                <w:sz w:val="18"/>
                <w:szCs w:val="18"/>
                <w:lang w:eastAsia="es-CO"/>
              </w:rPr>
              <w:t xml:space="preserve"> </w:t>
            </w:r>
          </w:p>
        </w:tc>
      </w:tr>
      <w:tr w:rsidR="00B90B02" w:rsidRPr="00A738ED" w14:paraId="304D6F3B" w14:textId="77777777" w:rsidTr="00B90B02">
        <w:trPr>
          <w:trHeight w:val="290"/>
        </w:trPr>
        <w:tc>
          <w:tcPr>
            <w:tcW w:w="845" w:type="dxa"/>
            <w:vMerge/>
            <w:shd w:val="clear" w:color="auto" w:fill="auto"/>
            <w:noWrap/>
            <w:vAlign w:val="center"/>
          </w:tcPr>
          <w:p w14:paraId="0833FDCA" w14:textId="2D9FEC3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4D9BD678" w14:textId="75E3577A"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6E7F9A40" w14:textId="4883A652"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¿Cuántos se digitalizaron parcialmente? </w:t>
            </w:r>
          </w:p>
        </w:tc>
      </w:tr>
      <w:tr w:rsidR="00B90B02" w:rsidRPr="00A738ED" w14:paraId="7DD50F74" w14:textId="77777777" w:rsidTr="00B90B02">
        <w:trPr>
          <w:trHeight w:val="290"/>
        </w:trPr>
        <w:tc>
          <w:tcPr>
            <w:tcW w:w="845" w:type="dxa"/>
            <w:vMerge/>
            <w:shd w:val="clear" w:color="auto" w:fill="auto"/>
            <w:noWrap/>
            <w:vAlign w:val="center"/>
          </w:tcPr>
          <w:p w14:paraId="25B0E627" w14:textId="0A3CFA4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0E7A3718" w14:textId="6B35CE6C"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01A04DCB" w14:textId="7D908508"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¿Cuántos se automatizaron? </w:t>
            </w:r>
          </w:p>
        </w:tc>
      </w:tr>
      <w:tr w:rsidR="00B90B02" w:rsidRPr="00A738ED" w14:paraId="50CE92FC" w14:textId="77777777" w:rsidTr="00B90B02">
        <w:trPr>
          <w:trHeight w:val="290"/>
        </w:trPr>
        <w:tc>
          <w:tcPr>
            <w:tcW w:w="845" w:type="dxa"/>
            <w:vMerge/>
            <w:shd w:val="clear" w:color="auto" w:fill="auto"/>
            <w:noWrap/>
            <w:vAlign w:val="center"/>
          </w:tcPr>
          <w:p w14:paraId="71BEC382" w14:textId="7C5B9FD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3E5F4D09" w14:textId="605A1EC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691B2104" w14:textId="2C4C7DAB"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¿Cuántos se automatizaron parcialmente? </w:t>
            </w:r>
          </w:p>
        </w:tc>
      </w:tr>
      <w:tr w:rsidR="005F65AC" w:rsidRPr="00A738ED" w14:paraId="5BD1ACC6" w14:textId="77777777" w:rsidTr="00B90B02">
        <w:trPr>
          <w:trHeight w:val="290"/>
        </w:trPr>
        <w:tc>
          <w:tcPr>
            <w:tcW w:w="845" w:type="dxa"/>
            <w:shd w:val="clear" w:color="auto" w:fill="auto"/>
            <w:noWrap/>
            <w:vAlign w:val="center"/>
            <w:hideMark/>
          </w:tcPr>
          <w:p w14:paraId="1FE9A30B"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RTR218</w:t>
            </w:r>
          </w:p>
        </w:tc>
        <w:tc>
          <w:tcPr>
            <w:tcW w:w="3970" w:type="dxa"/>
            <w:shd w:val="clear" w:color="auto" w:fill="auto"/>
            <w:noWrap/>
            <w:vAlign w:val="center"/>
            <w:hideMark/>
          </w:tcPr>
          <w:p w14:paraId="61209A23"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los servicios de intercambio de información, indique:</w:t>
            </w:r>
          </w:p>
        </w:tc>
        <w:tc>
          <w:tcPr>
            <w:tcW w:w="4652" w:type="dxa"/>
            <w:shd w:val="clear" w:color="auto" w:fill="auto"/>
            <w:noWrap/>
            <w:vAlign w:val="center"/>
            <w:hideMark/>
          </w:tcPr>
          <w:p w14:paraId="3AC612F2"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cuántas entidades requirieron servicios de intercambio de información para la realización de sus otros procedimientos administrativos (OPAS)?</w:t>
            </w:r>
          </w:p>
        </w:tc>
      </w:tr>
      <w:tr w:rsidR="005F65AC" w:rsidRPr="00A738ED" w14:paraId="1DB547FE" w14:textId="77777777" w:rsidTr="00B90B02">
        <w:trPr>
          <w:trHeight w:val="290"/>
        </w:trPr>
        <w:tc>
          <w:tcPr>
            <w:tcW w:w="845" w:type="dxa"/>
            <w:shd w:val="clear" w:color="auto" w:fill="auto"/>
            <w:noWrap/>
            <w:vAlign w:val="center"/>
            <w:hideMark/>
          </w:tcPr>
          <w:p w14:paraId="15DE0020"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RTR220</w:t>
            </w:r>
          </w:p>
        </w:tc>
        <w:tc>
          <w:tcPr>
            <w:tcW w:w="3970" w:type="dxa"/>
            <w:shd w:val="clear" w:color="auto" w:fill="auto"/>
            <w:noWrap/>
            <w:vAlign w:val="center"/>
            <w:hideMark/>
          </w:tcPr>
          <w:p w14:paraId="00B77716"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los trámites de la entidad, indique:</w:t>
            </w:r>
          </w:p>
        </w:tc>
        <w:tc>
          <w:tcPr>
            <w:tcW w:w="4652" w:type="dxa"/>
            <w:shd w:val="clear" w:color="auto" w:fill="auto"/>
            <w:noWrap/>
            <w:vAlign w:val="center"/>
            <w:hideMark/>
          </w:tcPr>
          <w:p w14:paraId="196047F5"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los trámites que requerían verificar la identidad de sus usuarios, ¿cuántos usaron el servicio de autenticación digital de los Servicios Ciudadanos Digitales?</w:t>
            </w:r>
          </w:p>
        </w:tc>
      </w:tr>
      <w:tr w:rsidR="005F65AC" w:rsidRPr="00A738ED" w14:paraId="5E19E872" w14:textId="77777777" w:rsidTr="00B90B02">
        <w:trPr>
          <w:trHeight w:val="290"/>
        </w:trPr>
        <w:tc>
          <w:tcPr>
            <w:tcW w:w="845" w:type="dxa"/>
            <w:shd w:val="clear" w:color="auto" w:fill="auto"/>
            <w:noWrap/>
            <w:vAlign w:val="center"/>
            <w:hideMark/>
          </w:tcPr>
          <w:p w14:paraId="4E978CEA"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RTR221</w:t>
            </w:r>
          </w:p>
        </w:tc>
        <w:tc>
          <w:tcPr>
            <w:tcW w:w="3970" w:type="dxa"/>
            <w:shd w:val="clear" w:color="auto" w:fill="auto"/>
            <w:noWrap/>
            <w:vAlign w:val="center"/>
            <w:hideMark/>
          </w:tcPr>
          <w:p w14:paraId="2705C098"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Indique el promedio mensual de usuarios, de los trámites que usan el servicio de autenticación digital de los Servicios Ciudadanos Digitales, proyectado para la vigencia 2023:</w:t>
            </w:r>
          </w:p>
        </w:tc>
        <w:tc>
          <w:tcPr>
            <w:tcW w:w="4652" w:type="dxa"/>
            <w:shd w:val="clear" w:color="auto" w:fill="auto"/>
            <w:noWrap/>
            <w:vAlign w:val="center"/>
            <w:hideMark/>
          </w:tcPr>
          <w:p w14:paraId="22BA3F44" w14:textId="77777777" w:rsidR="005F65AC" w:rsidRPr="00A738ED" w:rsidRDefault="005F65A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Indique el promedio mensual de usuarios, de los trámites que usan el servicio de autenticación digital de los Servicios Ciudadanos Digitales, proyectado para la vigencia 2023:</w:t>
            </w:r>
          </w:p>
        </w:tc>
      </w:tr>
      <w:tr w:rsidR="00B90B02" w:rsidRPr="00A738ED" w14:paraId="1E38F517" w14:textId="77777777" w:rsidTr="00B90B02">
        <w:trPr>
          <w:trHeight w:val="290"/>
        </w:trPr>
        <w:tc>
          <w:tcPr>
            <w:tcW w:w="845" w:type="dxa"/>
            <w:vMerge w:val="restart"/>
            <w:shd w:val="clear" w:color="auto" w:fill="auto"/>
            <w:noWrap/>
            <w:vAlign w:val="center"/>
            <w:hideMark/>
          </w:tcPr>
          <w:p w14:paraId="22F747F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RTR223</w:t>
            </w:r>
          </w:p>
        </w:tc>
        <w:tc>
          <w:tcPr>
            <w:tcW w:w="3970" w:type="dxa"/>
            <w:vMerge w:val="restart"/>
            <w:shd w:val="clear" w:color="auto" w:fill="auto"/>
            <w:noWrap/>
            <w:vAlign w:val="center"/>
            <w:hideMark/>
          </w:tcPr>
          <w:p w14:paraId="03908D7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Con respecto a las consultas de acceso a información pública de la entidad, indique</w:t>
            </w:r>
          </w:p>
        </w:tc>
        <w:tc>
          <w:tcPr>
            <w:tcW w:w="4652" w:type="dxa"/>
            <w:shd w:val="clear" w:color="auto" w:fill="auto"/>
            <w:noWrap/>
            <w:vAlign w:val="center"/>
            <w:hideMark/>
          </w:tcPr>
          <w:p w14:paraId="5B8F298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¿Cuántas consultas de acceso a información pública de la entidad requerían interoperabilidad con otras entidades?</w:t>
            </w:r>
          </w:p>
        </w:tc>
      </w:tr>
      <w:tr w:rsidR="00B90B02" w:rsidRPr="00A738ED" w14:paraId="6E6C6696" w14:textId="77777777" w:rsidTr="00B90B02">
        <w:trPr>
          <w:trHeight w:val="290"/>
        </w:trPr>
        <w:tc>
          <w:tcPr>
            <w:tcW w:w="845" w:type="dxa"/>
            <w:vMerge/>
            <w:shd w:val="clear" w:color="auto" w:fill="auto"/>
            <w:noWrap/>
            <w:vAlign w:val="center"/>
          </w:tcPr>
          <w:p w14:paraId="0A1F2D0E" w14:textId="1A5115A3"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69102051" w14:textId="620FFC5B"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2AB4A00A"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¿Cuántos servicios de intercambio de información requirió la entidad para la realización de sus consultas de acceso a información pública?</w:t>
            </w:r>
          </w:p>
        </w:tc>
      </w:tr>
      <w:tr w:rsidR="00B90B02" w:rsidRPr="00A738ED" w14:paraId="059BFC48" w14:textId="77777777" w:rsidTr="00B90B02">
        <w:trPr>
          <w:trHeight w:val="290"/>
        </w:trPr>
        <w:tc>
          <w:tcPr>
            <w:tcW w:w="845" w:type="dxa"/>
            <w:vMerge/>
            <w:shd w:val="clear" w:color="auto" w:fill="auto"/>
            <w:noWrap/>
            <w:vAlign w:val="center"/>
          </w:tcPr>
          <w:p w14:paraId="4FA88938" w14:textId="2F62A8E0"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0FA50595" w14:textId="33B7DB3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48D3EF9B"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¿Cuántos de esos servicios de intercambio de información se encuentran vinculados a X-ROAD?</w:t>
            </w:r>
          </w:p>
        </w:tc>
      </w:tr>
      <w:tr w:rsidR="00B90B02" w:rsidRPr="00A738ED" w14:paraId="43898CC7" w14:textId="77777777" w:rsidTr="00B90B02">
        <w:trPr>
          <w:trHeight w:val="290"/>
        </w:trPr>
        <w:tc>
          <w:tcPr>
            <w:tcW w:w="845" w:type="dxa"/>
            <w:vMerge w:val="restart"/>
            <w:shd w:val="clear" w:color="auto" w:fill="auto"/>
            <w:noWrap/>
            <w:vAlign w:val="center"/>
            <w:hideMark/>
          </w:tcPr>
          <w:p w14:paraId="4C2A0A02"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RTR224</w:t>
            </w:r>
          </w:p>
        </w:tc>
        <w:tc>
          <w:tcPr>
            <w:tcW w:w="3970" w:type="dxa"/>
            <w:vMerge w:val="restart"/>
            <w:shd w:val="clear" w:color="auto" w:fill="auto"/>
            <w:noWrap/>
            <w:vAlign w:val="center"/>
            <w:hideMark/>
          </w:tcPr>
          <w:p w14:paraId="03CEBCE1"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Con respecto al servicio de Carpeta Ciudadana Digital, indique:</w:t>
            </w:r>
          </w:p>
        </w:tc>
        <w:tc>
          <w:tcPr>
            <w:tcW w:w="4652" w:type="dxa"/>
            <w:shd w:val="clear" w:color="auto" w:fill="auto"/>
            <w:noWrap/>
            <w:vAlign w:val="center"/>
            <w:hideMark/>
          </w:tcPr>
          <w:p w14:paraId="2D30C886"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¿Cuántos documentos resultantes de los trámites tiene la entidad?</w:t>
            </w:r>
          </w:p>
        </w:tc>
      </w:tr>
      <w:tr w:rsidR="00B90B02" w:rsidRPr="00A738ED" w14:paraId="4CAA564F" w14:textId="77777777" w:rsidTr="00B90B02">
        <w:trPr>
          <w:trHeight w:val="290"/>
        </w:trPr>
        <w:tc>
          <w:tcPr>
            <w:tcW w:w="845" w:type="dxa"/>
            <w:vMerge/>
            <w:shd w:val="clear" w:color="auto" w:fill="auto"/>
            <w:noWrap/>
            <w:vAlign w:val="center"/>
          </w:tcPr>
          <w:p w14:paraId="0EEA8ECE" w14:textId="3DA02133"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57752683" w14:textId="76F55A8F"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445359D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¿Cuántos de los documentos resultantes de los trámites están disponibles en la Carpeta Ciudadana Digital?</w:t>
            </w:r>
          </w:p>
        </w:tc>
      </w:tr>
      <w:tr w:rsidR="00B90B02" w:rsidRPr="00A738ED" w14:paraId="0EA2F45B" w14:textId="77777777" w:rsidTr="00B90B02">
        <w:trPr>
          <w:trHeight w:val="290"/>
        </w:trPr>
        <w:tc>
          <w:tcPr>
            <w:tcW w:w="845" w:type="dxa"/>
            <w:vMerge w:val="restart"/>
            <w:shd w:val="clear" w:color="auto" w:fill="auto"/>
            <w:noWrap/>
            <w:vAlign w:val="center"/>
            <w:hideMark/>
          </w:tcPr>
          <w:p w14:paraId="3DBE004C"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RTR225</w:t>
            </w:r>
          </w:p>
        </w:tc>
        <w:tc>
          <w:tcPr>
            <w:tcW w:w="3970" w:type="dxa"/>
            <w:vMerge w:val="restart"/>
            <w:shd w:val="clear" w:color="auto" w:fill="auto"/>
            <w:noWrap/>
            <w:vAlign w:val="center"/>
            <w:hideMark/>
          </w:tcPr>
          <w:p w14:paraId="3D1E3728"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servicio de Carpeta Ciudadana Digital le ha permitido a la entidad:</w:t>
            </w:r>
          </w:p>
        </w:tc>
        <w:tc>
          <w:tcPr>
            <w:tcW w:w="4652" w:type="dxa"/>
            <w:shd w:val="clear" w:color="auto" w:fill="auto"/>
            <w:noWrap/>
            <w:vAlign w:val="center"/>
            <w:hideMark/>
          </w:tcPr>
          <w:p w14:paraId="4B36C150"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Reducir el número de PQRSD en la entidad</w:t>
            </w:r>
          </w:p>
        </w:tc>
      </w:tr>
      <w:tr w:rsidR="00B90B02" w:rsidRPr="00A738ED" w14:paraId="63A46B80" w14:textId="77777777" w:rsidTr="00B90B02">
        <w:trPr>
          <w:trHeight w:val="290"/>
        </w:trPr>
        <w:tc>
          <w:tcPr>
            <w:tcW w:w="845" w:type="dxa"/>
            <w:vMerge/>
            <w:shd w:val="clear" w:color="auto" w:fill="auto"/>
            <w:noWrap/>
            <w:vAlign w:val="center"/>
          </w:tcPr>
          <w:p w14:paraId="1C84F5D1" w14:textId="384040D6"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33D71397" w14:textId="4326881B"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5D175854"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Reducir los tiempos de respuesta de los trámites</w:t>
            </w:r>
          </w:p>
        </w:tc>
      </w:tr>
      <w:tr w:rsidR="00B90B02" w:rsidRPr="00A738ED" w14:paraId="76CD737C" w14:textId="77777777" w:rsidTr="00B90B02">
        <w:trPr>
          <w:trHeight w:val="290"/>
        </w:trPr>
        <w:tc>
          <w:tcPr>
            <w:tcW w:w="845" w:type="dxa"/>
            <w:vMerge/>
            <w:shd w:val="clear" w:color="auto" w:fill="auto"/>
            <w:noWrap/>
            <w:vAlign w:val="center"/>
          </w:tcPr>
          <w:p w14:paraId="35BCF74D" w14:textId="7D7656E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2D680ABB" w14:textId="14042118"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0B7085E6"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Reducir el consumo de papel necesario para dar respuesta a los trámites</w:t>
            </w:r>
          </w:p>
        </w:tc>
      </w:tr>
      <w:tr w:rsidR="00B90B02" w:rsidRPr="00A738ED" w14:paraId="1C5DE12B" w14:textId="77777777" w:rsidTr="00B90B02">
        <w:trPr>
          <w:trHeight w:val="290"/>
        </w:trPr>
        <w:tc>
          <w:tcPr>
            <w:tcW w:w="845" w:type="dxa"/>
            <w:vMerge/>
            <w:shd w:val="clear" w:color="auto" w:fill="auto"/>
            <w:noWrap/>
            <w:vAlign w:val="center"/>
          </w:tcPr>
          <w:p w14:paraId="42D45F52" w14:textId="1661A133"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6859AF9E" w14:textId="3FF0DD2B"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53B330A4"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Otros beneficios. Indique cuáles:</w:t>
            </w:r>
          </w:p>
        </w:tc>
      </w:tr>
      <w:tr w:rsidR="00B90B02" w:rsidRPr="00A738ED" w14:paraId="43563081" w14:textId="77777777" w:rsidTr="00B90B02">
        <w:trPr>
          <w:trHeight w:val="290"/>
        </w:trPr>
        <w:tc>
          <w:tcPr>
            <w:tcW w:w="845" w:type="dxa"/>
            <w:vMerge/>
            <w:shd w:val="clear" w:color="auto" w:fill="auto"/>
            <w:noWrap/>
            <w:vAlign w:val="center"/>
          </w:tcPr>
          <w:p w14:paraId="5893DD13" w14:textId="3FD98CEF"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3B95136B" w14:textId="3A71EE8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6116D0D4"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Según las mediciones adelantadas por la entidad, el servicio de Carpeta Ciudadana Digital no le ha generado beneficios</w:t>
            </w:r>
          </w:p>
        </w:tc>
      </w:tr>
      <w:tr w:rsidR="00B90B02" w:rsidRPr="00A738ED" w14:paraId="293D2E9C" w14:textId="77777777" w:rsidTr="00B90B02">
        <w:trPr>
          <w:trHeight w:val="290"/>
        </w:trPr>
        <w:tc>
          <w:tcPr>
            <w:tcW w:w="845" w:type="dxa"/>
            <w:vMerge w:val="restart"/>
            <w:shd w:val="clear" w:color="auto" w:fill="auto"/>
            <w:noWrap/>
            <w:vAlign w:val="center"/>
            <w:hideMark/>
          </w:tcPr>
          <w:p w14:paraId="5C8F9662"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RTR226</w:t>
            </w:r>
          </w:p>
        </w:tc>
        <w:tc>
          <w:tcPr>
            <w:tcW w:w="3970" w:type="dxa"/>
            <w:vMerge w:val="restart"/>
            <w:shd w:val="clear" w:color="auto" w:fill="auto"/>
            <w:noWrap/>
            <w:vAlign w:val="center"/>
            <w:hideMark/>
          </w:tcPr>
          <w:p w14:paraId="0B891F6C"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Seleccione los factores que la entidad tuvo en cuenta para priorizar la mejora de trámites u otros procedimientos durante la vigencia evaluada:</w:t>
            </w:r>
          </w:p>
        </w:tc>
        <w:tc>
          <w:tcPr>
            <w:tcW w:w="4652" w:type="dxa"/>
            <w:shd w:val="clear" w:color="auto" w:fill="auto"/>
            <w:noWrap/>
            <w:vAlign w:val="center"/>
            <w:hideMark/>
          </w:tcPr>
          <w:p w14:paraId="2687225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Análisis interno de procesos, procedimientos, costos, posibles riesgos de corrupción y/u otros criterios definidos por la entidad</w:t>
            </w:r>
          </w:p>
        </w:tc>
      </w:tr>
      <w:tr w:rsidR="00B90B02" w:rsidRPr="00A738ED" w14:paraId="65E5C3B4" w14:textId="77777777" w:rsidTr="00B90B02">
        <w:trPr>
          <w:trHeight w:val="290"/>
        </w:trPr>
        <w:tc>
          <w:tcPr>
            <w:tcW w:w="845" w:type="dxa"/>
            <w:vMerge/>
            <w:shd w:val="clear" w:color="auto" w:fill="auto"/>
            <w:noWrap/>
            <w:vAlign w:val="center"/>
          </w:tcPr>
          <w:p w14:paraId="2B31E9B2" w14:textId="694901C3"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34DF0F08" w14:textId="18009461"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6C5076AD"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Información derivada de la caracterización de los grupos de valor y grupos de interés</w:t>
            </w:r>
          </w:p>
        </w:tc>
      </w:tr>
      <w:tr w:rsidR="00B90B02" w:rsidRPr="00A738ED" w14:paraId="5F7B2D5A" w14:textId="77777777" w:rsidTr="00B90B02">
        <w:trPr>
          <w:trHeight w:val="290"/>
        </w:trPr>
        <w:tc>
          <w:tcPr>
            <w:tcW w:w="845" w:type="dxa"/>
            <w:vMerge/>
            <w:shd w:val="clear" w:color="auto" w:fill="auto"/>
            <w:noWrap/>
            <w:vAlign w:val="center"/>
          </w:tcPr>
          <w:p w14:paraId="3A91D025" w14:textId="09100208"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06EAE9AC" w14:textId="30D57C58"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7D1310DF"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los ejercicios de participación ciudadana</w:t>
            </w:r>
          </w:p>
        </w:tc>
      </w:tr>
      <w:tr w:rsidR="00B90B02" w:rsidRPr="00A738ED" w14:paraId="0F7FC4BF" w14:textId="77777777" w:rsidTr="00B90B02">
        <w:trPr>
          <w:trHeight w:val="290"/>
        </w:trPr>
        <w:tc>
          <w:tcPr>
            <w:tcW w:w="845" w:type="dxa"/>
            <w:vMerge w:val="restart"/>
            <w:shd w:val="clear" w:color="auto" w:fill="auto"/>
            <w:noWrap/>
            <w:vAlign w:val="center"/>
            <w:hideMark/>
          </w:tcPr>
          <w:p w14:paraId="1387B6BB"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RTR227</w:t>
            </w:r>
          </w:p>
        </w:tc>
        <w:tc>
          <w:tcPr>
            <w:tcW w:w="3970" w:type="dxa"/>
            <w:vMerge w:val="restart"/>
            <w:shd w:val="clear" w:color="auto" w:fill="auto"/>
            <w:noWrap/>
            <w:vAlign w:val="center"/>
            <w:hideMark/>
          </w:tcPr>
          <w:p w14:paraId="5879E006"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formulación de la estrategia de racionalización durante la vigencia evaluada, la entidad tuvo en cuenta:</w:t>
            </w:r>
          </w:p>
        </w:tc>
        <w:tc>
          <w:tcPr>
            <w:tcW w:w="4652" w:type="dxa"/>
            <w:shd w:val="clear" w:color="auto" w:fill="auto"/>
            <w:noWrap/>
            <w:vAlign w:val="center"/>
            <w:hideMark/>
          </w:tcPr>
          <w:p w14:paraId="569439F1"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los ejercicios de participación ciudadana</w:t>
            </w:r>
          </w:p>
        </w:tc>
      </w:tr>
      <w:tr w:rsidR="00B90B02" w:rsidRPr="00A738ED" w14:paraId="2E9DB343" w14:textId="77777777" w:rsidTr="00B90B02">
        <w:trPr>
          <w:trHeight w:val="290"/>
        </w:trPr>
        <w:tc>
          <w:tcPr>
            <w:tcW w:w="845" w:type="dxa"/>
            <w:vMerge/>
            <w:shd w:val="clear" w:color="auto" w:fill="auto"/>
            <w:noWrap/>
            <w:vAlign w:val="center"/>
          </w:tcPr>
          <w:p w14:paraId="33AB7FF8" w14:textId="6B634C44"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555929DB" w14:textId="462A9A03"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58A78B7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resultados de la medición de la experiencia ciudadana en el uso de trámites, otros procedimientos administrativos y consultas de acceso a información</w:t>
            </w:r>
          </w:p>
        </w:tc>
      </w:tr>
      <w:tr w:rsidR="00B90B02" w:rsidRPr="00A738ED" w14:paraId="5F840B6D" w14:textId="77777777" w:rsidTr="00B90B02">
        <w:trPr>
          <w:trHeight w:val="290"/>
        </w:trPr>
        <w:tc>
          <w:tcPr>
            <w:tcW w:w="845" w:type="dxa"/>
            <w:vMerge w:val="restart"/>
            <w:shd w:val="clear" w:color="auto" w:fill="auto"/>
            <w:noWrap/>
            <w:vAlign w:val="center"/>
            <w:hideMark/>
          </w:tcPr>
          <w:p w14:paraId="72F2EE2C"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RTR228</w:t>
            </w:r>
          </w:p>
        </w:tc>
        <w:tc>
          <w:tcPr>
            <w:tcW w:w="3970" w:type="dxa"/>
            <w:vMerge w:val="restart"/>
            <w:shd w:val="clear" w:color="auto" w:fill="auto"/>
            <w:noWrap/>
            <w:vAlign w:val="center"/>
            <w:hideMark/>
          </w:tcPr>
          <w:p w14:paraId="6CA81035"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la estrategia de racionalización de la vigencia evaluada, ¿cuántas acciones formuló la entidad para?</w:t>
            </w:r>
          </w:p>
        </w:tc>
        <w:tc>
          <w:tcPr>
            <w:tcW w:w="4652" w:type="dxa"/>
            <w:shd w:val="clear" w:color="auto" w:fill="auto"/>
            <w:noWrap/>
            <w:vAlign w:val="center"/>
            <w:hideMark/>
          </w:tcPr>
          <w:p w14:paraId="0682B5C5"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Simplificar o mejorar aspectos (requisitos, tiempos, costos, pasos, etc.) asociados a trámites y otros procedimientos administrativos existentes:</w:t>
            </w:r>
          </w:p>
        </w:tc>
      </w:tr>
      <w:tr w:rsidR="00B90B02" w:rsidRPr="00A738ED" w14:paraId="05510C4A" w14:textId="77777777" w:rsidTr="00B90B02">
        <w:trPr>
          <w:trHeight w:val="290"/>
        </w:trPr>
        <w:tc>
          <w:tcPr>
            <w:tcW w:w="845" w:type="dxa"/>
            <w:vMerge/>
            <w:shd w:val="clear" w:color="auto" w:fill="auto"/>
            <w:noWrap/>
            <w:vAlign w:val="center"/>
          </w:tcPr>
          <w:p w14:paraId="67B72BAA" w14:textId="32BE4C48"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7912F524" w14:textId="5B71AB1D"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675364DB"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Unificar y/o eliminar trámites:</w:t>
            </w:r>
          </w:p>
        </w:tc>
      </w:tr>
      <w:tr w:rsidR="00B90B02" w:rsidRPr="00A738ED" w14:paraId="32078E71" w14:textId="77777777" w:rsidTr="00B90B02">
        <w:trPr>
          <w:trHeight w:val="290"/>
        </w:trPr>
        <w:tc>
          <w:tcPr>
            <w:tcW w:w="845" w:type="dxa"/>
            <w:vMerge/>
            <w:shd w:val="clear" w:color="auto" w:fill="auto"/>
            <w:noWrap/>
            <w:vAlign w:val="center"/>
          </w:tcPr>
          <w:p w14:paraId="1151277C" w14:textId="7B4230A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71648727" w14:textId="49812A5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38A1CB78"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Estandarizar trámites:</w:t>
            </w:r>
          </w:p>
        </w:tc>
      </w:tr>
      <w:tr w:rsidR="00B90B02" w:rsidRPr="00A738ED" w14:paraId="2059D8CD" w14:textId="77777777" w:rsidTr="00B90B02">
        <w:trPr>
          <w:trHeight w:val="290"/>
        </w:trPr>
        <w:tc>
          <w:tcPr>
            <w:tcW w:w="845" w:type="dxa"/>
            <w:vMerge/>
            <w:shd w:val="clear" w:color="auto" w:fill="auto"/>
            <w:noWrap/>
            <w:vAlign w:val="center"/>
          </w:tcPr>
          <w:p w14:paraId="66F04257" w14:textId="39B928FB"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2A2DF3C6" w14:textId="355284B0"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3FEDC98C"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Estandarizar formularios:</w:t>
            </w:r>
          </w:p>
        </w:tc>
      </w:tr>
      <w:tr w:rsidR="00B90B02" w:rsidRPr="00A738ED" w14:paraId="389BF668" w14:textId="77777777" w:rsidTr="00B90B02">
        <w:trPr>
          <w:trHeight w:val="290"/>
        </w:trPr>
        <w:tc>
          <w:tcPr>
            <w:tcW w:w="845" w:type="dxa"/>
            <w:vMerge w:val="restart"/>
            <w:shd w:val="clear" w:color="auto" w:fill="auto"/>
            <w:noWrap/>
            <w:vAlign w:val="center"/>
            <w:hideMark/>
          </w:tcPr>
          <w:p w14:paraId="31DEFB41"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RTR229</w:t>
            </w:r>
          </w:p>
        </w:tc>
        <w:tc>
          <w:tcPr>
            <w:tcW w:w="3970" w:type="dxa"/>
            <w:vMerge w:val="restart"/>
            <w:shd w:val="clear" w:color="auto" w:fill="auto"/>
            <w:noWrap/>
            <w:vAlign w:val="center"/>
            <w:hideMark/>
          </w:tcPr>
          <w:p w14:paraId="5259AABA"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las acciones de racionalización registradas en el SUIT por la entidad, cuántas implementó durante la vigencia evaluada para:</w:t>
            </w:r>
          </w:p>
        </w:tc>
        <w:tc>
          <w:tcPr>
            <w:tcW w:w="4652" w:type="dxa"/>
            <w:shd w:val="clear" w:color="auto" w:fill="auto"/>
            <w:noWrap/>
            <w:vAlign w:val="center"/>
            <w:hideMark/>
          </w:tcPr>
          <w:p w14:paraId="54F791A9"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Simplificar o mejorar aspectos (requisitos, tiempos, costos, pasos, etc.) asociados a trámites y otros procedimientos administrativos existentes:</w:t>
            </w:r>
          </w:p>
        </w:tc>
      </w:tr>
      <w:tr w:rsidR="00B90B02" w:rsidRPr="00A738ED" w14:paraId="4E1BF06D" w14:textId="77777777" w:rsidTr="00B90B02">
        <w:trPr>
          <w:trHeight w:val="290"/>
        </w:trPr>
        <w:tc>
          <w:tcPr>
            <w:tcW w:w="845" w:type="dxa"/>
            <w:vMerge/>
            <w:shd w:val="clear" w:color="auto" w:fill="auto"/>
            <w:noWrap/>
            <w:vAlign w:val="center"/>
          </w:tcPr>
          <w:p w14:paraId="5248D0D7" w14:textId="57E3F01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4E80B8DF" w14:textId="0F66053F"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3B412B0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Unificar y/o eliminar trámites:</w:t>
            </w:r>
          </w:p>
        </w:tc>
      </w:tr>
      <w:tr w:rsidR="00B90B02" w:rsidRPr="00A738ED" w14:paraId="737F2824" w14:textId="77777777" w:rsidTr="00B90B02">
        <w:trPr>
          <w:trHeight w:val="290"/>
        </w:trPr>
        <w:tc>
          <w:tcPr>
            <w:tcW w:w="845" w:type="dxa"/>
            <w:vMerge/>
            <w:shd w:val="clear" w:color="auto" w:fill="auto"/>
            <w:noWrap/>
            <w:vAlign w:val="center"/>
          </w:tcPr>
          <w:p w14:paraId="20E35360" w14:textId="5E17E78C"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4C02522E" w14:textId="5E7F8B82"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1017936B"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Estandarizar trámites:</w:t>
            </w:r>
          </w:p>
        </w:tc>
      </w:tr>
      <w:tr w:rsidR="00B90B02" w:rsidRPr="00A738ED" w14:paraId="06BE84A1" w14:textId="77777777" w:rsidTr="00B90B02">
        <w:trPr>
          <w:trHeight w:val="290"/>
        </w:trPr>
        <w:tc>
          <w:tcPr>
            <w:tcW w:w="845" w:type="dxa"/>
            <w:vMerge/>
            <w:shd w:val="clear" w:color="auto" w:fill="auto"/>
            <w:noWrap/>
            <w:vAlign w:val="center"/>
          </w:tcPr>
          <w:p w14:paraId="7033D6B9" w14:textId="5B4D26CB"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0FC17BE9" w14:textId="561AC039"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0CBB412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Estandarizar formularios:</w:t>
            </w:r>
          </w:p>
        </w:tc>
      </w:tr>
      <w:tr w:rsidR="00B90B02" w:rsidRPr="00A738ED" w14:paraId="3D8D4DAC" w14:textId="77777777" w:rsidTr="00B90B02">
        <w:trPr>
          <w:trHeight w:val="290"/>
        </w:trPr>
        <w:tc>
          <w:tcPr>
            <w:tcW w:w="845" w:type="dxa"/>
            <w:vMerge/>
            <w:shd w:val="clear" w:color="auto" w:fill="auto"/>
            <w:noWrap/>
            <w:vAlign w:val="center"/>
          </w:tcPr>
          <w:p w14:paraId="55F2CEB5" w14:textId="66160383"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5EF0D4C3" w14:textId="39D61CA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581F22F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Consultas de acceso a información pública</w:t>
            </w:r>
          </w:p>
        </w:tc>
      </w:tr>
      <w:tr w:rsidR="00B90B02" w:rsidRPr="00A738ED" w14:paraId="409298BF" w14:textId="77777777" w:rsidTr="00B90B02">
        <w:trPr>
          <w:trHeight w:val="290"/>
        </w:trPr>
        <w:tc>
          <w:tcPr>
            <w:tcW w:w="845" w:type="dxa"/>
            <w:vMerge w:val="restart"/>
            <w:shd w:val="clear" w:color="auto" w:fill="auto"/>
            <w:noWrap/>
            <w:vAlign w:val="center"/>
            <w:hideMark/>
          </w:tcPr>
          <w:p w14:paraId="70E9A78F"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RTR231</w:t>
            </w:r>
          </w:p>
        </w:tc>
        <w:tc>
          <w:tcPr>
            <w:tcW w:w="3970" w:type="dxa"/>
            <w:vMerge w:val="restart"/>
            <w:shd w:val="clear" w:color="auto" w:fill="auto"/>
            <w:noWrap/>
            <w:vAlign w:val="center"/>
            <w:hideMark/>
          </w:tcPr>
          <w:p w14:paraId="4ECDFE40"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acciones de racionalización de trámites u otros procedimientos administrativos o consultas de acceso a la información pública implementadas por la entidad, han permitido:</w:t>
            </w:r>
          </w:p>
        </w:tc>
        <w:tc>
          <w:tcPr>
            <w:tcW w:w="4652" w:type="dxa"/>
            <w:shd w:val="clear" w:color="auto" w:fill="auto"/>
            <w:noWrap/>
            <w:vAlign w:val="center"/>
            <w:hideMark/>
          </w:tcPr>
          <w:p w14:paraId="4F9FCD44"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Reducir los costos de los trámites u otros procedimientos administrativos</w:t>
            </w:r>
          </w:p>
        </w:tc>
      </w:tr>
      <w:tr w:rsidR="00B90B02" w:rsidRPr="00A738ED" w14:paraId="5D8CB5AD" w14:textId="77777777" w:rsidTr="00B90B02">
        <w:trPr>
          <w:trHeight w:val="290"/>
        </w:trPr>
        <w:tc>
          <w:tcPr>
            <w:tcW w:w="845" w:type="dxa"/>
            <w:vMerge/>
            <w:shd w:val="clear" w:color="auto" w:fill="auto"/>
            <w:noWrap/>
            <w:vAlign w:val="center"/>
          </w:tcPr>
          <w:p w14:paraId="52FAB891" w14:textId="725CB610"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77878311" w14:textId="7591B86A"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24BC0EB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Reducir los requisitos y/o documentos de los trámites /otros procedimientos administrativos</w:t>
            </w:r>
          </w:p>
        </w:tc>
      </w:tr>
      <w:tr w:rsidR="00B90B02" w:rsidRPr="00A738ED" w14:paraId="2ED586DE" w14:textId="77777777" w:rsidTr="00B90B02">
        <w:trPr>
          <w:trHeight w:val="290"/>
        </w:trPr>
        <w:tc>
          <w:tcPr>
            <w:tcW w:w="845" w:type="dxa"/>
            <w:vMerge/>
            <w:shd w:val="clear" w:color="auto" w:fill="auto"/>
            <w:noWrap/>
            <w:vAlign w:val="center"/>
          </w:tcPr>
          <w:p w14:paraId="7A22A714" w14:textId="3D3ABE7F"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1E70A66D" w14:textId="69C171E1"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62AD565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Reconocer los incentivos Y/o valor agregado a los ciudadanos que realizan los trámites en línea, de conformidad con el artículo 23 de la Ley 2052 de 2020</w:t>
            </w:r>
          </w:p>
        </w:tc>
      </w:tr>
      <w:tr w:rsidR="00B90B02" w:rsidRPr="00A738ED" w14:paraId="31B2E888" w14:textId="77777777" w:rsidTr="00B90B02">
        <w:trPr>
          <w:trHeight w:val="290"/>
        </w:trPr>
        <w:tc>
          <w:tcPr>
            <w:tcW w:w="845" w:type="dxa"/>
            <w:vMerge w:val="restart"/>
            <w:shd w:val="clear" w:color="auto" w:fill="auto"/>
            <w:noWrap/>
            <w:vAlign w:val="center"/>
            <w:hideMark/>
          </w:tcPr>
          <w:p w14:paraId="50A3CEE2"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RTR232</w:t>
            </w:r>
          </w:p>
        </w:tc>
        <w:tc>
          <w:tcPr>
            <w:tcW w:w="3970" w:type="dxa"/>
            <w:vMerge w:val="restart"/>
            <w:shd w:val="clear" w:color="auto" w:fill="auto"/>
            <w:noWrap/>
            <w:vAlign w:val="center"/>
            <w:hideMark/>
          </w:tcPr>
          <w:p w14:paraId="3744A4F2"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entidad midió la experiencia ciudadana en el uso de trámites u otros procedimientos administrativos o consultas de acceso a información pública durante la vigencia evaluada?</w:t>
            </w:r>
          </w:p>
        </w:tc>
        <w:tc>
          <w:tcPr>
            <w:tcW w:w="4652" w:type="dxa"/>
            <w:shd w:val="clear" w:color="auto" w:fill="auto"/>
            <w:noWrap/>
            <w:vAlign w:val="center"/>
            <w:hideMark/>
          </w:tcPr>
          <w:p w14:paraId="5F78A085"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B90B02" w:rsidRPr="00A738ED" w14:paraId="28F02433" w14:textId="77777777" w:rsidTr="00B90B02">
        <w:trPr>
          <w:trHeight w:val="290"/>
        </w:trPr>
        <w:tc>
          <w:tcPr>
            <w:tcW w:w="845" w:type="dxa"/>
            <w:vMerge/>
            <w:shd w:val="clear" w:color="auto" w:fill="auto"/>
            <w:noWrap/>
            <w:vAlign w:val="center"/>
          </w:tcPr>
          <w:p w14:paraId="378F778F" w14:textId="6586887F"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15EA6DBC" w14:textId="11AAEE59"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5D809565"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Parcialmente, y cuenta con las evidencias:</w:t>
            </w:r>
          </w:p>
        </w:tc>
      </w:tr>
      <w:tr w:rsidR="00B90B02" w:rsidRPr="00A738ED" w14:paraId="2B290292" w14:textId="77777777" w:rsidTr="00B90B02">
        <w:trPr>
          <w:trHeight w:val="290"/>
        </w:trPr>
        <w:tc>
          <w:tcPr>
            <w:tcW w:w="845" w:type="dxa"/>
            <w:vMerge w:val="restart"/>
            <w:shd w:val="clear" w:color="auto" w:fill="auto"/>
            <w:noWrap/>
            <w:vAlign w:val="center"/>
            <w:hideMark/>
          </w:tcPr>
          <w:p w14:paraId="1FA99092"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RTR233</w:t>
            </w:r>
          </w:p>
        </w:tc>
        <w:tc>
          <w:tcPr>
            <w:tcW w:w="3970" w:type="dxa"/>
            <w:vMerge w:val="restart"/>
            <w:shd w:val="clear" w:color="auto" w:fill="auto"/>
            <w:noWrap/>
            <w:vAlign w:val="center"/>
            <w:hideMark/>
          </w:tcPr>
          <w:p w14:paraId="471BF4ED"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roofErr w:type="spellStart"/>
            <w:r w:rsidRPr="00A738ED">
              <w:rPr>
                <w:rFonts w:ascii="Verdana" w:eastAsia="Times New Roman" w:hAnsi="Verdana" w:cs="Calibri"/>
                <w:color w:val="404040" w:themeColor="text1" w:themeTint="BF"/>
                <w:sz w:val="18"/>
                <w:szCs w:val="18"/>
                <w:lang w:eastAsia="es-CO"/>
              </w:rPr>
              <w:t>Pra</w:t>
            </w:r>
            <w:proofErr w:type="spellEnd"/>
            <w:r w:rsidRPr="00A738ED">
              <w:rPr>
                <w:rFonts w:ascii="Verdana" w:eastAsia="Times New Roman" w:hAnsi="Verdana" w:cs="Calibri"/>
                <w:color w:val="404040" w:themeColor="text1" w:themeTint="BF"/>
                <w:sz w:val="18"/>
                <w:szCs w:val="18"/>
                <w:lang w:eastAsia="es-CO"/>
              </w:rPr>
              <w:t xml:space="preserve"> gestionar la mejora continua de la política de simplificación, racionalización y estandarización de trámites, la entidad:</w:t>
            </w:r>
          </w:p>
        </w:tc>
        <w:tc>
          <w:tcPr>
            <w:tcW w:w="4652" w:type="dxa"/>
            <w:shd w:val="clear" w:color="auto" w:fill="auto"/>
            <w:noWrap/>
            <w:vAlign w:val="center"/>
            <w:hideMark/>
          </w:tcPr>
          <w:p w14:paraId="168FF14E"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Promovió una cultura gestión de su conocimiento, preservación de la memoria y aprendizaje institucional</w:t>
            </w:r>
          </w:p>
        </w:tc>
      </w:tr>
      <w:tr w:rsidR="00B90B02" w:rsidRPr="00A738ED" w14:paraId="7A8BFAF6" w14:textId="77777777" w:rsidTr="00B90B02">
        <w:trPr>
          <w:trHeight w:val="290"/>
        </w:trPr>
        <w:tc>
          <w:tcPr>
            <w:tcW w:w="845" w:type="dxa"/>
            <w:vMerge/>
            <w:shd w:val="clear" w:color="auto" w:fill="auto"/>
            <w:noWrap/>
            <w:vAlign w:val="center"/>
          </w:tcPr>
          <w:p w14:paraId="5F546E95" w14:textId="3723B4B8"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45233846" w14:textId="752F6AD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7332AFB7"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y documentó experiencias que generan valor y sirven como referente de buena práctica</w:t>
            </w:r>
          </w:p>
        </w:tc>
      </w:tr>
      <w:tr w:rsidR="00B90B02" w:rsidRPr="00A738ED" w14:paraId="0290DF5E" w14:textId="77777777" w:rsidTr="00B90B02">
        <w:trPr>
          <w:trHeight w:val="290"/>
        </w:trPr>
        <w:tc>
          <w:tcPr>
            <w:tcW w:w="845" w:type="dxa"/>
            <w:vMerge/>
            <w:shd w:val="clear" w:color="auto" w:fill="auto"/>
            <w:noWrap/>
            <w:vAlign w:val="center"/>
          </w:tcPr>
          <w:p w14:paraId="67279664" w14:textId="6AD3665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74C1713D" w14:textId="6FD8CA3D"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3C22151D"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Difundió los resultados de la documentación y sistematización de las buenas prácticas con sus grupos de valor y usuarios interesados</w:t>
            </w:r>
          </w:p>
        </w:tc>
      </w:tr>
      <w:tr w:rsidR="00B90B02" w:rsidRPr="00A738ED" w14:paraId="41953766" w14:textId="77777777" w:rsidTr="00B90B02">
        <w:trPr>
          <w:trHeight w:val="290"/>
        </w:trPr>
        <w:tc>
          <w:tcPr>
            <w:tcW w:w="845" w:type="dxa"/>
            <w:vMerge/>
            <w:shd w:val="clear" w:color="auto" w:fill="auto"/>
            <w:noWrap/>
            <w:vAlign w:val="center"/>
          </w:tcPr>
          <w:p w14:paraId="0AD5C6DC" w14:textId="010C15A9"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463A91C2" w14:textId="4B0B06AE"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4FF693E9"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y documentó lecciones aprendidas que lleven a mejorar los procesos, procedimientos y actividades de gestión</w:t>
            </w:r>
          </w:p>
        </w:tc>
      </w:tr>
      <w:tr w:rsidR="00B90B02" w:rsidRPr="00A738ED" w14:paraId="1B01769B" w14:textId="77777777" w:rsidTr="00B90B02">
        <w:trPr>
          <w:trHeight w:val="290"/>
        </w:trPr>
        <w:tc>
          <w:tcPr>
            <w:tcW w:w="845" w:type="dxa"/>
            <w:vMerge/>
            <w:shd w:val="clear" w:color="auto" w:fill="auto"/>
            <w:noWrap/>
            <w:vAlign w:val="center"/>
          </w:tcPr>
          <w:p w14:paraId="147B1129" w14:textId="04339AF5"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3970" w:type="dxa"/>
            <w:vMerge/>
            <w:shd w:val="clear" w:color="auto" w:fill="auto"/>
            <w:noWrap/>
            <w:vAlign w:val="center"/>
          </w:tcPr>
          <w:p w14:paraId="504E01D9" w14:textId="47A79CB5"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p>
        </w:tc>
        <w:tc>
          <w:tcPr>
            <w:tcW w:w="4652" w:type="dxa"/>
            <w:shd w:val="clear" w:color="auto" w:fill="auto"/>
            <w:noWrap/>
            <w:vAlign w:val="center"/>
            <w:hideMark/>
          </w:tcPr>
          <w:p w14:paraId="5BA9C543" w14:textId="77777777" w:rsidR="00B90B02" w:rsidRPr="00A738ED" w:rsidRDefault="00B90B0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Implementó acciones de mejora institucional como resultado de la documentación y sistematización de lecciones aprendidas</w:t>
            </w:r>
          </w:p>
        </w:tc>
      </w:tr>
    </w:tbl>
    <w:p w14:paraId="3810F5A6" w14:textId="77777777" w:rsidR="002B1762" w:rsidRPr="00A738ED" w:rsidRDefault="002B1762" w:rsidP="00A738ED">
      <w:pPr>
        <w:spacing w:after="0" w:line="240" w:lineRule="auto"/>
        <w:jc w:val="both"/>
        <w:rPr>
          <w:rFonts w:ascii="Verdana" w:eastAsia="Times New Roman" w:hAnsi="Verdana" w:cs="Calibri"/>
          <w:color w:val="404040" w:themeColor="text1" w:themeTint="BF"/>
          <w:sz w:val="18"/>
          <w:szCs w:val="18"/>
          <w:lang w:eastAsia="es-CO"/>
        </w:rPr>
      </w:pPr>
    </w:p>
    <w:p w14:paraId="38CC190D" w14:textId="61E3FEB5" w:rsidR="00D56814" w:rsidRPr="00A738ED" w:rsidRDefault="00D56814" w:rsidP="00A738ED">
      <w:pPr>
        <w:pStyle w:val="Ttulo2"/>
        <w:spacing w:before="0" w:line="240" w:lineRule="auto"/>
        <w:jc w:val="both"/>
        <w:rPr>
          <w:rFonts w:ascii="Verdana" w:hAnsi="Verdana" w:cs="Arial"/>
          <w:color w:val="002060"/>
          <w:sz w:val="18"/>
          <w:szCs w:val="18"/>
        </w:rPr>
      </w:pPr>
      <w:bookmarkStart w:id="19" w:name="_Toc153378699"/>
      <w:r w:rsidRPr="00A738ED">
        <w:rPr>
          <w:rFonts w:ascii="Verdana" w:hAnsi="Verdana" w:cs="Arial"/>
          <w:color w:val="002060"/>
          <w:sz w:val="18"/>
          <w:szCs w:val="18"/>
        </w:rPr>
        <w:t>Política 13. Participación Ciudadana</w:t>
      </w:r>
      <w:bookmarkEnd w:id="19"/>
    </w:p>
    <w:p w14:paraId="423A87C0" w14:textId="77777777" w:rsidR="00D56814" w:rsidRPr="00A738ED" w:rsidRDefault="00D56814" w:rsidP="00A738ED">
      <w:pPr>
        <w:spacing w:after="0" w:line="240" w:lineRule="auto"/>
        <w:jc w:val="both"/>
        <w:rPr>
          <w:rFonts w:ascii="Verdana" w:eastAsia="Times New Roman" w:hAnsi="Verdana" w:cs="Calibri"/>
          <w:color w:val="404040" w:themeColor="text1" w:themeTint="BF"/>
          <w:sz w:val="18"/>
          <w:szCs w:val="18"/>
          <w:lang w:eastAsia="es-CO"/>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442"/>
        <w:gridCol w:w="5097"/>
      </w:tblGrid>
      <w:tr w:rsidR="00732729" w:rsidRPr="00A738ED" w14:paraId="54287ADC" w14:textId="77777777" w:rsidTr="00AB25F2">
        <w:trPr>
          <w:trHeight w:val="470"/>
          <w:tblHeader/>
        </w:trPr>
        <w:tc>
          <w:tcPr>
            <w:tcW w:w="806" w:type="dxa"/>
            <w:shd w:val="clear" w:color="000000" w:fill="0099CC"/>
            <w:noWrap/>
            <w:vAlign w:val="center"/>
            <w:hideMark/>
          </w:tcPr>
          <w:p w14:paraId="0D057E79" w14:textId="77777777" w:rsidR="00732729" w:rsidRPr="00A738ED" w:rsidRDefault="0073272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442" w:type="dxa"/>
            <w:shd w:val="clear" w:color="000000" w:fill="0099CC"/>
            <w:noWrap/>
            <w:vAlign w:val="center"/>
            <w:hideMark/>
          </w:tcPr>
          <w:p w14:paraId="26D1A733" w14:textId="77777777" w:rsidR="00732729" w:rsidRPr="00A738ED" w:rsidRDefault="0073272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097" w:type="dxa"/>
            <w:shd w:val="clear" w:color="000000" w:fill="0099CC"/>
            <w:noWrap/>
            <w:vAlign w:val="center"/>
            <w:hideMark/>
          </w:tcPr>
          <w:p w14:paraId="54080EB1" w14:textId="77777777" w:rsidR="00732729" w:rsidRPr="00A738ED" w:rsidRDefault="0073272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732729" w:rsidRPr="00A738ED" w14:paraId="74FA3E55" w14:textId="77777777" w:rsidTr="00732729">
        <w:trPr>
          <w:trHeight w:val="290"/>
        </w:trPr>
        <w:tc>
          <w:tcPr>
            <w:tcW w:w="806" w:type="dxa"/>
            <w:shd w:val="clear" w:color="auto" w:fill="auto"/>
            <w:noWrap/>
            <w:vAlign w:val="center"/>
            <w:hideMark/>
          </w:tcPr>
          <w:p w14:paraId="2FFE2C9B"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PCI204</w:t>
            </w:r>
          </w:p>
        </w:tc>
        <w:tc>
          <w:tcPr>
            <w:tcW w:w="3442" w:type="dxa"/>
            <w:shd w:val="clear" w:color="auto" w:fill="auto"/>
            <w:noWrap/>
            <w:vAlign w:val="center"/>
            <w:hideMark/>
          </w:tcPr>
          <w:p w14:paraId="4501F240"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 entidad retroalimentó a la ciudadanía y demás grupos de valor sobre los resultados de su participación a través de los siguientes medios:</w:t>
            </w:r>
          </w:p>
        </w:tc>
        <w:tc>
          <w:tcPr>
            <w:tcW w:w="5097" w:type="dxa"/>
            <w:shd w:val="clear" w:color="auto" w:fill="auto"/>
            <w:noWrap/>
            <w:vAlign w:val="center"/>
            <w:hideMark/>
          </w:tcPr>
          <w:p w14:paraId="76B76713"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Mensajes de texto</w:t>
            </w:r>
          </w:p>
        </w:tc>
      </w:tr>
      <w:tr w:rsidR="00732729" w:rsidRPr="00A738ED" w14:paraId="616B089F" w14:textId="77777777" w:rsidTr="00732729">
        <w:trPr>
          <w:trHeight w:val="290"/>
        </w:trPr>
        <w:tc>
          <w:tcPr>
            <w:tcW w:w="806" w:type="dxa"/>
            <w:vMerge w:val="restart"/>
            <w:shd w:val="clear" w:color="auto" w:fill="auto"/>
            <w:noWrap/>
            <w:vAlign w:val="center"/>
            <w:hideMark/>
          </w:tcPr>
          <w:p w14:paraId="3F363B97"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PCI207</w:t>
            </w:r>
          </w:p>
        </w:tc>
        <w:tc>
          <w:tcPr>
            <w:tcW w:w="3442" w:type="dxa"/>
            <w:vMerge w:val="restart"/>
            <w:shd w:val="clear" w:color="auto" w:fill="auto"/>
            <w:noWrap/>
            <w:vAlign w:val="center"/>
            <w:hideMark/>
          </w:tcPr>
          <w:p w14:paraId="1E98DB50"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El nivel de satisfacción como resultado de la medición de la experiencia ciudadana frente a los espacios de rendición de cuentas de la entidad, para la vigencia evaluada fue:</w:t>
            </w:r>
          </w:p>
        </w:tc>
        <w:tc>
          <w:tcPr>
            <w:tcW w:w="5097" w:type="dxa"/>
            <w:shd w:val="clear" w:color="auto" w:fill="auto"/>
            <w:noWrap/>
            <w:vAlign w:val="center"/>
            <w:hideMark/>
          </w:tcPr>
          <w:p w14:paraId="69223C2A"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5 - Muy bueno</w:t>
            </w:r>
          </w:p>
        </w:tc>
      </w:tr>
      <w:tr w:rsidR="00732729" w:rsidRPr="00A738ED" w14:paraId="588C5CF9" w14:textId="77777777" w:rsidTr="00732729">
        <w:trPr>
          <w:trHeight w:val="290"/>
        </w:trPr>
        <w:tc>
          <w:tcPr>
            <w:tcW w:w="806" w:type="dxa"/>
            <w:vMerge/>
            <w:shd w:val="clear" w:color="auto" w:fill="auto"/>
            <w:noWrap/>
            <w:vAlign w:val="center"/>
          </w:tcPr>
          <w:p w14:paraId="6236B525" w14:textId="6F616B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67D0302B" w14:textId="0FC0B80C"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38D4D8C2"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4 - Bueno</w:t>
            </w:r>
          </w:p>
        </w:tc>
      </w:tr>
      <w:tr w:rsidR="00732729" w:rsidRPr="00A738ED" w14:paraId="285C59AB" w14:textId="77777777" w:rsidTr="00732729">
        <w:trPr>
          <w:trHeight w:val="290"/>
        </w:trPr>
        <w:tc>
          <w:tcPr>
            <w:tcW w:w="806" w:type="dxa"/>
            <w:shd w:val="clear" w:color="auto" w:fill="auto"/>
            <w:noWrap/>
            <w:vAlign w:val="center"/>
            <w:hideMark/>
          </w:tcPr>
          <w:p w14:paraId="1BD795C6"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PCI208</w:t>
            </w:r>
          </w:p>
        </w:tc>
        <w:tc>
          <w:tcPr>
            <w:tcW w:w="3442" w:type="dxa"/>
            <w:shd w:val="clear" w:color="auto" w:fill="auto"/>
            <w:noWrap/>
            <w:vAlign w:val="center"/>
            <w:hideMark/>
          </w:tcPr>
          <w:p w14:paraId="38999430"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Para divulgar la información de los espacios de participación ciudadana y/o rendición de cuentas, ¿cuáles de los siguientes medios utilizó la entidad durante la vigencia evaluada?</w:t>
            </w:r>
          </w:p>
        </w:tc>
        <w:tc>
          <w:tcPr>
            <w:tcW w:w="5097" w:type="dxa"/>
            <w:shd w:val="clear" w:color="auto" w:fill="auto"/>
            <w:noWrap/>
            <w:vAlign w:val="center"/>
            <w:hideMark/>
          </w:tcPr>
          <w:p w14:paraId="76D6C54F"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Mensajes de texto</w:t>
            </w:r>
          </w:p>
        </w:tc>
      </w:tr>
      <w:tr w:rsidR="00732729" w:rsidRPr="00A738ED" w14:paraId="71DF8B74" w14:textId="77777777" w:rsidTr="00732729">
        <w:trPr>
          <w:trHeight w:val="290"/>
        </w:trPr>
        <w:tc>
          <w:tcPr>
            <w:tcW w:w="806" w:type="dxa"/>
            <w:shd w:val="clear" w:color="auto" w:fill="auto"/>
            <w:noWrap/>
            <w:vAlign w:val="center"/>
            <w:hideMark/>
          </w:tcPr>
          <w:p w14:paraId="79E8B33C"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PCI210</w:t>
            </w:r>
          </w:p>
        </w:tc>
        <w:tc>
          <w:tcPr>
            <w:tcW w:w="3442" w:type="dxa"/>
            <w:shd w:val="clear" w:color="auto" w:fill="auto"/>
            <w:noWrap/>
            <w:vAlign w:val="center"/>
            <w:hideMark/>
          </w:tcPr>
          <w:p w14:paraId="6F30F4E3"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Seleccione las acciones de diálogo implementadas por la entidad durante la vigencia evaluada para la rendición de cuentas:</w:t>
            </w:r>
          </w:p>
        </w:tc>
        <w:tc>
          <w:tcPr>
            <w:tcW w:w="5097" w:type="dxa"/>
            <w:shd w:val="clear" w:color="auto" w:fill="auto"/>
            <w:noWrap/>
            <w:vAlign w:val="center"/>
            <w:hideMark/>
          </w:tcPr>
          <w:p w14:paraId="442F9E7A"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Ferias de la gestión</w:t>
            </w:r>
          </w:p>
        </w:tc>
      </w:tr>
      <w:tr w:rsidR="00732729" w:rsidRPr="00A738ED" w14:paraId="796CCF2F" w14:textId="77777777" w:rsidTr="00732729">
        <w:trPr>
          <w:trHeight w:val="290"/>
        </w:trPr>
        <w:tc>
          <w:tcPr>
            <w:tcW w:w="806" w:type="dxa"/>
            <w:shd w:val="clear" w:color="auto" w:fill="auto"/>
            <w:noWrap/>
            <w:vAlign w:val="center"/>
            <w:hideMark/>
          </w:tcPr>
          <w:p w14:paraId="27F5D8E1"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 xml:space="preserve"> PCI210</w:t>
            </w:r>
          </w:p>
        </w:tc>
        <w:tc>
          <w:tcPr>
            <w:tcW w:w="3442" w:type="dxa"/>
            <w:shd w:val="clear" w:color="auto" w:fill="auto"/>
            <w:noWrap/>
            <w:vAlign w:val="center"/>
            <w:hideMark/>
          </w:tcPr>
          <w:p w14:paraId="1D8DED68"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Seleccione las acciones de diálogo implementadas por la entidad durante la vigencia evaluada para la rendición de cuentas:</w:t>
            </w:r>
          </w:p>
        </w:tc>
        <w:tc>
          <w:tcPr>
            <w:tcW w:w="5097" w:type="dxa"/>
            <w:shd w:val="clear" w:color="auto" w:fill="auto"/>
            <w:noWrap/>
            <w:vAlign w:val="center"/>
            <w:hideMark/>
          </w:tcPr>
          <w:p w14:paraId="68D97510"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Audiencias públicas presenciales</w:t>
            </w:r>
          </w:p>
        </w:tc>
      </w:tr>
      <w:tr w:rsidR="00732729" w:rsidRPr="00A738ED" w14:paraId="19E3FDA0" w14:textId="77777777" w:rsidTr="00732729">
        <w:trPr>
          <w:trHeight w:val="290"/>
        </w:trPr>
        <w:tc>
          <w:tcPr>
            <w:tcW w:w="806" w:type="dxa"/>
            <w:vMerge w:val="restart"/>
            <w:shd w:val="clear" w:color="auto" w:fill="auto"/>
            <w:noWrap/>
            <w:vAlign w:val="center"/>
            <w:hideMark/>
          </w:tcPr>
          <w:p w14:paraId="5E553F40"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PCI211</w:t>
            </w:r>
          </w:p>
        </w:tc>
        <w:tc>
          <w:tcPr>
            <w:tcW w:w="3442" w:type="dxa"/>
            <w:vMerge w:val="restart"/>
            <w:shd w:val="clear" w:color="auto" w:fill="auto"/>
            <w:noWrap/>
            <w:vAlign w:val="center"/>
            <w:hideMark/>
          </w:tcPr>
          <w:p w14:paraId="076859CA"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Las acciones de diálogo presenciales y/o virtuales implementadas por la entidad durante la vigencia evaluada permitieron:</w:t>
            </w:r>
          </w:p>
        </w:tc>
        <w:tc>
          <w:tcPr>
            <w:tcW w:w="5097" w:type="dxa"/>
            <w:shd w:val="clear" w:color="auto" w:fill="auto"/>
            <w:noWrap/>
            <w:vAlign w:val="center"/>
            <w:hideMark/>
          </w:tcPr>
          <w:p w14:paraId="49493E33"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participación de diversos representantes de los grupos de valor</w:t>
            </w:r>
          </w:p>
        </w:tc>
      </w:tr>
      <w:tr w:rsidR="00732729" w:rsidRPr="00A738ED" w14:paraId="3771FA3B" w14:textId="77777777" w:rsidTr="00732729">
        <w:trPr>
          <w:trHeight w:val="290"/>
        </w:trPr>
        <w:tc>
          <w:tcPr>
            <w:tcW w:w="806" w:type="dxa"/>
            <w:vMerge/>
            <w:shd w:val="clear" w:color="auto" w:fill="auto"/>
            <w:noWrap/>
            <w:vAlign w:val="center"/>
          </w:tcPr>
          <w:p w14:paraId="5A85A775" w14:textId="39D5E140"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54762685" w14:textId="07649C89"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53B08F30"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Rendir cuentas en los nodos del Sistema Nacional de Rendición de Cuentas (</w:t>
            </w:r>
            <w:proofErr w:type="spellStart"/>
            <w:r w:rsidRPr="00A738ED">
              <w:rPr>
                <w:rFonts w:ascii="Verdana" w:eastAsia="Times New Roman" w:hAnsi="Verdana" w:cs="Calibri"/>
                <w:color w:val="404040" w:themeColor="text1" w:themeTint="BF"/>
                <w:sz w:val="18"/>
                <w:szCs w:val="18"/>
                <w:lang w:eastAsia="es-CO"/>
              </w:rPr>
              <w:t>SNRdC</w:t>
            </w:r>
            <w:proofErr w:type="spellEnd"/>
            <w:r w:rsidRPr="00A738ED">
              <w:rPr>
                <w:rFonts w:ascii="Verdana" w:eastAsia="Times New Roman" w:hAnsi="Verdana" w:cs="Calibri"/>
                <w:color w:val="404040" w:themeColor="text1" w:themeTint="BF"/>
                <w:sz w:val="18"/>
                <w:szCs w:val="18"/>
                <w:lang w:eastAsia="es-CO"/>
              </w:rPr>
              <w:t>)</w:t>
            </w:r>
          </w:p>
        </w:tc>
      </w:tr>
      <w:tr w:rsidR="00732729" w:rsidRPr="00A738ED" w14:paraId="702609BC" w14:textId="77777777" w:rsidTr="00732729">
        <w:trPr>
          <w:trHeight w:val="290"/>
        </w:trPr>
        <w:tc>
          <w:tcPr>
            <w:tcW w:w="806" w:type="dxa"/>
            <w:vMerge/>
            <w:shd w:val="clear" w:color="auto" w:fill="auto"/>
            <w:noWrap/>
            <w:vAlign w:val="center"/>
          </w:tcPr>
          <w:p w14:paraId="2A998273" w14:textId="77808915"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5E2E4786" w14:textId="5D2F37E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307AC00A"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Mejorar la participación de los grupos de valor en el ciclo de la gestión pública para la construcción de paz</w:t>
            </w:r>
          </w:p>
        </w:tc>
      </w:tr>
      <w:tr w:rsidR="00732729" w:rsidRPr="00A738ED" w14:paraId="5760FDF0" w14:textId="77777777" w:rsidTr="00732729">
        <w:trPr>
          <w:trHeight w:val="290"/>
        </w:trPr>
        <w:tc>
          <w:tcPr>
            <w:tcW w:w="806" w:type="dxa"/>
            <w:vMerge w:val="restart"/>
            <w:shd w:val="clear" w:color="auto" w:fill="auto"/>
            <w:noWrap/>
            <w:vAlign w:val="center"/>
            <w:hideMark/>
          </w:tcPr>
          <w:p w14:paraId="7E5063C9"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PCI213</w:t>
            </w:r>
          </w:p>
        </w:tc>
        <w:tc>
          <w:tcPr>
            <w:tcW w:w="3442" w:type="dxa"/>
            <w:vMerge w:val="restart"/>
            <w:shd w:val="clear" w:color="auto" w:fill="auto"/>
            <w:noWrap/>
            <w:vAlign w:val="center"/>
            <w:hideMark/>
          </w:tcPr>
          <w:p w14:paraId="6D1104D6"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determinar el grado de mejora institucional derivado de la implementación de las acciones de participación ciudadana y/o rendición de cuentas, la entidad:</w:t>
            </w:r>
          </w:p>
        </w:tc>
        <w:tc>
          <w:tcPr>
            <w:tcW w:w="5097" w:type="dxa"/>
            <w:shd w:val="clear" w:color="auto" w:fill="auto"/>
            <w:noWrap/>
            <w:vAlign w:val="center"/>
            <w:hideMark/>
          </w:tcPr>
          <w:p w14:paraId="40F37875"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Elaboró planes de mejoramiento institucional como resultado de ejercicios de participación ciudadana, rendición de cuentas y control social (veeduría ciudadana)</w:t>
            </w:r>
          </w:p>
        </w:tc>
      </w:tr>
      <w:tr w:rsidR="00732729" w:rsidRPr="00A738ED" w14:paraId="70627A40" w14:textId="77777777" w:rsidTr="00732729">
        <w:trPr>
          <w:trHeight w:val="290"/>
        </w:trPr>
        <w:tc>
          <w:tcPr>
            <w:tcW w:w="806" w:type="dxa"/>
            <w:vMerge/>
            <w:shd w:val="clear" w:color="auto" w:fill="auto"/>
            <w:noWrap/>
            <w:vAlign w:val="center"/>
          </w:tcPr>
          <w:p w14:paraId="3EFACD6F" w14:textId="451D249D"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36A7EEB8" w14:textId="1917E79D"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637DE90D"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divulgaron las acciones de mejoramiento a los ciudadanos, usuarios o grupos de interés</w:t>
            </w:r>
          </w:p>
        </w:tc>
      </w:tr>
      <w:tr w:rsidR="00732729" w:rsidRPr="00A738ED" w14:paraId="53D25FD8" w14:textId="77777777" w:rsidTr="00732729">
        <w:trPr>
          <w:trHeight w:val="290"/>
        </w:trPr>
        <w:tc>
          <w:tcPr>
            <w:tcW w:w="806" w:type="dxa"/>
            <w:vMerge w:val="restart"/>
            <w:shd w:val="clear" w:color="auto" w:fill="auto"/>
            <w:noWrap/>
            <w:vAlign w:val="center"/>
            <w:hideMark/>
          </w:tcPr>
          <w:p w14:paraId="0CF8E3FC"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PCI215</w:t>
            </w:r>
          </w:p>
        </w:tc>
        <w:tc>
          <w:tcPr>
            <w:tcW w:w="3442" w:type="dxa"/>
            <w:vMerge w:val="restart"/>
            <w:shd w:val="clear" w:color="auto" w:fill="auto"/>
            <w:noWrap/>
            <w:vAlign w:val="center"/>
            <w:hideMark/>
          </w:tcPr>
          <w:p w14:paraId="434F0267"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 Para gestionar la mejora continua de la política de participación ciudadana, la entidad:</w:t>
            </w:r>
          </w:p>
        </w:tc>
        <w:tc>
          <w:tcPr>
            <w:tcW w:w="5097" w:type="dxa"/>
            <w:shd w:val="clear" w:color="auto" w:fill="auto"/>
            <w:noWrap/>
            <w:vAlign w:val="center"/>
            <w:hideMark/>
          </w:tcPr>
          <w:p w14:paraId="491C0AAD"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y documentó experiencias que generan valor y sirven como referente de buena práctica</w:t>
            </w:r>
          </w:p>
        </w:tc>
      </w:tr>
      <w:tr w:rsidR="00732729" w:rsidRPr="00A738ED" w14:paraId="171750D9" w14:textId="77777777" w:rsidTr="00732729">
        <w:trPr>
          <w:trHeight w:val="290"/>
        </w:trPr>
        <w:tc>
          <w:tcPr>
            <w:tcW w:w="806" w:type="dxa"/>
            <w:vMerge/>
            <w:shd w:val="clear" w:color="auto" w:fill="auto"/>
            <w:noWrap/>
            <w:vAlign w:val="center"/>
          </w:tcPr>
          <w:p w14:paraId="48B3C8DF" w14:textId="7ED8C10A"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342DDFF7" w14:textId="0A1265D1"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5EF5CF1C"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Difundió los resultados de la documentación y sistematización de las buenas prácticas con sus grupos de valor y usuarios interesados</w:t>
            </w:r>
          </w:p>
        </w:tc>
      </w:tr>
      <w:tr w:rsidR="00732729" w:rsidRPr="00A738ED" w14:paraId="28140ED7" w14:textId="77777777" w:rsidTr="00732729">
        <w:trPr>
          <w:trHeight w:val="290"/>
        </w:trPr>
        <w:tc>
          <w:tcPr>
            <w:tcW w:w="806" w:type="dxa"/>
            <w:vMerge/>
            <w:shd w:val="clear" w:color="auto" w:fill="auto"/>
            <w:noWrap/>
            <w:vAlign w:val="center"/>
          </w:tcPr>
          <w:p w14:paraId="748548FB" w14:textId="318D8B38"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384DAF35" w14:textId="5C728CB9"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17475EFF"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y documentó lecciones aprendidas que lleven a mejorar los procesos, procedimientos y actividades de gestión</w:t>
            </w:r>
          </w:p>
        </w:tc>
      </w:tr>
      <w:tr w:rsidR="00732729" w:rsidRPr="00A738ED" w14:paraId="44A2D41A" w14:textId="77777777" w:rsidTr="00732729">
        <w:trPr>
          <w:trHeight w:val="290"/>
        </w:trPr>
        <w:tc>
          <w:tcPr>
            <w:tcW w:w="806" w:type="dxa"/>
            <w:vMerge/>
            <w:shd w:val="clear" w:color="auto" w:fill="auto"/>
            <w:noWrap/>
            <w:vAlign w:val="center"/>
          </w:tcPr>
          <w:p w14:paraId="248A1C68" w14:textId="363C2030"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3442" w:type="dxa"/>
            <w:vMerge/>
            <w:shd w:val="clear" w:color="auto" w:fill="auto"/>
            <w:noWrap/>
            <w:vAlign w:val="center"/>
          </w:tcPr>
          <w:p w14:paraId="61709480" w14:textId="1E22C068"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97" w:type="dxa"/>
            <w:shd w:val="clear" w:color="auto" w:fill="auto"/>
            <w:noWrap/>
            <w:vAlign w:val="center"/>
            <w:hideMark/>
          </w:tcPr>
          <w:p w14:paraId="36FDE0B8" w14:textId="77777777" w:rsidR="00732729" w:rsidRPr="00A738ED" w:rsidRDefault="0073272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Implementó acciones de mejora institucional como resultado de la documentación y sistematización de lecciones aprendidas</w:t>
            </w:r>
          </w:p>
        </w:tc>
      </w:tr>
    </w:tbl>
    <w:p w14:paraId="13C64830" w14:textId="77777777" w:rsidR="00D56814" w:rsidRPr="00A738ED" w:rsidRDefault="00D56814" w:rsidP="00A738ED">
      <w:pPr>
        <w:spacing w:after="0" w:line="240" w:lineRule="auto"/>
        <w:jc w:val="both"/>
        <w:rPr>
          <w:rFonts w:ascii="Verdana" w:eastAsia="Times New Roman" w:hAnsi="Verdana" w:cs="Calibri"/>
          <w:color w:val="404040" w:themeColor="text1" w:themeTint="BF"/>
          <w:sz w:val="18"/>
          <w:szCs w:val="18"/>
          <w:lang w:eastAsia="es-CO"/>
        </w:rPr>
      </w:pPr>
    </w:p>
    <w:p w14:paraId="180AED76" w14:textId="294D7623" w:rsidR="00D274AE" w:rsidRPr="00A738ED" w:rsidRDefault="00D274AE" w:rsidP="00A738ED">
      <w:pPr>
        <w:pStyle w:val="Ttulo2"/>
        <w:spacing w:before="0" w:line="240" w:lineRule="auto"/>
        <w:jc w:val="both"/>
        <w:rPr>
          <w:rFonts w:ascii="Verdana" w:hAnsi="Verdana" w:cs="Arial"/>
          <w:color w:val="002060"/>
          <w:sz w:val="18"/>
          <w:szCs w:val="18"/>
        </w:rPr>
      </w:pPr>
      <w:bookmarkStart w:id="20" w:name="_Toc153378700"/>
      <w:r w:rsidRPr="00A738ED">
        <w:rPr>
          <w:rFonts w:ascii="Verdana" w:hAnsi="Verdana" w:cs="Arial"/>
          <w:color w:val="002060"/>
          <w:sz w:val="18"/>
          <w:szCs w:val="18"/>
        </w:rPr>
        <w:t>Política 14. Seguimiento y Evaluación</w:t>
      </w:r>
      <w:bookmarkEnd w:id="20"/>
    </w:p>
    <w:p w14:paraId="4DCBCA35" w14:textId="77777777" w:rsidR="00D274AE" w:rsidRPr="00A738ED" w:rsidRDefault="00D274AE" w:rsidP="00A738ED">
      <w:pPr>
        <w:spacing w:after="0" w:line="240" w:lineRule="auto"/>
        <w:jc w:val="both"/>
        <w:rPr>
          <w:rFonts w:ascii="Verdana" w:eastAsia="Times New Roman" w:hAnsi="Verdana" w:cs="Calibri"/>
          <w:color w:val="404040" w:themeColor="text1" w:themeTint="BF"/>
          <w:sz w:val="18"/>
          <w:szCs w:val="18"/>
          <w:lang w:eastAsia="es-CO"/>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2730"/>
        <w:gridCol w:w="5784"/>
      </w:tblGrid>
      <w:tr w:rsidR="00AF6F74" w:rsidRPr="00A738ED" w14:paraId="3A7DBB70" w14:textId="77777777" w:rsidTr="00AB25F2">
        <w:trPr>
          <w:trHeight w:val="470"/>
          <w:tblHeader/>
        </w:trPr>
        <w:tc>
          <w:tcPr>
            <w:tcW w:w="809" w:type="dxa"/>
            <w:shd w:val="clear" w:color="000000" w:fill="0099CC"/>
            <w:noWrap/>
            <w:vAlign w:val="center"/>
            <w:hideMark/>
          </w:tcPr>
          <w:p w14:paraId="56121EA6" w14:textId="77777777" w:rsidR="00AF6F74" w:rsidRPr="00A738ED" w:rsidRDefault="00AF6F74"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2730" w:type="dxa"/>
            <w:shd w:val="clear" w:color="000000" w:fill="0099CC"/>
            <w:noWrap/>
            <w:vAlign w:val="center"/>
            <w:hideMark/>
          </w:tcPr>
          <w:p w14:paraId="102EB5BA" w14:textId="77777777" w:rsidR="00AF6F74" w:rsidRPr="00A738ED" w:rsidRDefault="00AF6F74"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784" w:type="dxa"/>
            <w:shd w:val="clear" w:color="000000" w:fill="0099CC"/>
            <w:noWrap/>
            <w:vAlign w:val="center"/>
            <w:hideMark/>
          </w:tcPr>
          <w:p w14:paraId="6AFE57DD" w14:textId="77777777" w:rsidR="00AF6F74" w:rsidRPr="00A738ED" w:rsidRDefault="00AF6F74"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AF6F74" w:rsidRPr="00A738ED" w14:paraId="4C5C388B" w14:textId="77777777" w:rsidTr="00AF6F74">
        <w:trPr>
          <w:trHeight w:val="290"/>
        </w:trPr>
        <w:tc>
          <w:tcPr>
            <w:tcW w:w="809" w:type="dxa"/>
            <w:vMerge w:val="restart"/>
            <w:shd w:val="clear" w:color="auto" w:fill="auto"/>
            <w:noWrap/>
            <w:vAlign w:val="center"/>
            <w:hideMark/>
          </w:tcPr>
          <w:p w14:paraId="048C7ECC"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SYE207</w:t>
            </w:r>
          </w:p>
        </w:tc>
        <w:tc>
          <w:tcPr>
            <w:tcW w:w="2730" w:type="dxa"/>
            <w:vMerge w:val="restart"/>
            <w:shd w:val="clear" w:color="auto" w:fill="auto"/>
            <w:noWrap/>
            <w:vAlign w:val="center"/>
            <w:hideMark/>
          </w:tcPr>
          <w:p w14:paraId="1CE91A0C"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los indicadores de resultado, la entidad:</w:t>
            </w:r>
          </w:p>
        </w:tc>
        <w:tc>
          <w:tcPr>
            <w:tcW w:w="5784" w:type="dxa"/>
            <w:shd w:val="clear" w:color="auto" w:fill="auto"/>
            <w:noWrap/>
            <w:vAlign w:val="center"/>
            <w:hideMark/>
          </w:tcPr>
          <w:p w14:paraId="35991235"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Midió los cambios de percepción, conocimiento, condiciones de bienestar y otros para determinar los efectos para los grupos de valor frente a la gestión de la entidad (indicadores de efectividad)</w:t>
            </w:r>
          </w:p>
        </w:tc>
      </w:tr>
      <w:tr w:rsidR="00AF6F74" w:rsidRPr="00A738ED" w14:paraId="2F91E7B5" w14:textId="77777777" w:rsidTr="00AF6F74">
        <w:trPr>
          <w:trHeight w:val="290"/>
        </w:trPr>
        <w:tc>
          <w:tcPr>
            <w:tcW w:w="809" w:type="dxa"/>
            <w:vMerge/>
            <w:shd w:val="clear" w:color="auto" w:fill="auto"/>
            <w:noWrap/>
            <w:vAlign w:val="center"/>
          </w:tcPr>
          <w:p w14:paraId="08F21CAB" w14:textId="192DD271"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p>
        </w:tc>
        <w:tc>
          <w:tcPr>
            <w:tcW w:w="2730" w:type="dxa"/>
            <w:vMerge/>
            <w:shd w:val="clear" w:color="auto" w:fill="auto"/>
            <w:noWrap/>
            <w:vAlign w:val="center"/>
          </w:tcPr>
          <w:p w14:paraId="4B427C60" w14:textId="31A81B58"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784" w:type="dxa"/>
            <w:shd w:val="clear" w:color="auto" w:fill="auto"/>
            <w:noWrap/>
            <w:vAlign w:val="center"/>
            <w:hideMark/>
          </w:tcPr>
          <w:p w14:paraId="50AA47D0"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Midió la satisfacción de los grupos de valor con los productos, servicios, programas, proyectos u otras intervenciones</w:t>
            </w:r>
          </w:p>
        </w:tc>
      </w:tr>
      <w:tr w:rsidR="00AF6F74" w:rsidRPr="00A738ED" w14:paraId="16FE878C" w14:textId="77777777" w:rsidTr="00AF6F74">
        <w:trPr>
          <w:trHeight w:val="290"/>
        </w:trPr>
        <w:tc>
          <w:tcPr>
            <w:tcW w:w="809" w:type="dxa"/>
            <w:vMerge/>
            <w:shd w:val="clear" w:color="auto" w:fill="auto"/>
            <w:noWrap/>
            <w:vAlign w:val="center"/>
          </w:tcPr>
          <w:p w14:paraId="0B72C8DF" w14:textId="23F471B2"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p>
        </w:tc>
        <w:tc>
          <w:tcPr>
            <w:tcW w:w="2730" w:type="dxa"/>
            <w:vMerge/>
            <w:shd w:val="clear" w:color="auto" w:fill="auto"/>
            <w:noWrap/>
            <w:vAlign w:val="center"/>
          </w:tcPr>
          <w:p w14:paraId="4D90DCBE" w14:textId="0DEEF9DE"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784" w:type="dxa"/>
            <w:shd w:val="clear" w:color="auto" w:fill="auto"/>
            <w:noWrap/>
            <w:vAlign w:val="center"/>
            <w:hideMark/>
          </w:tcPr>
          <w:p w14:paraId="497134AC"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Midió el logro de programas, proyectos y otras intervenciones y su contribución para resolver las necesidades de los grupos valor atendidos o intervenidos</w:t>
            </w:r>
          </w:p>
        </w:tc>
      </w:tr>
      <w:tr w:rsidR="00AF6F74" w:rsidRPr="00A738ED" w14:paraId="663FE853" w14:textId="77777777" w:rsidTr="00AF6F74">
        <w:trPr>
          <w:trHeight w:val="290"/>
        </w:trPr>
        <w:tc>
          <w:tcPr>
            <w:tcW w:w="809" w:type="dxa"/>
            <w:shd w:val="clear" w:color="auto" w:fill="auto"/>
            <w:noWrap/>
            <w:vAlign w:val="center"/>
            <w:hideMark/>
          </w:tcPr>
          <w:p w14:paraId="3DA2D043"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SYE217</w:t>
            </w:r>
          </w:p>
        </w:tc>
        <w:tc>
          <w:tcPr>
            <w:tcW w:w="2730" w:type="dxa"/>
            <w:shd w:val="clear" w:color="auto" w:fill="auto"/>
            <w:noWrap/>
            <w:vAlign w:val="center"/>
            <w:hideMark/>
          </w:tcPr>
          <w:p w14:paraId="2A1C8258"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información de los resultados del seguimiento y evaluación, durante la vigencia evaluada le permitió a la entidad:</w:t>
            </w:r>
          </w:p>
        </w:tc>
        <w:tc>
          <w:tcPr>
            <w:tcW w:w="5784" w:type="dxa"/>
            <w:shd w:val="clear" w:color="auto" w:fill="auto"/>
            <w:noWrap/>
            <w:vAlign w:val="center"/>
            <w:hideMark/>
          </w:tcPr>
          <w:p w14:paraId="22C121F1" w14:textId="77777777" w:rsidR="00AF6F74" w:rsidRPr="00A738ED" w:rsidRDefault="00AF6F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Identificar acciones de mejora para la asignación, reasignación o priorización de los recursos en los procesos de planeación institucional</w:t>
            </w:r>
          </w:p>
        </w:tc>
      </w:tr>
    </w:tbl>
    <w:p w14:paraId="1AD0EFAE" w14:textId="77777777" w:rsidR="00D274AE" w:rsidRPr="00A738ED" w:rsidRDefault="00D274AE" w:rsidP="00A738ED">
      <w:pPr>
        <w:spacing w:after="0" w:line="240" w:lineRule="auto"/>
        <w:jc w:val="both"/>
        <w:rPr>
          <w:rFonts w:ascii="Verdana" w:eastAsia="Times New Roman" w:hAnsi="Verdana" w:cs="Calibri"/>
          <w:color w:val="404040" w:themeColor="text1" w:themeTint="BF"/>
          <w:sz w:val="18"/>
          <w:szCs w:val="18"/>
          <w:lang w:eastAsia="es-CO"/>
        </w:rPr>
      </w:pPr>
    </w:p>
    <w:p w14:paraId="261E2FF8" w14:textId="27D3F9FB" w:rsidR="005307DF" w:rsidRPr="00A738ED" w:rsidRDefault="005307DF" w:rsidP="00A738ED">
      <w:pPr>
        <w:pStyle w:val="Ttulo2"/>
        <w:spacing w:before="0" w:line="240" w:lineRule="auto"/>
        <w:jc w:val="both"/>
        <w:rPr>
          <w:rFonts w:ascii="Verdana" w:hAnsi="Verdana" w:cs="Arial"/>
          <w:color w:val="002060"/>
          <w:sz w:val="18"/>
          <w:szCs w:val="18"/>
        </w:rPr>
      </w:pPr>
      <w:bookmarkStart w:id="21" w:name="_Toc153378701"/>
      <w:r w:rsidRPr="00A738ED">
        <w:rPr>
          <w:rFonts w:ascii="Verdana" w:hAnsi="Verdana" w:cs="Arial"/>
          <w:color w:val="002060"/>
          <w:sz w:val="18"/>
          <w:szCs w:val="18"/>
        </w:rPr>
        <w:t xml:space="preserve">Política 15. </w:t>
      </w:r>
      <w:r w:rsidR="00031795" w:rsidRPr="00A738ED">
        <w:rPr>
          <w:rFonts w:ascii="Verdana" w:hAnsi="Verdana" w:cs="Arial"/>
          <w:color w:val="002060"/>
          <w:sz w:val="18"/>
          <w:szCs w:val="18"/>
        </w:rPr>
        <w:t>Transparencia y Acceso a la Información Pública</w:t>
      </w:r>
      <w:bookmarkEnd w:id="21"/>
    </w:p>
    <w:p w14:paraId="45619483" w14:textId="77777777" w:rsidR="00340F5C" w:rsidRPr="00A738ED" w:rsidRDefault="00340F5C" w:rsidP="00A738ED">
      <w:pPr>
        <w:spacing w:after="0" w:line="240" w:lineRule="auto"/>
        <w:jc w:val="both"/>
        <w:rPr>
          <w:rFonts w:ascii="Verdana" w:eastAsia="Times New Roman" w:hAnsi="Verdana" w:cs="Calibri"/>
          <w:color w:val="404040" w:themeColor="text1" w:themeTint="BF"/>
          <w:sz w:val="18"/>
          <w:szCs w:val="18"/>
          <w:lang w:eastAsia="es-CO"/>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547"/>
        <w:gridCol w:w="5084"/>
      </w:tblGrid>
      <w:tr w:rsidR="00031795" w:rsidRPr="00A738ED" w14:paraId="1AC426A9" w14:textId="77777777" w:rsidTr="00AB25F2">
        <w:trPr>
          <w:trHeight w:val="470"/>
          <w:tblHeader/>
        </w:trPr>
        <w:tc>
          <w:tcPr>
            <w:tcW w:w="843" w:type="dxa"/>
            <w:shd w:val="clear" w:color="000000" w:fill="0099CC"/>
            <w:noWrap/>
            <w:vAlign w:val="center"/>
            <w:hideMark/>
          </w:tcPr>
          <w:p w14:paraId="4DACA6F4" w14:textId="77777777" w:rsidR="00031795" w:rsidRPr="00A738ED" w:rsidRDefault="00031795"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547" w:type="dxa"/>
            <w:shd w:val="clear" w:color="000000" w:fill="0099CC"/>
            <w:noWrap/>
            <w:vAlign w:val="center"/>
            <w:hideMark/>
          </w:tcPr>
          <w:p w14:paraId="738DB195" w14:textId="77777777" w:rsidR="00031795" w:rsidRPr="00A738ED" w:rsidRDefault="00031795"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084" w:type="dxa"/>
            <w:shd w:val="clear" w:color="000000" w:fill="0099CC"/>
            <w:noWrap/>
            <w:vAlign w:val="center"/>
            <w:hideMark/>
          </w:tcPr>
          <w:p w14:paraId="1DE2A441" w14:textId="77777777" w:rsidR="00031795" w:rsidRPr="00A738ED" w:rsidRDefault="00031795"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964139" w:rsidRPr="00A738ED" w14:paraId="48447CA8" w14:textId="77777777" w:rsidTr="00964139">
        <w:trPr>
          <w:trHeight w:val="290"/>
        </w:trPr>
        <w:tc>
          <w:tcPr>
            <w:tcW w:w="843" w:type="dxa"/>
            <w:vMerge w:val="restart"/>
            <w:shd w:val="clear" w:color="auto" w:fill="auto"/>
            <w:noWrap/>
            <w:vAlign w:val="center"/>
            <w:hideMark/>
          </w:tcPr>
          <w:p w14:paraId="720BDB16"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TRA203</w:t>
            </w:r>
          </w:p>
        </w:tc>
        <w:tc>
          <w:tcPr>
            <w:tcW w:w="3547" w:type="dxa"/>
            <w:vMerge w:val="restart"/>
            <w:shd w:val="clear" w:color="auto" w:fill="auto"/>
            <w:noWrap/>
            <w:vAlign w:val="center"/>
            <w:hideMark/>
          </w:tcPr>
          <w:p w14:paraId="4BE0D5F3"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Seleccione los grupos de valor y otras instancias que fueron consultados para la elaboración del Plan </w:t>
            </w:r>
            <w:r w:rsidRPr="00A738ED">
              <w:rPr>
                <w:rFonts w:ascii="Verdana" w:eastAsia="Times New Roman" w:hAnsi="Verdana" w:cs="Calibri"/>
                <w:color w:val="404040" w:themeColor="text1" w:themeTint="BF"/>
                <w:sz w:val="18"/>
                <w:szCs w:val="18"/>
                <w:lang w:eastAsia="es-CO"/>
              </w:rPr>
              <w:lastRenderedPageBreak/>
              <w:t>Anticorrupción y de Atención al Ciudadano:</w:t>
            </w:r>
          </w:p>
        </w:tc>
        <w:tc>
          <w:tcPr>
            <w:tcW w:w="5084" w:type="dxa"/>
            <w:shd w:val="clear" w:color="auto" w:fill="auto"/>
            <w:noWrap/>
            <w:vAlign w:val="center"/>
            <w:hideMark/>
          </w:tcPr>
          <w:p w14:paraId="0B7CA7F8"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Gremios</w:t>
            </w:r>
          </w:p>
        </w:tc>
      </w:tr>
      <w:tr w:rsidR="00964139" w:rsidRPr="00A738ED" w14:paraId="2094C84D" w14:textId="77777777" w:rsidTr="00964139">
        <w:trPr>
          <w:trHeight w:val="290"/>
        </w:trPr>
        <w:tc>
          <w:tcPr>
            <w:tcW w:w="843" w:type="dxa"/>
            <w:vMerge/>
            <w:shd w:val="clear" w:color="auto" w:fill="auto"/>
            <w:noWrap/>
            <w:vAlign w:val="center"/>
          </w:tcPr>
          <w:p w14:paraId="066F0F47" w14:textId="62473E7A"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6DA9CCE4" w14:textId="6F4C6EE5"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26262637"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Contratistas de la entidad</w:t>
            </w:r>
          </w:p>
        </w:tc>
      </w:tr>
      <w:tr w:rsidR="00964139" w:rsidRPr="00A738ED" w14:paraId="420FF5C2" w14:textId="77777777" w:rsidTr="00964139">
        <w:trPr>
          <w:trHeight w:val="290"/>
        </w:trPr>
        <w:tc>
          <w:tcPr>
            <w:tcW w:w="843" w:type="dxa"/>
            <w:vMerge/>
            <w:shd w:val="clear" w:color="auto" w:fill="auto"/>
            <w:noWrap/>
            <w:vAlign w:val="center"/>
          </w:tcPr>
          <w:p w14:paraId="06D4EDEB" w14:textId="1A20F330"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31B80FD6" w14:textId="6234AEC0"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7D4458CF"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Organizaciones no gubernamentales</w:t>
            </w:r>
          </w:p>
        </w:tc>
      </w:tr>
      <w:tr w:rsidR="00031795" w:rsidRPr="00A738ED" w14:paraId="65ED215A" w14:textId="77777777" w:rsidTr="00964139">
        <w:trPr>
          <w:trHeight w:val="290"/>
        </w:trPr>
        <w:tc>
          <w:tcPr>
            <w:tcW w:w="843" w:type="dxa"/>
            <w:shd w:val="clear" w:color="auto" w:fill="auto"/>
            <w:noWrap/>
            <w:vAlign w:val="center"/>
            <w:hideMark/>
          </w:tcPr>
          <w:p w14:paraId="7953F75A"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TRA204</w:t>
            </w:r>
          </w:p>
        </w:tc>
        <w:tc>
          <w:tcPr>
            <w:tcW w:w="3547" w:type="dxa"/>
            <w:shd w:val="clear" w:color="auto" w:fill="auto"/>
            <w:noWrap/>
            <w:vAlign w:val="center"/>
            <w:hideMark/>
          </w:tcPr>
          <w:p w14:paraId="25453CC5"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mecanismos utilizó la entidad para dar a conocer los lineamientos establecidos en el Plan Anticorrupción y de Atención al Ciudadano a sus grupos de valor y a la ciudadanía?</w:t>
            </w:r>
          </w:p>
        </w:tc>
        <w:tc>
          <w:tcPr>
            <w:tcW w:w="5084" w:type="dxa"/>
            <w:shd w:val="clear" w:color="auto" w:fill="auto"/>
            <w:noWrap/>
            <w:vAlign w:val="center"/>
            <w:hideMark/>
          </w:tcPr>
          <w:p w14:paraId="6C391BD1"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Sitio web</w:t>
            </w:r>
          </w:p>
        </w:tc>
      </w:tr>
      <w:tr w:rsidR="00964139" w:rsidRPr="00A738ED" w14:paraId="265BC827" w14:textId="77777777" w:rsidTr="00964139">
        <w:trPr>
          <w:trHeight w:val="290"/>
        </w:trPr>
        <w:tc>
          <w:tcPr>
            <w:tcW w:w="843" w:type="dxa"/>
            <w:vMerge w:val="restart"/>
            <w:shd w:val="clear" w:color="auto" w:fill="auto"/>
            <w:noWrap/>
            <w:vAlign w:val="center"/>
            <w:hideMark/>
          </w:tcPr>
          <w:p w14:paraId="5525606C"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TRA208</w:t>
            </w:r>
          </w:p>
        </w:tc>
        <w:tc>
          <w:tcPr>
            <w:tcW w:w="3547" w:type="dxa"/>
            <w:vMerge w:val="restart"/>
            <w:shd w:val="clear" w:color="auto" w:fill="auto"/>
            <w:noWrap/>
            <w:vAlign w:val="center"/>
            <w:hideMark/>
          </w:tcPr>
          <w:p w14:paraId="15F0EA33"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los siguientes componentes tuvo en cuenta la entidad para la identificación de riesgos asociados a posibles actos de corrupción?</w:t>
            </w:r>
          </w:p>
        </w:tc>
        <w:tc>
          <w:tcPr>
            <w:tcW w:w="5084" w:type="dxa"/>
            <w:shd w:val="clear" w:color="auto" w:fill="auto"/>
            <w:noWrap/>
            <w:vAlign w:val="center"/>
            <w:hideMark/>
          </w:tcPr>
          <w:p w14:paraId="56556DA2"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Falta de controles internos y externos efectivos en los procesos y procedimientos, necesarios para el desarrollo de la gestión (Oportunidad)</w:t>
            </w:r>
          </w:p>
        </w:tc>
      </w:tr>
      <w:tr w:rsidR="00964139" w:rsidRPr="00A738ED" w14:paraId="7ECF7D6A" w14:textId="77777777" w:rsidTr="00964139">
        <w:trPr>
          <w:trHeight w:val="290"/>
        </w:trPr>
        <w:tc>
          <w:tcPr>
            <w:tcW w:w="843" w:type="dxa"/>
            <w:vMerge/>
            <w:shd w:val="clear" w:color="auto" w:fill="auto"/>
            <w:noWrap/>
            <w:vAlign w:val="center"/>
          </w:tcPr>
          <w:p w14:paraId="2A1A5404" w14:textId="0C9B1E3F"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4F15DABE" w14:textId="7D1E4071"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14759B32"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Fallas éticas y de compromiso con lo público que afectan un desarrollo objetivo e imparcial en el manejo y regulación de los recursos públicos (Responsabilidad)</w:t>
            </w:r>
          </w:p>
        </w:tc>
      </w:tr>
      <w:tr w:rsidR="00964139" w:rsidRPr="00A738ED" w14:paraId="3C436D7C" w14:textId="77777777" w:rsidTr="00964139">
        <w:trPr>
          <w:trHeight w:val="290"/>
        </w:trPr>
        <w:tc>
          <w:tcPr>
            <w:tcW w:w="843" w:type="dxa"/>
            <w:vMerge/>
            <w:shd w:val="clear" w:color="auto" w:fill="auto"/>
            <w:noWrap/>
            <w:vAlign w:val="center"/>
          </w:tcPr>
          <w:p w14:paraId="790B4ACF" w14:textId="0B9EBEBB"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4141D86B" w14:textId="35E41FA5"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16184608"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Factores internos que afectan las conductas de integridad pública y propician riesgos de corrupción, como sería la trayectoria socioeconómica, ética y educativa del servidor que inciden en las decisiones (Presión)</w:t>
            </w:r>
          </w:p>
        </w:tc>
      </w:tr>
      <w:tr w:rsidR="00964139" w:rsidRPr="00A738ED" w14:paraId="03F98C51" w14:textId="77777777" w:rsidTr="00964139">
        <w:trPr>
          <w:trHeight w:val="290"/>
        </w:trPr>
        <w:tc>
          <w:tcPr>
            <w:tcW w:w="843" w:type="dxa"/>
            <w:vMerge/>
            <w:shd w:val="clear" w:color="auto" w:fill="auto"/>
            <w:noWrap/>
            <w:vAlign w:val="center"/>
          </w:tcPr>
          <w:p w14:paraId="01CBF9F4" w14:textId="1B0A1101"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0940B932" w14:textId="6407D1D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130D6572"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Factores externos que afectan las conductas de integridad pública y propician riesgos de corrupción, como sería el contexto del mercado y variables culturales que se manifiestan en ofrecimiento de dádivas por acción u omisión de los servidores públicos provenientes de carteles de contratistas o grupos legales e ilegales (Presión)</w:t>
            </w:r>
          </w:p>
        </w:tc>
      </w:tr>
      <w:tr w:rsidR="00964139" w:rsidRPr="00A738ED" w14:paraId="1BAFF1D5" w14:textId="77777777" w:rsidTr="00964139">
        <w:trPr>
          <w:trHeight w:val="290"/>
        </w:trPr>
        <w:tc>
          <w:tcPr>
            <w:tcW w:w="843" w:type="dxa"/>
            <w:vMerge w:val="restart"/>
            <w:shd w:val="clear" w:color="auto" w:fill="auto"/>
            <w:noWrap/>
            <w:vAlign w:val="center"/>
            <w:hideMark/>
          </w:tcPr>
          <w:p w14:paraId="1788B5B7"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TRA210</w:t>
            </w:r>
          </w:p>
        </w:tc>
        <w:tc>
          <w:tcPr>
            <w:tcW w:w="3547" w:type="dxa"/>
            <w:vMerge w:val="restart"/>
            <w:shd w:val="clear" w:color="auto" w:fill="auto"/>
            <w:noWrap/>
            <w:vAlign w:val="center"/>
            <w:hideMark/>
          </w:tcPr>
          <w:p w14:paraId="72AFE4BD"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causas fueron analizadas por la entidad en la vigencia evaluada para la identificación de riesgos asociados a posibles actos de corrupción?:</w:t>
            </w:r>
          </w:p>
        </w:tc>
        <w:tc>
          <w:tcPr>
            <w:tcW w:w="5084" w:type="dxa"/>
            <w:shd w:val="clear" w:color="auto" w:fill="auto"/>
            <w:noWrap/>
            <w:vAlign w:val="center"/>
            <w:hideMark/>
          </w:tcPr>
          <w:p w14:paraId="60E71225"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Procesos que involucran trámites que implican manejo de dinero en efectivo</w:t>
            </w:r>
          </w:p>
        </w:tc>
      </w:tr>
      <w:tr w:rsidR="00964139" w:rsidRPr="00A738ED" w14:paraId="32993B07" w14:textId="77777777" w:rsidTr="00964139">
        <w:trPr>
          <w:trHeight w:val="290"/>
        </w:trPr>
        <w:tc>
          <w:tcPr>
            <w:tcW w:w="843" w:type="dxa"/>
            <w:vMerge/>
            <w:shd w:val="clear" w:color="auto" w:fill="auto"/>
            <w:noWrap/>
            <w:vAlign w:val="center"/>
          </w:tcPr>
          <w:p w14:paraId="47DD2A6E" w14:textId="32BE1288"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0AB1A4B1" w14:textId="6C3B1C6A"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5C07CEE6"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Falta de segregación de funciones por restricciones de planta</w:t>
            </w:r>
          </w:p>
        </w:tc>
      </w:tr>
      <w:tr w:rsidR="00964139" w:rsidRPr="00A738ED" w14:paraId="6DF385D4" w14:textId="77777777" w:rsidTr="00964139">
        <w:trPr>
          <w:trHeight w:val="290"/>
        </w:trPr>
        <w:tc>
          <w:tcPr>
            <w:tcW w:w="843" w:type="dxa"/>
            <w:vMerge/>
            <w:shd w:val="clear" w:color="auto" w:fill="auto"/>
            <w:noWrap/>
            <w:vAlign w:val="center"/>
          </w:tcPr>
          <w:p w14:paraId="3B7A3D7B" w14:textId="7DC14FEF"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5B956B87" w14:textId="40D9C758"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0E4AFDB3"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Discrecionalidad para la gestión de trámites y servicios (sin protocolos o procedimientos de atención)</w:t>
            </w:r>
          </w:p>
        </w:tc>
      </w:tr>
      <w:tr w:rsidR="00964139" w:rsidRPr="00A738ED" w14:paraId="55C9F220" w14:textId="77777777" w:rsidTr="00964139">
        <w:trPr>
          <w:trHeight w:val="290"/>
        </w:trPr>
        <w:tc>
          <w:tcPr>
            <w:tcW w:w="843" w:type="dxa"/>
            <w:vMerge/>
            <w:shd w:val="clear" w:color="auto" w:fill="auto"/>
            <w:noWrap/>
            <w:vAlign w:val="center"/>
          </w:tcPr>
          <w:p w14:paraId="326212FF" w14:textId="1FCD1396"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777F9993" w14:textId="7C248346"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75338D8B"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Arqueos de caja adelantados por personal no idóneo y sin la autoridad requerida (adelantada por el mismo servidor o bien por otro servidor que no cuenta con un nivel jerárquico superior)</w:t>
            </w:r>
          </w:p>
        </w:tc>
      </w:tr>
      <w:tr w:rsidR="00964139" w:rsidRPr="00A738ED" w14:paraId="49C33B3F" w14:textId="77777777" w:rsidTr="00964139">
        <w:trPr>
          <w:trHeight w:val="290"/>
        </w:trPr>
        <w:tc>
          <w:tcPr>
            <w:tcW w:w="843" w:type="dxa"/>
            <w:vMerge/>
            <w:shd w:val="clear" w:color="auto" w:fill="auto"/>
            <w:noWrap/>
            <w:vAlign w:val="center"/>
          </w:tcPr>
          <w:p w14:paraId="3F5A8D5E" w14:textId="3D1C6F79"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0FEE1D87" w14:textId="19751E69"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3CEF775F"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Gestión Documental con fondos acumulados que no garantizan los registros y memoria institucional</w:t>
            </w:r>
          </w:p>
        </w:tc>
      </w:tr>
      <w:tr w:rsidR="00964139" w:rsidRPr="00A738ED" w14:paraId="136CC153" w14:textId="77777777" w:rsidTr="00964139">
        <w:trPr>
          <w:trHeight w:val="290"/>
        </w:trPr>
        <w:tc>
          <w:tcPr>
            <w:tcW w:w="843" w:type="dxa"/>
            <w:vMerge/>
            <w:shd w:val="clear" w:color="auto" w:fill="auto"/>
            <w:noWrap/>
            <w:vAlign w:val="center"/>
          </w:tcPr>
          <w:p w14:paraId="61C4C184" w14:textId="55CFDDFE"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5440D8CB" w14:textId="06ED39D2"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56C9B68A"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Fallas en el apoyo jurídico interno que generan interpretación subjetiva de las normas o reglamentos</w:t>
            </w:r>
          </w:p>
        </w:tc>
      </w:tr>
      <w:tr w:rsidR="00964139" w:rsidRPr="00A738ED" w14:paraId="39C20FAB" w14:textId="77777777" w:rsidTr="00964139">
        <w:trPr>
          <w:trHeight w:val="290"/>
        </w:trPr>
        <w:tc>
          <w:tcPr>
            <w:tcW w:w="843" w:type="dxa"/>
            <w:vMerge/>
            <w:shd w:val="clear" w:color="auto" w:fill="auto"/>
            <w:noWrap/>
            <w:vAlign w:val="center"/>
          </w:tcPr>
          <w:p w14:paraId="4E4143ED" w14:textId="450B6CCF"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38D7AC78" w14:textId="228435AA"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45005B79"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Servidores con conflictos de interés en los temas sobre los cuales pueden incidir con su toma de decisiones</w:t>
            </w:r>
          </w:p>
        </w:tc>
      </w:tr>
      <w:tr w:rsidR="00964139" w:rsidRPr="00A738ED" w14:paraId="686DE24D" w14:textId="77777777" w:rsidTr="00964139">
        <w:trPr>
          <w:trHeight w:val="290"/>
        </w:trPr>
        <w:tc>
          <w:tcPr>
            <w:tcW w:w="843" w:type="dxa"/>
            <w:vMerge/>
            <w:shd w:val="clear" w:color="auto" w:fill="auto"/>
            <w:noWrap/>
            <w:vAlign w:val="center"/>
          </w:tcPr>
          <w:p w14:paraId="64DFDD60" w14:textId="37BA8A10"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7B3C85EF" w14:textId="625A27ED"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5BEB2EC3"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Falta de inclusión de acuerdos de confidencialidad y manejo de información interna que facilita su divulgación y uso no autorizado de información privilegiada</w:t>
            </w:r>
          </w:p>
        </w:tc>
      </w:tr>
      <w:tr w:rsidR="00964139" w:rsidRPr="00A738ED" w14:paraId="2552DEF3" w14:textId="77777777" w:rsidTr="00964139">
        <w:trPr>
          <w:trHeight w:val="290"/>
        </w:trPr>
        <w:tc>
          <w:tcPr>
            <w:tcW w:w="843" w:type="dxa"/>
            <w:vMerge/>
            <w:shd w:val="clear" w:color="auto" w:fill="auto"/>
            <w:noWrap/>
            <w:vAlign w:val="center"/>
          </w:tcPr>
          <w:p w14:paraId="5A8FA0A7" w14:textId="1F9375AC"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53130A19" w14:textId="0A4F4EEC"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1C773C59"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Inexistencia de archivos contables</w:t>
            </w:r>
          </w:p>
        </w:tc>
      </w:tr>
      <w:tr w:rsidR="00964139" w:rsidRPr="00A738ED" w14:paraId="1F04A896" w14:textId="77777777" w:rsidTr="00964139">
        <w:trPr>
          <w:trHeight w:val="290"/>
        </w:trPr>
        <w:tc>
          <w:tcPr>
            <w:tcW w:w="843" w:type="dxa"/>
            <w:vMerge/>
            <w:shd w:val="clear" w:color="auto" w:fill="auto"/>
            <w:noWrap/>
            <w:vAlign w:val="center"/>
          </w:tcPr>
          <w:p w14:paraId="773FE817" w14:textId="2623492C"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69B7B60F" w14:textId="77161B53"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47D05975"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Discrecionalidad para la toma de decisiones en grupos restringidos de servidores</w:t>
            </w:r>
          </w:p>
        </w:tc>
      </w:tr>
      <w:tr w:rsidR="00964139" w:rsidRPr="00A738ED" w14:paraId="162CA9DA" w14:textId="77777777" w:rsidTr="00964139">
        <w:trPr>
          <w:trHeight w:val="290"/>
        </w:trPr>
        <w:tc>
          <w:tcPr>
            <w:tcW w:w="843" w:type="dxa"/>
            <w:vMerge/>
            <w:shd w:val="clear" w:color="auto" w:fill="auto"/>
            <w:noWrap/>
            <w:vAlign w:val="center"/>
          </w:tcPr>
          <w:p w14:paraId="10C4361F" w14:textId="473A69BE"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525CFC82" w14:textId="32BAE6F1"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544FD85F"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Ausencia o debilidad de medidas y/o políticas para la identificación y manejo de conflictos de interés</w:t>
            </w:r>
          </w:p>
        </w:tc>
      </w:tr>
      <w:tr w:rsidR="00964139" w:rsidRPr="00A738ED" w14:paraId="10CF7C99" w14:textId="77777777" w:rsidTr="00964139">
        <w:trPr>
          <w:trHeight w:val="290"/>
        </w:trPr>
        <w:tc>
          <w:tcPr>
            <w:tcW w:w="843" w:type="dxa"/>
            <w:vMerge w:val="restart"/>
            <w:shd w:val="clear" w:color="auto" w:fill="auto"/>
            <w:noWrap/>
            <w:vAlign w:val="center"/>
            <w:hideMark/>
          </w:tcPr>
          <w:p w14:paraId="4A7CD4E7"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TRA218</w:t>
            </w:r>
          </w:p>
        </w:tc>
        <w:tc>
          <w:tcPr>
            <w:tcW w:w="3547" w:type="dxa"/>
            <w:vMerge w:val="restart"/>
            <w:shd w:val="clear" w:color="auto" w:fill="auto"/>
            <w:noWrap/>
            <w:vAlign w:val="center"/>
            <w:hideMark/>
          </w:tcPr>
          <w:p w14:paraId="3200916A"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respuestas que la entidad dio a los derechos de petición de documentos e información hechos por los ciudadanos:</w:t>
            </w:r>
          </w:p>
        </w:tc>
        <w:tc>
          <w:tcPr>
            <w:tcW w:w="5084" w:type="dxa"/>
            <w:shd w:val="clear" w:color="auto" w:fill="auto"/>
            <w:noWrap/>
            <w:vAlign w:val="center"/>
            <w:hideMark/>
          </w:tcPr>
          <w:p w14:paraId="5AD74DC6"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hicieron dentro de los términos legales establecidos</w:t>
            </w:r>
          </w:p>
        </w:tc>
      </w:tr>
      <w:tr w:rsidR="00964139" w:rsidRPr="00A738ED" w14:paraId="48A3C1D5" w14:textId="77777777" w:rsidTr="00964139">
        <w:trPr>
          <w:trHeight w:val="290"/>
        </w:trPr>
        <w:tc>
          <w:tcPr>
            <w:tcW w:w="843" w:type="dxa"/>
            <w:vMerge/>
            <w:shd w:val="clear" w:color="auto" w:fill="auto"/>
            <w:noWrap/>
            <w:vAlign w:val="center"/>
          </w:tcPr>
          <w:p w14:paraId="02EBC0FE" w14:textId="7D5F7ABB"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295787B9" w14:textId="26F76EB9"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1DFE8793"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Fueron completas, veraces y objetivas</w:t>
            </w:r>
          </w:p>
        </w:tc>
      </w:tr>
      <w:tr w:rsidR="00964139" w:rsidRPr="00A738ED" w14:paraId="3158F477" w14:textId="77777777" w:rsidTr="00964139">
        <w:trPr>
          <w:trHeight w:val="290"/>
        </w:trPr>
        <w:tc>
          <w:tcPr>
            <w:tcW w:w="843" w:type="dxa"/>
            <w:vMerge/>
            <w:shd w:val="clear" w:color="auto" w:fill="auto"/>
            <w:noWrap/>
            <w:vAlign w:val="center"/>
          </w:tcPr>
          <w:p w14:paraId="4D4FE165" w14:textId="03700242"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0C86B171" w14:textId="52F45BBB"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2651F60C"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entregaron en formatos adecuados y prácticos de usar, que permiten al ciudadano o usuario encontrar fácilmente su respuesta</w:t>
            </w:r>
          </w:p>
        </w:tc>
      </w:tr>
      <w:tr w:rsidR="00031795" w:rsidRPr="00A738ED" w14:paraId="32A095FF" w14:textId="77777777" w:rsidTr="00964139">
        <w:trPr>
          <w:trHeight w:val="290"/>
        </w:trPr>
        <w:tc>
          <w:tcPr>
            <w:tcW w:w="843" w:type="dxa"/>
            <w:shd w:val="clear" w:color="auto" w:fill="auto"/>
            <w:noWrap/>
            <w:vAlign w:val="center"/>
            <w:hideMark/>
          </w:tcPr>
          <w:p w14:paraId="3CA7455C"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TRA219</w:t>
            </w:r>
          </w:p>
        </w:tc>
        <w:tc>
          <w:tcPr>
            <w:tcW w:w="3547" w:type="dxa"/>
            <w:shd w:val="clear" w:color="auto" w:fill="auto"/>
            <w:noWrap/>
            <w:vAlign w:val="center"/>
            <w:hideMark/>
          </w:tcPr>
          <w:p w14:paraId="781CA2E0"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información que publica la entidad:</w:t>
            </w:r>
          </w:p>
        </w:tc>
        <w:tc>
          <w:tcPr>
            <w:tcW w:w="5084" w:type="dxa"/>
            <w:shd w:val="clear" w:color="auto" w:fill="auto"/>
            <w:noWrap/>
            <w:vAlign w:val="center"/>
            <w:hideMark/>
          </w:tcPr>
          <w:p w14:paraId="7DA15E03"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encuentra disponible para personas con discapacidad psicosocial (mental) o intelectual (Ej.: contenidos de lectura fácil, con un cuerpo de letra mayor, vídeos sencillos con ilustraciones y audio de fácil comprensión)</w:t>
            </w:r>
          </w:p>
        </w:tc>
      </w:tr>
      <w:tr w:rsidR="00964139" w:rsidRPr="00A738ED" w14:paraId="49A5EDE5" w14:textId="77777777" w:rsidTr="00964139">
        <w:trPr>
          <w:trHeight w:val="290"/>
        </w:trPr>
        <w:tc>
          <w:tcPr>
            <w:tcW w:w="843" w:type="dxa"/>
            <w:vMerge w:val="restart"/>
            <w:shd w:val="clear" w:color="auto" w:fill="auto"/>
            <w:noWrap/>
            <w:vAlign w:val="center"/>
            <w:hideMark/>
          </w:tcPr>
          <w:p w14:paraId="55A729AF"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TRA222</w:t>
            </w:r>
          </w:p>
        </w:tc>
        <w:tc>
          <w:tcPr>
            <w:tcW w:w="3547" w:type="dxa"/>
            <w:vMerge w:val="restart"/>
            <w:shd w:val="clear" w:color="auto" w:fill="auto"/>
            <w:noWrap/>
            <w:vAlign w:val="center"/>
            <w:hideMark/>
          </w:tcPr>
          <w:p w14:paraId="08F6F472"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Respecto al informe sobre acceso a información, quejas y reclamos, durante la vigencia evaluada, la entidad lo elaboró:</w:t>
            </w:r>
          </w:p>
        </w:tc>
        <w:tc>
          <w:tcPr>
            <w:tcW w:w="5084" w:type="dxa"/>
            <w:shd w:val="clear" w:color="auto" w:fill="auto"/>
            <w:noWrap/>
            <w:vAlign w:val="center"/>
            <w:hideMark/>
          </w:tcPr>
          <w:p w14:paraId="050C730A"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Una vez al año</w:t>
            </w:r>
          </w:p>
        </w:tc>
      </w:tr>
      <w:tr w:rsidR="00964139" w:rsidRPr="00A738ED" w14:paraId="41936227" w14:textId="77777777" w:rsidTr="00964139">
        <w:trPr>
          <w:trHeight w:val="290"/>
        </w:trPr>
        <w:tc>
          <w:tcPr>
            <w:tcW w:w="843" w:type="dxa"/>
            <w:vMerge/>
            <w:shd w:val="clear" w:color="auto" w:fill="auto"/>
            <w:noWrap/>
            <w:vAlign w:val="center"/>
          </w:tcPr>
          <w:p w14:paraId="7DA44AEC" w14:textId="2F3CBFE9"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22DB2CAF" w14:textId="7B1351F9"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4D4DED3F"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Dos veces al año</w:t>
            </w:r>
          </w:p>
        </w:tc>
      </w:tr>
      <w:tr w:rsidR="00964139" w:rsidRPr="00A738ED" w14:paraId="2FD6E4CD" w14:textId="77777777" w:rsidTr="00964139">
        <w:trPr>
          <w:trHeight w:val="290"/>
        </w:trPr>
        <w:tc>
          <w:tcPr>
            <w:tcW w:w="843" w:type="dxa"/>
            <w:vMerge/>
            <w:shd w:val="clear" w:color="auto" w:fill="auto"/>
            <w:noWrap/>
            <w:vAlign w:val="center"/>
          </w:tcPr>
          <w:p w14:paraId="4E294AF5" w14:textId="7EE5842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212D7C36" w14:textId="489B0A43"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6902E9F9"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Tres veces al año</w:t>
            </w:r>
          </w:p>
        </w:tc>
      </w:tr>
      <w:tr w:rsidR="00964139" w:rsidRPr="00A738ED" w14:paraId="39EC92A6" w14:textId="77777777" w:rsidTr="00964139">
        <w:trPr>
          <w:trHeight w:val="290"/>
        </w:trPr>
        <w:tc>
          <w:tcPr>
            <w:tcW w:w="843" w:type="dxa"/>
            <w:vMerge/>
            <w:shd w:val="clear" w:color="auto" w:fill="auto"/>
            <w:noWrap/>
            <w:vAlign w:val="center"/>
          </w:tcPr>
          <w:p w14:paraId="6214632A" w14:textId="4CFFB204"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3547" w:type="dxa"/>
            <w:vMerge/>
            <w:shd w:val="clear" w:color="auto" w:fill="auto"/>
            <w:noWrap/>
            <w:vAlign w:val="center"/>
          </w:tcPr>
          <w:p w14:paraId="432D222B" w14:textId="460BC7E0"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p>
        </w:tc>
        <w:tc>
          <w:tcPr>
            <w:tcW w:w="5084" w:type="dxa"/>
            <w:shd w:val="clear" w:color="auto" w:fill="auto"/>
            <w:noWrap/>
            <w:vAlign w:val="center"/>
            <w:hideMark/>
          </w:tcPr>
          <w:p w14:paraId="35849248" w14:textId="77777777" w:rsidR="00964139" w:rsidRPr="00A738ED" w:rsidRDefault="0096413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Cuatro veces al año</w:t>
            </w:r>
          </w:p>
        </w:tc>
      </w:tr>
      <w:tr w:rsidR="00031795" w:rsidRPr="00A738ED" w14:paraId="589CE332" w14:textId="77777777" w:rsidTr="00964139">
        <w:trPr>
          <w:trHeight w:val="290"/>
        </w:trPr>
        <w:tc>
          <w:tcPr>
            <w:tcW w:w="843" w:type="dxa"/>
            <w:shd w:val="clear" w:color="auto" w:fill="auto"/>
            <w:noWrap/>
            <w:vAlign w:val="center"/>
            <w:hideMark/>
          </w:tcPr>
          <w:p w14:paraId="43C2B083"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TRA227</w:t>
            </w:r>
          </w:p>
        </w:tc>
        <w:tc>
          <w:tcPr>
            <w:tcW w:w="3547" w:type="dxa"/>
            <w:shd w:val="clear" w:color="auto" w:fill="auto"/>
            <w:noWrap/>
            <w:vAlign w:val="center"/>
            <w:hideMark/>
          </w:tcPr>
          <w:p w14:paraId="1EFA7300"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incluyó en su planeación presupuestal recursos para garantizar el derecho de acceso a la información pública y la transparencia?</w:t>
            </w:r>
          </w:p>
        </w:tc>
        <w:tc>
          <w:tcPr>
            <w:tcW w:w="5084" w:type="dxa"/>
            <w:shd w:val="clear" w:color="auto" w:fill="auto"/>
            <w:noWrap/>
            <w:vAlign w:val="center"/>
            <w:hideMark/>
          </w:tcPr>
          <w:p w14:paraId="091A7F93"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031795" w:rsidRPr="00A738ED" w14:paraId="30E6B597" w14:textId="77777777" w:rsidTr="00964139">
        <w:trPr>
          <w:trHeight w:val="290"/>
        </w:trPr>
        <w:tc>
          <w:tcPr>
            <w:tcW w:w="843" w:type="dxa"/>
            <w:shd w:val="clear" w:color="auto" w:fill="auto"/>
            <w:noWrap/>
            <w:vAlign w:val="center"/>
            <w:hideMark/>
          </w:tcPr>
          <w:p w14:paraId="15C4E93B"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TRA228</w:t>
            </w:r>
          </w:p>
        </w:tc>
        <w:tc>
          <w:tcPr>
            <w:tcW w:w="3547" w:type="dxa"/>
            <w:shd w:val="clear" w:color="auto" w:fill="auto"/>
            <w:noWrap/>
            <w:vAlign w:val="center"/>
            <w:hideMark/>
          </w:tcPr>
          <w:p w14:paraId="3E343DC6"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contó con un procedimiento para garantizar el acceso a la información pública con criterio diferencial a la población étnica que habla lenguas distintas al castellano?</w:t>
            </w:r>
          </w:p>
        </w:tc>
        <w:tc>
          <w:tcPr>
            <w:tcW w:w="5084" w:type="dxa"/>
            <w:shd w:val="clear" w:color="auto" w:fill="auto"/>
            <w:noWrap/>
            <w:vAlign w:val="center"/>
            <w:hideMark/>
          </w:tcPr>
          <w:p w14:paraId="75329763" w14:textId="77777777" w:rsidR="00031795" w:rsidRPr="00A738ED" w:rsidRDefault="00031795"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Dentro de la caracterización de los grupos de valor y de interés realizada por la entidad, no se ha identificado población étnica que habla lenguas distintas al castellano</w:t>
            </w:r>
          </w:p>
        </w:tc>
      </w:tr>
    </w:tbl>
    <w:p w14:paraId="41EC557C" w14:textId="77777777" w:rsidR="005307DF" w:rsidRPr="00A738ED" w:rsidRDefault="005307DF" w:rsidP="00A738ED">
      <w:pPr>
        <w:spacing w:after="0" w:line="240" w:lineRule="auto"/>
        <w:jc w:val="both"/>
        <w:rPr>
          <w:rFonts w:ascii="Verdana" w:eastAsia="Times New Roman" w:hAnsi="Verdana" w:cs="Calibri"/>
          <w:color w:val="404040" w:themeColor="text1" w:themeTint="BF"/>
          <w:sz w:val="18"/>
          <w:szCs w:val="18"/>
          <w:lang w:eastAsia="es-CO"/>
        </w:rPr>
      </w:pPr>
    </w:p>
    <w:p w14:paraId="08107D34" w14:textId="784789F7" w:rsidR="0041350F" w:rsidRPr="00A738ED" w:rsidRDefault="0041350F" w:rsidP="00A738ED">
      <w:pPr>
        <w:pStyle w:val="Ttulo2"/>
        <w:spacing w:before="0" w:line="240" w:lineRule="auto"/>
        <w:jc w:val="both"/>
        <w:rPr>
          <w:rFonts w:ascii="Verdana" w:hAnsi="Verdana" w:cs="Arial"/>
          <w:color w:val="002060"/>
          <w:sz w:val="18"/>
          <w:szCs w:val="18"/>
        </w:rPr>
      </w:pPr>
      <w:bookmarkStart w:id="22" w:name="_Toc153378702"/>
      <w:r w:rsidRPr="00A738ED">
        <w:rPr>
          <w:rFonts w:ascii="Verdana" w:hAnsi="Verdana" w:cs="Arial"/>
          <w:color w:val="002060"/>
          <w:sz w:val="18"/>
          <w:szCs w:val="18"/>
        </w:rPr>
        <w:t>Política 16. Gestión Documental</w:t>
      </w:r>
      <w:bookmarkEnd w:id="22"/>
    </w:p>
    <w:p w14:paraId="5ECCF9C7" w14:textId="77777777" w:rsidR="0041350F" w:rsidRPr="00A738ED" w:rsidRDefault="0041350F" w:rsidP="00A738ED">
      <w:pPr>
        <w:spacing w:after="0" w:line="240" w:lineRule="auto"/>
        <w:jc w:val="both"/>
        <w:rPr>
          <w:rFonts w:ascii="Verdana" w:hAnsi="Verdana"/>
          <w:sz w:val="18"/>
          <w:szCs w:val="18"/>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344"/>
        <w:gridCol w:w="5151"/>
      </w:tblGrid>
      <w:tr w:rsidR="00B962C4" w:rsidRPr="00A738ED" w14:paraId="7BC73EFF" w14:textId="77777777" w:rsidTr="00AB25F2">
        <w:trPr>
          <w:trHeight w:val="470"/>
          <w:tblHeader/>
        </w:trPr>
        <w:tc>
          <w:tcPr>
            <w:tcW w:w="904" w:type="dxa"/>
            <w:shd w:val="clear" w:color="000000" w:fill="0099CC"/>
            <w:noWrap/>
            <w:vAlign w:val="center"/>
            <w:hideMark/>
          </w:tcPr>
          <w:p w14:paraId="337C690C" w14:textId="77777777" w:rsidR="00B962C4" w:rsidRPr="00A738ED" w:rsidRDefault="00B962C4"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344" w:type="dxa"/>
            <w:shd w:val="clear" w:color="000000" w:fill="0099CC"/>
            <w:noWrap/>
            <w:vAlign w:val="center"/>
            <w:hideMark/>
          </w:tcPr>
          <w:p w14:paraId="46D6B279" w14:textId="77777777" w:rsidR="00B962C4" w:rsidRPr="00A738ED" w:rsidRDefault="00B962C4"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151" w:type="dxa"/>
            <w:shd w:val="clear" w:color="000000" w:fill="0099CC"/>
            <w:noWrap/>
            <w:vAlign w:val="center"/>
            <w:hideMark/>
          </w:tcPr>
          <w:p w14:paraId="35899FE1" w14:textId="77777777" w:rsidR="00B962C4" w:rsidRPr="00A738ED" w:rsidRDefault="00B962C4"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B962C4" w:rsidRPr="00A738ED" w14:paraId="0532710A" w14:textId="77777777" w:rsidTr="00AE4A0D">
        <w:trPr>
          <w:trHeight w:val="290"/>
        </w:trPr>
        <w:tc>
          <w:tcPr>
            <w:tcW w:w="904" w:type="dxa"/>
            <w:shd w:val="clear" w:color="auto" w:fill="auto"/>
            <w:noWrap/>
            <w:vAlign w:val="center"/>
            <w:hideMark/>
          </w:tcPr>
          <w:p w14:paraId="25C8A8AF"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GDO200</w:t>
            </w:r>
          </w:p>
        </w:tc>
        <w:tc>
          <w:tcPr>
            <w:tcW w:w="3344" w:type="dxa"/>
            <w:shd w:val="clear" w:color="auto" w:fill="auto"/>
            <w:noWrap/>
            <w:vAlign w:val="center"/>
            <w:hideMark/>
          </w:tcPr>
          <w:p w14:paraId="1DFC18B8"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al proceso de planeación de la función archivística, la entidad:</w:t>
            </w:r>
          </w:p>
        </w:tc>
        <w:tc>
          <w:tcPr>
            <w:tcW w:w="5151" w:type="dxa"/>
            <w:shd w:val="clear" w:color="auto" w:fill="auto"/>
            <w:noWrap/>
            <w:vAlign w:val="center"/>
            <w:hideMark/>
          </w:tcPr>
          <w:p w14:paraId="6B4D07D5"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Actualizó el Plan Institucional de Archivos - PINAR</w:t>
            </w:r>
          </w:p>
        </w:tc>
      </w:tr>
      <w:tr w:rsidR="00517E74" w:rsidRPr="00A738ED" w14:paraId="5A2B203D" w14:textId="77777777" w:rsidTr="00AE4A0D">
        <w:trPr>
          <w:trHeight w:val="290"/>
        </w:trPr>
        <w:tc>
          <w:tcPr>
            <w:tcW w:w="904" w:type="dxa"/>
            <w:vMerge w:val="restart"/>
            <w:shd w:val="clear" w:color="auto" w:fill="auto"/>
            <w:noWrap/>
            <w:vAlign w:val="center"/>
            <w:hideMark/>
          </w:tcPr>
          <w:p w14:paraId="7B274D71"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GDO201</w:t>
            </w:r>
          </w:p>
        </w:tc>
        <w:tc>
          <w:tcPr>
            <w:tcW w:w="3344" w:type="dxa"/>
            <w:vMerge w:val="restart"/>
            <w:shd w:val="clear" w:color="auto" w:fill="auto"/>
            <w:noWrap/>
            <w:vAlign w:val="center"/>
            <w:hideMark/>
          </w:tcPr>
          <w:p w14:paraId="2DD2ECD3" w14:textId="7220DFFA"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realizó durante la vigencia evaluada un Diagnóstico Integral de Archivo, el cual</w:t>
            </w:r>
            <w:r w:rsidR="00AE4A0D"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incluye, los aspectos archivísticos, de administración, conservación, infraestructura y tecnología?</w:t>
            </w:r>
          </w:p>
        </w:tc>
        <w:tc>
          <w:tcPr>
            <w:tcW w:w="5151" w:type="dxa"/>
            <w:shd w:val="clear" w:color="auto" w:fill="auto"/>
            <w:noWrap/>
            <w:vAlign w:val="center"/>
            <w:hideMark/>
          </w:tcPr>
          <w:p w14:paraId="0FD42F66"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517E74" w:rsidRPr="00A738ED" w14:paraId="4BD75004" w14:textId="77777777" w:rsidTr="00AE4A0D">
        <w:trPr>
          <w:trHeight w:val="290"/>
        </w:trPr>
        <w:tc>
          <w:tcPr>
            <w:tcW w:w="904" w:type="dxa"/>
            <w:vMerge/>
            <w:shd w:val="clear" w:color="auto" w:fill="auto"/>
            <w:noWrap/>
            <w:vAlign w:val="center"/>
          </w:tcPr>
          <w:p w14:paraId="4380A93D" w14:textId="50CFC1E5"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3344" w:type="dxa"/>
            <w:vMerge/>
            <w:shd w:val="clear" w:color="auto" w:fill="auto"/>
            <w:noWrap/>
            <w:vAlign w:val="center"/>
          </w:tcPr>
          <w:p w14:paraId="39E96446" w14:textId="7370FE11"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51" w:type="dxa"/>
            <w:shd w:val="clear" w:color="auto" w:fill="auto"/>
            <w:noWrap/>
            <w:vAlign w:val="center"/>
            <w:hideMark/>
          </w:tcPr>
          <w:p w14:paraId="49B8A679"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Parcialmente, y cuenta con las evidencias:</w:t>
            </w:r>
          </w:p>
        </w:tc>
      </w:tr>
      <w:tr w:rsidR="00517E74" w:rsidRPr="00A738ED" w14:paraId="0F6E75E0" w14:textId="77777777" w:rsidTr="00AE4A0D">
        <w:trPr>
          <w:trHeight w:val="290"/>
        </w:trPr>
        <w:tc>
          <w:tcPr>
            <w:tcW w:w="904" w:type="dxa"/>
            <w:vMerge w:val="restart"/>
            <w:shd w:val="clear" w:color="auto" w:fill="auto"/>
            <w:noWrap/>
            <w:vAlign w:val="center"/>
            <w:hideMark/>
          </w:tcPr>
          <w:p w14:paraId="1E257E0D"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GDO202</w:t>
            </w:r>
          </w:p>
        </w:tc>
        <w:tc>
          <w:tcPr>
            <w:tcW w:w="3344" w:type="dxa"/>
            <w:vMerge w:val="restart"/>
            <w:shd w:val="clear" w:color="auto" w:fill="auto"/>
            <w:noWrap/>
            <w:vAlign w:val="center"/>
            <w:hideMark/>
          </w:tcPr>
          <w:p w14:paraId="1F616EF9" w14:textId="38F8471A"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realizó seguimiento y control al Diagnóstico Integral de Archivo de acuerdo con</w:t>
            </w:r>
            <w:r w:rsidR="00AE4A0D"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las herramientas de medición y evaluación previstas?</w:t>
            </w:r>
          </w:p>
        </w:tc>
        <w:tc>
          <w:tcPr>
            <w:tcW w:w="5151" w:type="dxa"/>
            <w:shd w:val="clear" w:color="auto" w:fill="auto"/>
            <w:noWrap/>
            <w:vAlign w:val="center"/>
            <w:hideMark/>
          </w:tcPr>
          <w:p w14:paraId="77EB0D69"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517E74" w:rsidRPr="00A738ED" w14:paraId="0F576F5A" w14:textId="77777777" w:rsidTr="00AE4A0D">
        <w:trPr>
          <w:trHeight w:val="290"/>
        </w:trPr>
        <w:tc>
          <w:tcPr>
            <w:tcW w:w="904" w:type="dxa"/>
            <w:vMerge/>
            <w:shd w:val="clear" w:color="auto" w:fill="auto"/>
            <w:noWrap/>
            <w:vAlign w:val="center"/>
          </w:tcPr>
          <w:p w14:paraId="1BACC840" w14:textId="4E3137F5"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3344" w:type="dxa"/>
            <w:vMerge/>
            <w:shd w:val="clear" w:color="auto" w:fill="auto"/>
            <w:noWrap/>
            <w:vAlign w:val="center"/>
          </w:tcPr>
          <w:p w14:paraId="4E8B09BA" w14:textId="4D4E4170"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51" w:type="dxa"/>
            <w:shd w:val="clear" w:color="auto" w:fill="auto"/>
            <w:noWrap/>
            <w:vAlign w:val="center"/>
            <w:hideMark/>
          </w:tcPr>
          <w:p w14:paraId="4701138A"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Parcialmente, y cuenta con las evidencias:</w:t>
            </w:r>
          </w:p>
        </w:tc>
      </w:tr>
      <w:tr w:rsidR="00B962C4" w:rsidRPr="00A738ED" w14:paraId="29204BD4" w14:textId="77777777" w:rsidTr="00AE4A0D">
        <w:trPr>
          <w:trHeight w:val="290"/>
        </w:trPr>
        <w:tc>
          <w:tcPr>
            <w:tcW w:w="904" w:type="dxa"/>
            <w:shd w:val="clear" w:color="auto" w:fill="auto"/>
            <w:noWrap/>
            <w:vAlign w:val="center"/>
            <w:hideMark/>
          </w:tcPr>
          <w:p w14:paraId="2857777C"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GDO205</w:t>
            </w:r>
          </w:p>
        </w:tc>
        <w:tc>
          <w:tcPr>
            <w:tcW w:w="3344" w:type="dxa"/>
            <w:shd w:val="clear" w:color="auto" w:fill="auto"/>
            <w:noWrap/>
            <w:vAlign w:val="center"/>
            <w:hideMark/>
          </w:tcPr>
          <w:p w14:paraId="3E8F94D5" w14:textId="5E474D42"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Dentro de la planeación estratégica y operativa de la vigencia evaluada, ¿para cuáles de los</w:t>
            </w:r>
            <w:r w:rsidR="00AE4A0D"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siguientes instrumentos archivísticos la entidad incluyó recursos presupuestales para su</w:t>
            </w:r>
            <w:r w:rsidR="00AE4A0D"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 xml:space="preserve">elaboración o actualización? </w:t>
            </w:r>
          </w:p>
        </w:tc>
        <w:tc>
          <w:tcPr>
            <w:tcW w:w="5151" w:type="dxa"/>
            <w:shd w:val="clear" w:color="auto" w:fill="auto"/>
            <w:noWrap/>
            <w:vAlign w:val="center"/>
            <w:hideMark/>
          </w:tcPr>
          <w:p w14:paraId="254D7F7B"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Modelo de Requisitos de Documentos Electrónicos de Archivo:</w:t>
            </w:r>
          </w:p>
        </w:tc>
      </w:tr>
      <w:tr w:rsidR="00B962C4" w:rsidRPr="00A738ED" w14:paraId="0F0B2404" w14:textId="77777777" w:rsidTr="00AE4A0D">
        <w:trPr>
          <w:trHeight w:val="290"/>
        </w:trPr>
        <w:tc>
          <w:tcPr>
            <w:tcW w:w="904" w:type="dxa"/>
            <w:shd w:val="clear" w:color="auto" w:fill="auto"/>
            <w:noWrap/>
            <w:vAlign w:val="center"/>
            <w:hideMark/>
          </w:tcPr>
          <w:p w14:paraId="5709DC0E"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GDO211</w:t>
            </w:r>
          </w:p>
        </w:tc>
        <w:tc>
          <w:tcPr>
            <w:tcW w:w="3344" w:type="dxa"/>
            <w:shd w:val="clear" w:color="auto" w:fill="auto"/>
            <w:noWrap/>
            <w:vAlign w:val="center"/>
            <w:hideMark/>
          </w:tcPr>
          <w:p w14:paraId="304BEF56"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la Tabla de Retención Documental - TRD, la entidad:</w:t>
            </w:r>
          </w:p>
        </w:tc>
        <w:tc>
          <w:tcPr>
            <w:tcW w:w="5151" w:type="dxa"/>
            <w:shd w:val="clear" w:color="auto" w:fill="auto"/>
            <w:noWrap/>
            <w:vAlign w:val="center"/>
            <w:hideMark/>
          </w:tcPr>
          <w:p w14:paraId="6C297F72"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en las TRD los documentos audiovisuales (video, audio, fotográficos) en cualquier soporte y medio (análogo, digital, electrónico) que hacen parte de las series y subseries documentales</w:t>
            </w:r>
          </w:p>
        </w:tc>
      </w:tr>
      <w:tr w:rsidR="00517E74" w:rsidRPr="00A738ED" w14:paraId="003DBF38" w14:textId="77777777" w:rsidTr="00AE4A0D">
        <w:trPr>
          <w:trHeight w:val="290"/>
        </w:trPr>
        <w:tc>
          <w:tcPr>
            <w:tcW w:w="904" w:type="dxa"/>
            <w:vMerge w:val="restart"/>
            <w:shd w:val="clear" w:color="auto" w:fill="auto"/>
            <w:noWrap/>
            <w:vAlign w:val="center"/>
            <w:hideMark/>
          </w:tcPr>
          <w:p w14:paraId="39715AA3"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GDO219</w:t>
            </w:r>
          </w:p>
        </w:tc>
        <w:tc>
          <w:tcPr>
            <w:tcW w:w="3344" w:type="dxa"/>
            <w:vMerge w:val="restart"/>
            <w:shd w:val="clear" w:color="auto" w:fill="auto"/>
            <w:noWrap/>
            <w:vAlign w:val="center"/>
            <w:hideMark/>
          </w:tcPr>
          <w:p w14:paraId="4CAEE6FF"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la eliminación documental:</w:t>
            </w:r>
          </w:p>
        </w:tc>
        <w:tc>
          <w:tcPr>
            <w:tcW w:w="5151" w:type="dxa"/>
            <w:shd w:val="clear" w:color="auto" w:fill="auto"/>
            <w:noWrap/>
            <w:vAlign w:val="center"/>
            <w:hideMark/>
          </w:tcPr>
          <w:p w14:paraId="6CE09EEC"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efectuó aplicando TVD (Tabla de Valoración Documental)</w:t>
            </w:r>
          </w:p>
        </w:tc>
      </w:tr>
      <w:tr w:rsidR="00517E74" w:rsidRPr="00A738ED" w14:paraId="0329BC90" w14:textId="77777777" w:rsidTr="00AE4A0D">
        <w:trPr>
          <w:trHeight w:val="290"/>
        </w:trPr>
        <w:tc>
          <w:tcPr>
            <w:tcW w:w="904" w:type="dxa"/>
            <w:vMerge/>
            <w:shd w:val="clear" w:color="auto" w:fill="auto"/>
            <w:noWrap/>
            <w:vAlign w:val="center"/>
          </w:tcPr>
          <w:p w14:paraId="5BDD8801" w14:textId="1D5751EA"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3344" w:type="dxa"/>
            <w:vMerge/>
            <w:shd w:val="clear" w:color="auto" w:fill="auto"/>
            <w:noWrap/>
            <w:vAlign w:val="center"/>
          </w:tcPr>
          <w:p w14:paraId="5CB78533" w14:textId="513C9CC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51" w:type="dxa"/>
            <w:shd w:val="clear" w:color="auto" w:fill="auto"/>
            <w:noWrap/>
            <w:vAlign w:val="center"/>
            <w:hideMark/>
          </w:tcPr>
          <w:p w14:paraId="077DE0E7"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efectuó aplicando TRD (Tablas de Retención Documental)</w:t>
            </w:r>
          </w:p>
        </w:tc>
      </w:tr>
      <w:tr w:rsidR="00B962C4" w:rsidRPr="00A738ED" w14:paraId="31F0774E" w14:textId="77777777" w:rsidTr="00AE4A0D">
        <w:trPr>
          <w:trHeight w:val="290"/>
        </w:trPr>
        <w:tc>
          <w:tcPr>
            <w:tcW w:w="904" w:type="dxa"/>
            <w:shd w:val="clear" w:color="auto" w:fill="auto"/>
            <w:noWrap/>
            <w:vAlign w:val="center"/>
            <w:hideMark/>
          </w:tcPr>
          <w:p w14:paraId="73338E17"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GDO220</w:t>
            </w:r>
          </w:p>
        </w:tc>
        <w:tc>
          <w:tcPr>
            <w:tcW w:w="3344" w:type="dxa"/>
            <w:shd w:val="clear" w:color="auto" w:fill="auto"/>
            <w:noWrap/>
            <w:vAlign w:val="center"/>
            <w:hideMark/>
          </w:tcPr>
          <w:p w14:paraId="1BDF07E3"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la Descripción Documental, la entidad durante la vigencia evaluada:</w:t>
            </w:r>
          </w:p>
        </w:tc>
        <w:tc>
          <w:tcPr>
            <w:tcW w:w="5151" w:type="dxa"/>
            <w:shd w:val="clear" w:color="auto" w:fill="auto"/>
            <w:noWrap/>
            <w:vAlign w:val="center"/>
            <w:hideMark/>
          </w:tcPr>
          <w:p w14:paraId="563E5FDD"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Elaboró catálogos e índices para las series y subseries documentales de conservación total</w:t>
            </w:r>
          </w:p>
        </w:tc>
      </w:tr>
      <w:tr w:rsidR="00B962C4" w:rsidRPr="00A738ED" w14:paraId="492D8BBF" w14:textId="77777777" w:rsidTr="00AE4A0D">
        <w:trPr>
          <w:trHeight w:val="290"/>
        </w:trPr>
        <w:tc>
          <w:tcPr>
            <w:tcW w:w="904" w:type="dxa"/>
            <w:shd w:val="clear" w:color="auto" w:fill="auto"/>
            <w:noWrap/>
            <w:vAlign w:val="center"/>
            <w:hideMark/>
          </w:tcPr>
          <w:p w14:paraId="711DB2E4"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GDO228</w:t>
            </w:r>
          </w:p>
        </w:tc>
        <w:tc>
          <w:tcPr>
            <w:tcW w:w="3344" w:type="dxa"/>
            <w:shd w:val="clear" w:color="auto" w:fill="auto"/>
            <w:noWrap/>
            <w:vAlign w:val="center"/>
            <w:hideMark/>
          </w:tcPr>
          <w:p w14:paraId="1B64C094"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relación al proceso de digitalización de documentos de archivo, la entidad:</w:t>
            </w:r>
          </w:p>
        </w:tc>
        <w:tc>
          <w:tcPr>
            <w:tcW w:w="5151" w:type="dxa"/>
            <w:shd w:val="clear" w:color="auto" w:fill="auto"/>
            <w:noWrap/>
            <w:vAlign w:val="center"/>
            <w:hideMark/>
          </w:tcPr>
          <w:p w14:paraId="033CA90A"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Registró en el Programa de Reprografía del Programa de Gestión Documental, los procesos de digitalización conforme a la disposición final de los documentos</w:t>
            </w:r>
          </w:p>
        </w:tc>
      </w:tr>
      <w:tr w:rsidR="00B962C4" w:rsidRPr="00A738ED" w14:paraId="6109CDFA" w14:textId="77777777" w:rsidTr="00AE4A0D">
        <w:trPr>
          <w:trHeight w:val="290"/>
        </w:trPr>
        <w:tc>
          <w:tcPr>
            <w:tcW w:w="904" w:type="dxa"/>
            <w:shd w:val="clear" w:color="auto" w:fill="auto"/>
            <w:noWrap/>
            <w:vAlign w:val="center"/>
            <w:hideMark/>
          </w:tcPr>
          <w:p w14:paraId="7356F12F"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GDO229</w:t>
            </w:r>
          </w:p>
        </w:tc>
        <w:tc>
          <w:tcPr>
            <w:tcW w:w="3344" w:type="dxa"/>
            <w:shd w:val="clear" w:color="auto" w:fill="auto"/>
            <w:noWrap/>
            <w:vAlign w:val="center"/>
            <w:hideMark/>
          </w:tcPr>
          <w:p w14:paraId="696F7DE6" w14:textId="734DB3AF"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el almacenamiento de los documentos que se gestionan a través del Sistema de Gestión</w:t>
            </w:r>
            <w:r w:rsidR="00AE4A0D"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de documentos electrónicos de archivo - SGDEA, la entidad cuenta con:</w:t>
            </w:r>
          </w:p>
        </w:tc>
        <w:tc>
          <w:tcPr>
            <w:tcW w:w="5151" w:type="dxa"/>
            <w:shd w:val="clear" w:color="auto" w:fill="auto"/>
            <w:noWrap/>
            <w:vAlign w:val="center"/>
            <w:hideMark/>
          </w:tcPr>
          <w:p w14:paraId="753DDB0F" w14:textId="77777777" w:rsidR="00B962C4" w:rsidRPr="00A738ED" w:rsidRDefault="00B962C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Sistema de Preservación Digital</w:t>
            </w:r>
          </w:p>
        </w:tc>
      </w:tr>
      <w:tr w:rsidR="00517E74" w:rsidRPr="00A738ED" w14:paraId="66CC441F" w14:textId="77777777" w:rsidTr="00AE4A0D">
        <w:trPr>
          <w:trHeight w:val="290"/>
        </w:trPr>
        <w:tc>
          <w:tcPr>
            <w:tcW w:w="904" w:type="dxa"/>
            <w:vMerge w:val="restart"/>
            <w:shd w:val="clear" w:color="auto" w:fill="auto"/>
            <w:noWrap/>
            <w:vAlign w:val="center"/>
            <w:hideMark/>
          </w:tcPr>
          <w:p w14:paraId="502FCFA7"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GDO231</w:t>
            </w:r>
          </w:p>
        </w:tc>
        <w:tc>
          <w:tcPr>
            <w:tcW w:w="3344" w:type="dxa"/>
            <w:vMerge w:val="restart"/>
            <w:shd w:val="clear" w:color="auto" w:fill="auto"/>
            <w:noWrap/>
            <w:vAlign w:val="center"/>
            <w:hideMark/>
          </w:tcPr>
          <w:p w14:paraId="553E1FB8"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la documentación de carácter histórico, la entidad:</w:t>
            </w:r>
          </w:p>
        </w:tc>
        <w:tc>
          <w:tcPr>
            <w:tcW w:w="5151" w:type="dxa"/>
            <w:shd w:val="clear" w:color="auto" w:fill="auto"/>
            <w:noWrap/>
            <w:vAlign w:val="center"/>
            <w:hideMark/>
          </w:tcPr>
          <w:p w14:paraId="4B53BED1"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Cuenta con documentos en la fase de archivo histórico</w:t>
            </w:r>
          </w:p>
        </w:tc>
      </w:tr>
      <w:tr w:rsidR="00517E74" w:rsidRPr="00A738ED" w14:paraId="077CE91F" w14:textId="77777777" w:rsidTr="00AE4A0D">
        <w:trPr>
          <w:trHeight w:val="290"/>
        </w:trPr>
        <w:tc>
          <w:tcPr>
            <w:tcW w:w="904" w:type="dxa"/>
            <w:vMerge/>
            <w:shd w:val="clear" w:color="auto" w:fill="auto"/>
            <w:noWrap/>
            <w:vAlign w:val="center"/>
          </w:tcPr>
          <w:p w14:paraId="455E3E31" w14:textId="060384A6"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3344" w:type="dxa"/>
            <w:vMerge/>
            <w:shd w:val="clear" w:color="auto" w:fill="auto"/>
            <w:noWrap/>
            <w:vAlign w:val="center"/>
          </w:tcPr>
          <w:p w14:paraId="4B84AAFA" w14:textId="39EE4CC2"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51" w:type="dxa"/>
            <w:shd w:val="clear" w:color="auto" w:fill="auto"/>
            <w:noWrap/>
            <w:vAlign w:val="center"/>
            <w:hideMark/>
          </w:tcPr>
          <w:p w14:paraId="3BA0161B"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Generó acciones para la conformación del archivo histórico</w:t>
            </w:r>
          </w:p>
        </w:tc>
      </w:tr>
      <w:tr w:rsidR="00517E74" w:rsidRPr="00A738ED" w14:paraId="387F5D3C" w14:textId="77777777" w:rsidTr="00AE4A0D">
        <w:trPr>
          <w:trHeight w:val="290"/>
        </w:trPr>
        <w:tc>
          <w:tcPr>
            <w:tcW w:w="904" w:type="dxa"/>
            <w:vMerge/>
            <w:shd w:val="clear" w:color="auto" w:fill="auto"/>
            <w:noWrap/>
            <w:vAlign w:val="center"/>
          </w:tcPr>
          <w:p w14:paraId="5E07FF89" w14:textId="58331CD4"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3344" w:type="dxa"/>
            <w:vMerge/>
            <w:shd w:val="clear" w:color="auto" w:fill="auto"/>
            <w:noWrap/>
            <w:vAlign w:val="center"/>
          </w:tcPr>
          <w:p w14:paraId="73E30A3A" w14:textId="5004836F"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51" w:type="dxa"/>
            <w:shd w:val="clear" w:color="auto" w:fill="auto"/>
            <w:noWrap/>
            <w:vAlign w:val="center"/>
            <w:hideMark/>
          </w:tcPr>
          <w:p w14:paraId="680C3CA4"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Generó acciones para la conservación y preservación de los documentos de carácter histórico</w:t>
            </w:r>
          </w:p>
        </w:tc>
      </w:tr>
      <w:tr w:rsidR="00517E74" w:rsidRPr="00A738ED" w14:paraId="3B7E5E95" w14:textId="77777777" w:rsidTr="00AE4A0D">
        <w:trPr>
          <w:trHeight w:val="290"/>
        </w:trPr>
        <w:tc>
          <w:tcPr>
            <w:tcW w:w="904" w:type="dxa"/>
            <w:vMerge/>
            <w:shd w:val="clear" w:color="auto" w:fill="auto"/>
            <w:noWrap/>
            <w:vAlign w:val="center"/>
          </w:tcPr>
          <w:p w14:paraId="092891BB" w14:textId="7AE5F6BE"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3344" w:type="dxa"/>
            <w:vMerge/>
            <w:shd w:val="clear" w:color="auto" w:fill="auto"/>
            <w:noWrap/>
            <w:vAlign w:val="center"/>
          </w:tcPr>
          <w:p w14:paraId="746B589F" w14:textId="3BE5D33F"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51" w:type="dxa"/>
            <w:shd w:val="clear" w:color="auto" w:fill="auto"/>
            <w:noWrap/>
            <w:vAlign w:val="center"/>
            <w:hideMark/>
          </w:tcPr>
          <w:p w14:paraId="5533B39D" w14:textId="77777777" w:rsidR="00517E74" w:rsidRPr="00A738ED" w:rsidRDefault="00517E7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Ha generado acciones para promover y divulgar la información con fines culturales, de los documentos de carácter histórico</w:t>
            </w:r>
          </w:p>
        </w:tc>
      </w:tr>
    </w:tbl>
    <w:p w14:paraId="586BEC32" w14:textId="77777777" w:rsidR="0041350F" w:rsidRPr="00A738ED" w:rsidRDefault="0041350F" w:rsidP="00A738ED">
      <w:pPr>
        <w:spacing w:after="0" w:line="240" w:lineRule="auto"/>
        <w:jc w:val="both"/>
        <w:rPr>
          <w:rFonts w:ascii="Verdana" w:hAnsi="Verdana"/>
          <w:sz w:val="18"/>
          <w:szCs w:val="18"/>
        </w:rPr>
      </w:pPr>
    </w:p>
    <w:p w14:paraId="780FF78D" w14:textId="353531A6" w:rsidR="0041350F" w:rsidRPr="00A738ED" w:rsidRDefault="00AE4A0D" w:rsidP="00A738ED">
      <w:pPr>
        <w:pStyle w:val="Ttulo2"/>
        <w:spacing w:before="0" w:line="240" w:lineRule="auto"/>
        <w:jc w:val="both"/>
        <w:rPr>
          <w:rFonts w:ascii="Verdana" w:hAnsi="Verdana" w:cs="Arial"/>
          <w:color w:val="002060"/>
          <w:sz w:val="18"/>
          <w:szCs w:val="18"/>
        </w:rPr>
      </w:pPr>
      <w:bookmarkStart w:id="23" w:name="_Toc153378703"/>
      <w:r w:rsidRPr="00A738ED">
        <w:rPr>
          <w:rFonts w:ascii="Verdana" w:hAnsi="Verdana" w:cs="Arial"/>
          <w:color w:val="002060"/>
          <w:sz w:val="18"/>
          <w:szCs w:val="18"/>
        </w:rPr>
        <w:t xml:space="preserve">Política 17. </w:t>
      </w:r>
      <w:r w:rsidR="00CC1B0A" w:rsidRPr="00A738ED">
        <w:rPr>
          <w:rFonts w:ascii="Verdana" w:hAnsi="Verdana" w:cs="Arial"/>
          <w:color w:val="002060"/>
          <w:sz w:val="18"/>
          <w:szCs w:val="18"/>
        </w:rPr>
        <w:t>Gestión de la Información Estadística</w:t>
      </w:r>
      <w:bookmarkEnd w:id="23"/>
    </w:p>
    <w:p w14:paraId="1806DDA1" w14:textId="77777777" w:rsidR="0041350F" w:rsidRPr="00A738ED" w:rsidRDefault="0041350F" w:rsidP="00A738ED">
      <w:pPr>
        <w:spacing w:after="0" w:line="240" w:lineRule="auto"/>
        <w:jc w:val="both"/>
        <w:rPr>
          <w:rFonts w:ascii="Verdana" w:eastAsia="Times New Roman" w:hAnsi="Verdana" w:cs="Calibri"/>
          <w:color w:val="404040" w:themeColor="text1" w:themeTint="BF"/>
          <w:sz w:val="18"/>
          <w:szCs w:val="18"/>
          <w:lang w:eastAsia="es-CO"/>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104"/>
        <w:gridCol w:w="5480"/>
      </w:tblGrid>
      <w:tr w:rsidR="00F128AB" w:rsidRPr="00A738ED" w14:paraId="77A53353" w14:textId="77777777" w:rsidTr="00AB25F2">
        <w:trPr>
          <w:trHeight w:val="470"/>
          <w:tblHeader/>
        </w:trPr>
        <w:tc>
          <w:tcPr>
            <w:tcW w:w="860" w:type="dxa"/>
            <w:shd w:val="clear" w:color="000000" w:fill="0099CC"/>
            <w:noWrap/>
            <w:vAlign w:val="center"/>
            <w:hideMark/>
          </w:tcPr>
          <w:p w14:paraId="32331990" w14:textId="77777777" w:rsidR="00FB1B62" w:rsidRPr="00A738ED" w:rsidRDefault="00FB1B62"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104" w:type="dxa"/>
            <w:shd w:val="clear" w:color="000000" w:fill="0099CC"/>
            <w:noWrap/>
            <w:vAlign w:val="center"/>
            <w:hideMark/>
          </w:tcPr>
          <w:p w14:paraId="6D686939" w14:textId="77777777" w:rsidR="00FB1B62" w:rsidRPr="00A738ED" w:rsidRDefault="00FB1B62"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480" w:type="dxa"/>
            <w:shd w:val="clear" w:color="000000" w:fill="0099CC"/>
            <w:noWrap/>
            <w:vAlign w:val="center"/>
            <w:hideMark/>
          </w:tcPr>
          <w:p w14:paraId="5999AD96" w14:textId="77777777" w:rsidR="00FB1B62" w:rsidRPr="00A738ED" w:rsidRDefault="00FB1B62"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8A3242" w:rsidRPr="00A738ED" w14:paraId="7F5BA564" w14:textId="77777777" w:rsidTr="000C6461">
        <w:trPr>
          <w:trHeight w:val="290"/>
        </w:trPr>
        <w:tc>
          <w:tcPr>
            <w:tcW w:w="860" w:type="dxa"/>
            <w:vMerge w:val="restart"/>
            <w:shd w:val="clear" w:color="auto" w:fill="auto"/>
            <w:noWrap/>
            <w:vAlign w:val="center"/>
            <w:hideMark/>
          </w:tcPr>
          <w:p w14:paraId="17AEDD35"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GES200</w:t>
            </w:r>
          </w:p>
        </w:tc>
        <w:tc>
          <w:tcPr>
            <w:tcW w:w="3104" w:type="dxa"/>
            <w:vMerge w:val="restart"/>
            <w:shd w:val="clear" w:color="auto" w:fill="auto"/>
            <w:noWrap/>
            <w:vAlign w:val="center"/>
            <w:hideMark/>
          </w:tcPr>
          <w:p w14:paraId="2A68FD04"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gestión de la información estadística durante la vigencia evaluada, en la entidad</w:t>
            </w:r>
          </w:p>
        </w:tc>
        <w:tc>
          <w:tcPr>
            <w:tcW w:w="5480" w:type="dxa"/>
            <w:shd w:val="clear" w:color="auto" w:fill="auto"/>
            <w:noWrap/>
            <w:vAlign w:val="center"/>
            <w:hideMark/>
          </w:tcPr>
          <w:p w14:paraId="18BF563A"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los manuales de funciones se contempló uno o varios perfiles que contienen funciones relacionadas con la generación, procesamiento, reporte o difusión de información estadística</w:t>
            </w:r>
          </w:p>
        </w:tc>
      </w:tr>
      <w:tr w:rsidR="008A3242" w:rsidRPr="00A738ED" w14:paraId="2BED2EE4" w14:textId="77777777" w:rsidTr="000C6461">
        <w:trPr>
          <w:trHeight w:val="290"/>
        </w:trPr>
        <w:tc>
          <w:tcPr>
            <w:tcW w:w="860" w:type="dxa"/>
            <w:vMerge/>
            <w:shd w:val="clear" w:color="auto" w:fill="auto"/>
            <w:noWrap/>
            <w:vAlign w:val="center"/>
          </w:tcPr>
          <w:p w14:paraId="79E4E19D" w14:textId="7E3C4E6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CB040A4" w14:textId="41CA055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0ACB01D"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su plan estratégico incluyó el diagnóstico y la formulación de objetivos articulados con las líneas de acción para la generación, procesamiento, reporte o difusión de información estadística</w:t>
            </w:r>
          </w:p>
        </w:tc>
      </w:tr>
      <w:tr w:rsidR="008A3242" w:rsidRPr="00A738ED" w14:paraId="3B471E1A" w14:textId="77777777" w:rsidTr="000C6461">
        <w:trPr>
          <w:trHeight w:val="290"/>
        </w:trPr>
        <w:tc>
          <w:tcPr>
            <w:tcW w:w="860" w:type="dxa"/>
            <w:vMerge/>
            <w:shd w:val="clear" w:color="auto" w:fill="auto"/>
            <w:noWrap/>
            <w:vAlign w:val="center"/>
          </w:tcPr>
          <w:p w14:paraId="452C9919" w14:textId="33AB5C9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AFA3DBB" w14:textId="48EFD42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D1F0D1E"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su plan estratégico incluyó el diagnóstico y la formulación de líneas de acción, objetivos, programas o proyectos que soporten la implementación de los lineamientos definidos por el SEN para garantizar la calidad de sus estadísticas</w:t>
            </w:r>
          </w:p>
        </w:tc>
      </w:tr>
      <w:tr w:rsidR="008A3242" w:rsidRPr="00A738ED" w14:paraId="3147A4E2" w14:textId="77777777" w:rsidTr="000C6461">
        <w:trPr>
          <w:trHeight w:val="290"/>
        </w:trPr>
        <w:tc>
          <w:tcPr>
            <w:tcW w:w="860" w:type="dxa"/>
            <w:vMerge/>
            <w:shd w:val="clear" w:color="auto" w:fill="auto"/>
            <w:noWrap/>
            <w:vAlign w:val="center"/>
          </w:tcPr>
          <w:p w14:paraId="325A9BFF" w14:textId="5A2C716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91F433A" w14:textId="500B3CE8"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1F62EDC0"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En su plan estratégico incluyó el diagnóstico y la formulación de líneas de acción, objetivos, programas o proyectos que soporten el mejoramiento continuo de las </w:t>
            </w:r>
            <w:proofErr w:type="gramStart"/>
            <w:r w:rsidRPr="00A738ED">
              <w:rPr>
                <w:rFonts w:ascii="Verdana" w:eastAsia="Times New Roman" w:hAnsi="Verdana" w:cs="Calibri"/>
                <w:color w:val="404040" w:themeColor="text1" w:themeTint="BF"/>
                <w:sz w:val="18"/>
                <w:szCs w:val="18"/>
                <w:lang w:eastAsia="es-CO"/>
              </w:rPr>
              <w:t>operaciones estadísticas y el aprovechamiento estadístico</w:t>
            </w:r>
            <w:proofErr w:type="gramEnd"/>
            <w:r w:rsidRPr="00A738ED">
              <w:rPr>
                <w:rFonts w:ascii="Verdana" w:eastAsia="Times New Roman" w:hAnsi="Verdana" w:cs="Calibri"/>
                <w:color w:val="404040" w:themeColor="text1" w:themeTint="BF"/>
                <w:sz w:val="18"/>
                <w:szCs w:val="18"/>
                <w:lang w:eastAsia="es-CO"/>
              </w:rPr>
              <w:t xml:space="preserve"> de registros administrativos</w:t>
            </w:r>
          </w:p>
        </w:tc>
      </w:tr>
      <w:tr w:rsidR="008A3242" w:rsidRPr="00A738ED" w14:paraId="6E4980ED" w14:textId="77777777" w:rsidTr="000C6461">
        <w:trPr>
          <w:trHeight w:val="290"/>
        </w:trPr>
        <w:tc>
          <w:tcPr>
            <w:tcW w:w="860" w:type="dxa"/>
            <w:vMerge/>
            <w:shd w:val="clear" w:color="auto" w:fill="auto"/>
            <w:noWrap/>
            <w:vAlign w:val="center"/>
          </w:tcPr>
          <w:p w14:paraId="248D4C8B" w14:textId="7DDBE19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BBE2D30" w14:textId="7606CC6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9D86939"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incluyó en el Plan Institucional de Capacitaciones, espacios de aprendizaje sobre la generación, procesamiento, reporte, difusión y uso de información estadística</w:t>
            </w:r>
          </w:p>
        </w:tc>
      </w:tr>
      <w:tr w:rsidR="008A3242" w:rsidRPr="00A738ED" w14:paraId="4C3A9873" w14:textId="77777777" w:rsidTr="000C6461">
        <w:trPr>
          <w:trHeight w:val="290"/>
        </w:trPr>
        <w:tc>
          <w:tcPr>
            <w:tcW w:w="860" w:type="dxa"/>
            <w:vMerge/>
            <w:shd w:val="clear" w:color="auto" w:fill="auto"/>
            <w:noWrap/>
            <w:vAlign w:val="center"/>
          </w:tcPr>
          <w:p w14:paraId="14E40068" w14:textId="5BA0C59D"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9F05673" w14:textId="776AEA05"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643123E3"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la planeación institucional se incluyeron auditorías internas sobre la generación, procesamiento, reporte, difusión y uso de información estadística</w:t>
            </w:r>
          </w:p>
        </w:tc>
      </w:tr>
      <w:tr w:rsidR="008A3242" w:rsidRPr="00A738ED" w14:paraId="2560CAD3" w14:textId="77777777" w:rsidTr="000C6461">
        <w:trPr>
          <w:trHeight w:val="290"/>
        </w:trPr>
        <w:tc>
          <w:tcPr>
            <w:tcW w:w="860" w:type="dxa"/>
            <w:vMerge w:val="restart"/>
            <w:shd w:val="clear" w:color="auto" w:fill="auto"/>
            <w:noWrap/>
            <w:vAlign w:val="center"/>
            <w:hideMark/>
          </w:tcPr>
          <w:p w14:paraId="7EF75D93"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GES201</w:t>
            </w:r>
          </w:p>
        </w:tc>
        <w:tc>
          <w:tcPr>
            <w:tcW w:w="3104" w:type="dxa"/>
            <w:vMerge w:val="restart"/>
            <w:shd w:val="clear" w:color="auto" w:fill="auto"/>
            <w:noWrap/>
            <w:vAlign w:val="center"/>
            <w:hideMark/>
          </w:tcPr>
          <w:p w14:paraId="72CDBC85"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mejora continua de la gestión estadística, durante la vigencia evaluada la entidad realizó:</w:t>
            </w:r>
          </w:p>
        </w:tc>
        <w:tc>
          <w:tcPr>
            <w:tcW w:w="5480" w:type="dxa"/>
            <w:shd w:val="clear" w:color="auto" w:fill="auto"/>
            <w:noWrap/>
            <w:vAlign w:val="center"/>
            <w:hideMark/>
          </w:tcPr>
          <w:p w14:paraId="59C63EB7"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Acciones de mejora a partir de la implementación de los procesos o procedimientos para la generación, procesamiento, reporte,</w:t>
            </w:r>
            <w:r w:rsidRPr="00A738ED">
              <w:rPr>
                <w:rFonts w:ascii="Verdana" w:eastAsia="Times New Roman" w:hAnsi="Verdana" w:cs="Calibri"/>
                <w:color w:val="404040" w:themeColor="text1" w:themeTint="BF"/>
                <w:sz w:val="18"/>
                <w:szCs w:val="18"/>
                <w:lang w:eastAsia="es-CO"/>
              </w:rPr>
              <w:br/>
              <w:t>difusión y uso de información estadística</w:t>
            </w:r>
          </w:p>
        </w:tc>
      </w:tr>
      <w:tr w:rsidR="008A3242" w:rsidRPr="00A738ED" w14:paraId="753F4843" w14:textId="77777777" w:rsidTr="000C6461">
        <w:trPr>
          <w:trHeight w:val="290"/>
        </w:trPr>
        <w:tc>
          <w:tcPr>
            <w:tcW w:w="860" w:type="dxa"/>
            <w:vMerge/>
            <w:shd w:val="clear" w:color="auto" w:fill="auto"/>
            <w:noWrap/>
            <w:vAlign w:val="center"/>
          </w:tcPr>
          <w:p w14:paraId="0D51BA0D" w14:textId="4C1CD124"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135B3D72" w14:textId="181DD90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E510526"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Acciones de mejora a partir del seguimiento y evaluación de la planeación estadística</w:t>
            </w:r>
          </w:p>
        </w:tc>
      </w:tr>
      <w:tr w:rsidR="008A3242" w:rsidRPr="00A738ED" w14:paraId="081D53D3" w14:textId="77777777" w:rsidTr="000C6461">
        <w:trPr>
          <w:trHeight w:val="290"/>
        </w:trPr>
        <w:tc>
          <w:tcPr>
            <w:tcW w:w="860" w:type="dxa"/>
            <w:vMerge/>
            <w:shd w:val="clear" w:color="auto" w:fill="auto"/>
            <w:noWrap/>
            <w:vAlign w:val="center"/>
          </w:tcPr>
          <w:p w14:paraId="17C41ACB" w14:textId="1EAF5F8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9449950" w14:textId="089030DE"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37BA7B6A"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Acciones de mejora a partir de los resultados de las autoevaluaciones de la gestión del proceso estadístico o de las evaluaciones de la calidad estadística</w:t>
            </w:r>
          </w:p>
        </w:tc>
      </w:tr>
      <w:tr w:rsidR="008A3242" w:rsidRPr="00A738ED" w14:paraId="64E197A4" w14:textId="77777777" w:rsidTr="000C6461">
        <w:trPr>
          <w:trHeight w:val="290"/>
        </w:trPr>
        <w:tc>
          <w:tcPr>
            <w:tcW w:w="860" w:type="dxa"/>
            <w:vMerge w:val="restart"/>
            <w:shd w:val="clear" w:color="auto" w:fill="auto"/>
            <w:noWrap/>
            <w:vAlign w:val="center"/>
            <w:hideMark/>
          </w:tcPr>
          <w:p w14:paraId="68256F9C"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GES203</w:t>
            </w:r>
          </w:p>
        </w:tc>
        <w:tc>
          <w:tcPr>
            <w:tcW w:w="3104" w:type="dxa"/>
            <w:vMerge w:val="restart"/>
            <w:shd w:val="clear" w:color="auto" w:fill="auto"/>
            <w:noWrap/>
            <w:vAlign w:val="center"/>
            <w:hideMark/>
          </w:tcPr>
          <w:p w14:paraId="7F37A915"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generación, procesamiento, análisis y difusión de información estadística en la entidad, se considera que:</w:t>
            </w:r>
          </w:p>
        </w:tc>
        <w:tc>
          <w:tcPr>
            <w:tcW w:w="5480" w:type="dxa"/>
            <w:shd w:val="clear" w:color="auto" w:fill="auto"/>
            <w:noWrap/>
            <w:vAlign w:val="center"/>
            <w:hideMark/>
          </w:tcPr>
          <w:p w14:paraId="155E7CAC"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recurso humano: Es suficiente y facilita el desarrollo</w:t>
            </w:r>
          </w:p>
        </w:tc>
      </w:tr>
      <w:tr w:rsidR="008A3242" w:rsidRPr="00A738ED" w14:paraId="1F5F319E" w14:textId="77777777" w:rsidTr="000C6461">
        <w:trPr>
          <w:trHeight w:val="290"/>
        </w:trPr>
        <w:tc>
          <w:tcPr>
            <w:tcW w:w="860" w:type="dxa"/>
            <w:vMerge/>
            <w:shd w:val="clear" w:color="auto" w:fill="auto"/>
            <w:noWrap/>
            <w:vAlign w:val="center"/>
          </w:tcPr>
          <w:p w14:paraId="3D836185" w14:textId="1368D02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7440F737" w14:textId="3BADBE42"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B58F941"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hardware y software: Es suficiente y facilita el desarrollo</w:t>
            </w:r>
          </w:p>
        </w:tc>
      </w:tr>
      <w:tr w:rsidR="008A3242" w:rsidRPr="00A738ED" w14:paraId="7E5DBC9F" w14:textId="77777777" w:rsidTr="000C6461">
        <w:trPr>
          <w:trHeight w:val="290"/>
        </w:trPr>
        <w:tc>
          <w:tcPr>
            <w:tcW w:w="860" w:type="dxa"/>
            <w:vMerge/>
            <w:shd w:val="clear" w:color="auto" w:fill="auto"/>
            <w:noWrap/>
            <w:vAlign w:val="center"/>
          </w:tcPr>
          <w:p w14:paraId="21FF4FBE" w14:textId="2CF8D8E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AA30197" w14:textId="37074542"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3A80E854"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recurso financiero: Es suficiente y facilita el desarrollo</w:t>
            </w:r>
          </w:p>
        </w:tc>
      </w:tr>
      <w:tr w:rsidR="008A3242" w:rsidRPr="00A738ED" w14:paraId="28FDABC9" w14:textId="77777777" w:rsidTr="000C6461">
        <w:trPr>
          <w:trHeight w:val="290"/>
        </w:trPr>
        <w:tc>
          <w:tcPr>
            <w:tcW w:w="860" w:type="dxa"/>
            <w:vMerge/>
            <w:shd w:val="clear" w:color="auto" w:fill="auto"/>
            <w:noWrap/>
            <w:vAlign w:val="center"/>
          </w:tcPr>
          <w:p w14:paraId="6D1A255B" w14:textId="5FF01336"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1F180F2B" w14:textId="61A7082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90AA8E1"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recurso financiero: Es limitado, pero no dificulta el desarrollo</w:t>
            </w:r>
          </w:p>
        </w:tc>
      </w:tr>
      <w:tr w:rsidR="008A3242" w:rsidRPr="00A738ED" w14:paraId="4DEE4B99" w14:textId="77777777" w:rsidTr="000C6461">
        <w:trPr>
          <w:trHeight w:val="290"/>
        </w:trPr>
        <w:tc>
          <w:tcPr>
            <w:tcW w:w="860" w:type="dxa"/>
            <w:vMerge w:val="restart"/>
            <w:shd w:val="clear" w:color="auto" w:fill="auto"/>
            <w:noWrap/>
            <w:vAlign w:val="center"/>
            <w:hideMark/>
          </w:tcPr>
          <w:p w14:paraId="26B4152A"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GES205</w:t>
            </w:r>
          </w:p>
        </w:tc>
        <w:tc>
          <w:tcPr>
            <w:tcW w:w="3104" w:type="dxa"/>
            <w:vMerge w:val="restart"/>
            <w:shd w:val="clear" w:color="auto" w:fill="auto"/>
            <w:noWrap/>
            <w:vAlign w:val="center"/>
            <w:hideMark/>
          </w:tcPr>
          <w:p w14:paraId="659CA93F"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herramientas de procesamiento de datos estadísticos utiliza la entidad?:</w:t>
            </w:r>
          </w:p>
        </w:tc>
        <w:tc>
          <w:tcPr>
            <w:tcW w:w="5480" w:type="dxa"/>
            <w:shd w:val="clear" w:color="auto" w:fill="auto"/>
            <w:noWrap/>
            <w:vAlign w:val="center"/>
            <w:hideMark/>
          </w:tcPr>
          <w:p w14:paraId="4615D08B"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SAS</w:t>
            </w:r>
          </w:p>
        </w:tc>
      </w:tr>
      <w:tr w:rsidR="008A3242" w:rsidRPr="00A738ED" w14:paraId="35DEB539" w14:textId="77777777" w:rsidTr="000C6461">
        <w:trPr>
          <w:trHeight w:val="290"/>
        </w:trPr>
        <w:tc>
          <w:tcPr>
            <w:tcW w:w="860" w:type="dxa"/>
            <w:vMerge/>
            <w:shd w:val="clear" w:color="auto" w:fill="auto"/>
            <w:noWrap/>
            <w:vAlign w:val="center"/>
          </w:tcPr>
          <w:p w14:paraId="49D70406" w14:textId="5DF498B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8C2330B" w14:textId="7774FC01"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D2D172C"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SPSS</w:t>
            </w:r>
          </w:p>
        </w:tc>
      </w:tr>
      <w:tr w:rsidR="008A3242" w:rsidRPr="00A738ED" w14:paraId="63996AB9" w14:textId="77777777" w:rsidTr="000C6461">
        <w:trPr>
          <w:trHeight w:val="290"/>
        </w:trPr>
        <w:tc>
          <w:tcPr>
            <w:tcW w:w="860" w:type="dxa"/>
            <w:vMerge/>
            <w:shd w:val="clear" w:color="auto" w:fill="auto"/>
            <w:noWrap/>
            <w:vAlign w:val="center"/>
          </w:tcPr>
          <w:p w14:paraId="3BDB1510" w14:textId="3519D92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EC3D9FB" w14:textId="0B93831E"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1A8E63DA"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roofErr w:type="spellStart"/>
            <w:r w:rsidRPr="00A738ED">
              <w:rPr>
                <w:rFonts w:ascii="Verdana" w:eastAsia="Times New Roman" w:hAnsi="Verdana" w:cs="Calibri"/>
                <w:color w:val="404040" w:themeColor="text1" w:themeTint="BF"/>
                <w:sz w:val="18"/>
                <w:szCs w:val="18"/>
                <w:lang w:eastAsia="es-CO"/>
              </w:rPr>
              <w:t>Tableu</w:t>
            </w:r>
            <w:proofErr w:type="spellEnd"/>
          </w:p>
        </w:tc>
      </w:tr>
      <w:tr w:rsidR="008A3242" w:rsidRPr="00A738ED" w14:paraId="1407DACF" w14:textId="77777777" w:rsidTr="000C6461">
        <w:trPr>
          <w:trHeight w:val="290"/>
        </w:trPr>
        <w:tc>
          <w:tcPr>
            <w:tcW w:w="860" w:type="dxa"/>
            <w:vMerge w:val="restart"/>
            <w:shd w:val="clear" w:color="auto" w:fill="auto"/>
            <w:noWrap/>
            <w:vAlign w:val="center"/>
            <w:hideMark/>
          </w:tcPr>
          <w:p w14:paraId="0FA034D2"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GES206</w:t>
            </w:r>
          </w:p>
        </w:tc>
        <w:tc>
          <w:tcPr>
            <w:tcW w:w="3104" w:type="dxa"/>
            <w:vMerge w:val="restart"/>
            <w:shd w:val="clear" w:color="auto" w:fill="auto"/>
            <w:noWrap/>
            <w:vAlign w:val="center"/>
            <w:hideMark/>
          </w:tcPr>
          <w:p w14:paraId="10170833"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 los siguientes lineamientos, normas y estándares, cuáles implementa la entidad en sus procesos de producción de información estadística:</w:t>
            </w:r>
          </w:p>
        </w:tc>
        <w:tc>
          <w:tcPr>
            <w:tcW w:w="5480" w:type="dxa"/>
            <w:shd w:val="clear" w:color="auto" w:fill="auto"/>
            <w:noWrap/>
            <w:vAlign w:val="center"/>
            <w:hideMark/>
          </w:tcPr>
          <w:p w14:paraId="5EA250EF"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Norma técnica de calidad del proceso estadístico NTC PE 1000:2020</w:t>
            </w:r>
          </w:p>
        </w:tc>
      </w:tr>
      <w:tr w:rsidR="008A3242" w:rsidRPr="00A738ED" w14:paraId="4C8702C9" w14:textId="77777777" w:rsidTr="000C6461">
        <w:trPr>
          <w:trHeight w:val="290"/>
        </w:trPr>
        <w:tc>
          <w:tcPr>
            <w:tcW w:w="860" w:type="dxa"/>
            <w:vMerge/>
            <w:shd w:val="clear" w:color="auto" w:fill="auto"/>
            <w:noWrap/>
            <w:vAlign w:val="center"/>
          </w:tcPr>
          <w:p w14:paraId="0C6205F4" w14:textId="2AC961A1"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78B1172" w14:textId="6DB3EE49"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1D2917E9"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Código nacional de buenas prácticas estadísticas</w:t>
            </w:r>
          </w:p>
        </w:tc>
      </w:tr>
      <w:tr w:rsidR="008A3242" w:rsidRPr="00A738ED" w14:paraId="5B337059" w14:textId="77777777" w:rsidTr="000C6461">
        <w:trPr>
          <w:trHeight w:val="290"/>
        </w:trPr>
        <w:tc>
          <w:tcPr>
            <w:tcW w:w="860" w:type="dxa"/>
            <w:vMerge/>
            <w:shd w:val="clear" w:color="auto" w:fill="auto"/>
            <w:noWrap/>
            <w:vAlign w:val="center"/>
          </w:tcPr>
          <w:p w14:paraId="7282BB3F" w14:textId="15228870"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1C56651D" w14:textId="0AB321C0"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3971BB83"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Nomenclaturas y clasificaciones. ¿Cuáles?:</w:t>
            </w:r>
          </w:p>
        </w:tc>
      </w:tr>
      <w:tr w:rsidR="008A3242" w:rsidRPr="00A738ED" w14:paraId="2582EABB" w14:textId="77777777" w:rsidTr="000C6461">
        <w:trPr>
          <w:trHeight w:val="290"/>
        </w:trPr>
        <w:tc>
          <w:tcPr>
            <w:tcW w:w="860" w:type="dxa"/>
            <w:vMerge/>
            <w:shd w:val="clear" w:color="auto" w:fill="auto"/>
            <w:noWrap/>
            <w:vAlign w:val="center"/>
          </w:tcPr>
          <w:p w14:paraId="5F69E56A" w14:textId="6348B5D8"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7C93009A" w14:textId="68D8E150"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E8AFFC5"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Conceptos estandarizados. ¿Cuáles?:</w:t>
            </w:r>
          </w:p>
        </w:tc>
      </w:tr>
      <w:tr w:rsidR="008A3242" w:rsidRPr="00A738ED" w14:paraId="08B74501" w14:textId="77777777" w:rsidTr="000C6461">
        <w:trPr>
          <w:trHeight w:val="290"/>
        </w:trPr>
        <w:tc>
          <w:tcPr>
            <w:tcW w:w="860" w:type="dxa"/>
            <w:vMerge w:val="restart"/>
            <w:shd w:val="clear" w:color="auto" w:fill="auto"/>
            <w:noWrap/>
            <w:vAlign w:val="center"/>
            <w:hideMark/>
          </w:tcPr>
          <w:p w14:paraId="2A73CA52"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GES207</w:t>
            </w:r>
          </w:p>
        </w:tc>
        <w:tc>
          <w:tcPr>
            <w:tcW w:w="3104" w:type="dxa"/>
            <w:vMerge w:val="restart"/>
            <w:shd w:val="clear" w:color="auto" w:fill="auto"/>
            <w:noWrap/>
            <w:vAlign w:val="center"/>
            <w:hideMark/>
          </w:tcPr>
          <w:p w14:paraId="37258315"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los siguientes manuales, metodologías y guías, conoce y utiliza la entidad para implementar sus procesos de producción de información estadística:</w:t>
            </w:r>
          </w:p>
        </w:tc>
        <w:tc>
          <w:tcPr>
            <w:tcW w:w="5480" w:type="dxa"/>
            <w:shd w:val="clear" w:color="auto" w:fill="auto"/>
            <w:noWrap/>
            <w:vAlign w:val="center"/>
            <w:hideMark/>
          </w:tcPr>
          <w:p w14:paraId="3522878F"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Metodología de Diagnóstico de los Registros Administrativos para su aprovechamiento estadístico (DANE)</w:t>
            </w:r>
          </w:p>
        </w:tc>
      </w:tr>
      <w:tr w:rsidR="008A3242" w:rsidRPr="00A738ED" w14:paraId="6AF63FA9" w14:textId="77777777" w:rsidTr="000C6461">
        <w:trPr>
          <w:trHeight w:val="290"/>
        </w:trPr>
        <w:tc>
          <w:tcPr>
            <w:tcW w:w="860" w:type="dxa"/>
            <w:vMerge/>
            <w:shd w:val="clear" w:color="auto" w:fill="auto"/>
            <w:noWrap/>
            <w:vAlign w:val="center"/>
          </w:tcPr>
          <w:p w14:paraId="79DEF8D9" w14:textId="5F6BC40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79FD9397" w14:textId="0E0E8E0A"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10140451"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Metodología para el desarrollo de Planes Estadísticos</w:t>
            </w:r>
          </w:p>
        </w:tc>
      </w:tr>
      <w:tr w:rsidR="008A3242" w:rsidRPr="00A738ED" w14:paraId="21AC3517" w14:textId="77777777" w:rsidTr="000C6461">
        <w:trPr>
          <w:trHeight w:val="290"/>
        </w:trPr>
        <w:tc>
          <w:tcPr>
            <w:tcW w:w="860" w:type="dxa"/>
            <w:vMerge/>
            <w:shd w:val="clear" w:color="auto" w:fill="auto"/>
            <w:noWrap/>
            <w:vAlign w:val="center"/>
          </w:tcPr>
          <w:p w14:paraId="03F524FE" w14:textId="221EFF4C"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6E98DBA5" w14:textId="444B91A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92F2BB2"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elaboración de la ficha metodológica de las operaciones estadísticas</w:t>
            </w:r>
          </w:p>
        </w:tc>
      </w:tr>
      <w:tr w:rsidR="008A3242" w:rsidRPr="00A738ED" w14:paraId="4F91210B" w14:textId="77777777" w:rsidTr="000C6461">
        <w:trPr>
          <w:trHeight w:val="290"/>
        </w:trPr>
        <w:tc>
          <w:tcPr>
            <w:tcW w:w="860" w:type="dxa"/>
            <w:vMerge/>
            <w:shd w:val="clear" w:color="auto" w:fill="auto"/>
            <w:noWrap/>
            <w:vAlign w:val="center"/>
          </w:tcPr>
          <w:p w14:paraId="667D7CB5" w14:textId="74048D76"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77262549" w14:textId="1A34BB5D"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0D715330"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elaboración de metadatos de registros administrativos</w:t>
            </w:r>
          </w:p>
        </w:tc>
      </w:tr>
      <w:tr w:rsidR="008A3242" w:rsidRPr="00A738ED" w14:paraId="20F76CCC" w14:textId="77777777" w:rsidTr="000C6461">
        <w:trPr>
          <w:trHeight w:val="290"/>
        </w:trPr>
        <w:tc>
          <w:tcPr>
            <w:tcW w:w="860" w:type="dxa"/>
            <w:vMerge/>
            <w:shd w:val="clear" w:color="auto" w:fill="auto"/>
            <w:noWrap/>
            <w:vAlign w:val="center"/>
          </w:tcPr>
          <w:p w14:paraId="0DAD7D37" w14:textId="778DBCA2"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3A94EC4" w14:textId="1E4927E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13FA05A"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Guía para la </w:t>
            </w:r>
            <w:proofErr w:type="spellStart"/>
            <w:r w:rsidRPr="00A738ED">
              <w:rPr>
                <w:rFonts w:ascii="Verdana" w:eastAsia="Times New Roman" w:hAnsi="Verdana" w:cs="Calibri"/>
                <w:color w:val="404040" w:themeColor="text1" w:themeTint="BF"/>
                <w:sz w:val="18"/>
                <w:szCs w:val="18"/>
                <w:lang w:eastAsia="es-CO"/>
              </w:rPr>
              <w:t>anonimización</w:t>
            </w:r>
            <w:proofErr w:type="spellEnd"/>
            <w:r w:rsidRPr="00A738ED">
              <w:rPr>
                <w:rFonts w:ascii="Verdana" w:eastAsia="Times New Roman" w:hAnsi="Verdana" w:cs="Calibri"/>
                <w:color w:val="404040" w:themeColor="text1" w:themeTint="BF"/>
                <w:sz w:val="18"/>
                <w:szCs w:val="18"/>
                <w:lang w:eastAsia="es-CO"/>
              </w:rPr>
              <w:t xml:space="preserve"> de bases de datos en el Sistema Estadístico Nacional (DANE)</w:t>
            </w:r>
          </w:p>
        </w:tc>
      </w:tr>
      <w:tr w:rsidR="008A3242" w:rsidRPr="00A738ED" w14:paraId="2AFFD594" w14:textId="77777777" w:rsidTr="000C6461">
        <w:trPr>
          <w:trHeight w:val="290"/>
        </w:trPr>
        <w:tc>
          <w:tcPr>
            <w:tcW w:w="860" w:type="dxa"/>
            <w:vMerge/>
            <w:shd w:val="clear" w:color="auto" w:fill="auto"/>
            <w:noWrap/>
            <w:vAlign w:val="center"/>
          </w:tcPr>
          <w:p w14:paraId="4F158841" w14:textId="46E7A9DE"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818FDA8" w14:textId="138A97A1"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1C7D9EB"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elaboración del documento metodológico de operaciones estadísticas</w:t>
            </w:r>
          </w:p>
        </w:tc>
      </w:tr>
      <w:tr w:rsidR="008A3242" w:rsidRPr="00A738ED" w14:paraId="632436DD" w14:textId="77777777" w:rsidTr="000C6461">
        <w:trPr>
          <w:trHeight w:val="290"/>
        </w:trPr>
        <w:tc>
          <w:tcPr>
            <w:tcW w:w="860" w:type="dxa"/>
            <w:vMerge/>
            <w:shd w:val="clear" w:color="auto" w:fill="auto"/>
            <w:noWrap/>
            <w:vAlign w:val="center"/>
          </w:tcPr>
          <w:p w14:paraId="33B15400" w14:textId="207E273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34F0578C" w14:textId="406C9432"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035B5DA5"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elaboración de documentos para los diseños</w:t>
            </w:r>
          </w:p>
        </w:tc>
      </w:tr>
      <w:tr w:rsidR="008A3242" w:rsidRPr="00A738ED" w14:paraId="5571B523" w14:textId="77777777" w:rsidTr="000C6461">
        <w:trPr>
          <w:trHeight w:val="290"/>
        </w:trPr>
        <w:tc>
          <w:tcPr>
            <w:tcW w:w="860" w:type="dxa"/>
            <w:vMerge/>
            <w:shd w:val="clear" w:color="auto" w:fill="auto"/>
            <w:noWrap/>
            <w:vAlign w:val="center"/>
          </w:tcPr>
          <w:p w14:paraId="7F59B7C3" w14:textId="7A865241"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FEBC13B" w14:textId="22B450A3"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0260C4FC"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Guía para la implementación de los estándares Data </w:t>
            </w:r>
            <w:proofErr w:type="spellStart"/>
            <w:r w:rsidRPr="00A738ED">
              <w:rPr>
                <w:rFonts w:ascii="Verdana" w:eastAsia="Times New Roman" w:hAnsi="Verdana" w:cs="Calibri"/>
                <w:color w:val="404040" w:themeColor="text1" w:themeTint="BF"/>
                <w:sz w:val="18"/>
                <w:szCs w:val="18"/>
                <w:lang w:eastAsia="es-CO"/>
              </w:rPr>
              <w:t>Documentation</w:t>
            </w:r>
            <w:proofErr w:type="spellEnd"/>
            <w:r w:rsidRPr="00A738ED">
              <w:rPr>
                <w:rFonts w:ascii="Verdana" w:eastAsia="Times New Roman" w:hAnsi="Verdana" w:cs="Calibri"/>
                <w:color w:val="404040" w:themeColor="text1" w:themeTint="BF"/>
                <w:sz w:val="18"/>
                <w:szCs w:val="18"/>
                <w:lang w:eastAsia="es-CO"/>
              </w:rPr>
              <w:t xml:space="preserve"> </w:t>
            </w:r>
            <w:proofErr w:type="spellStart"/>
            <w:r w:rsidRPr="00A738ED">
              <w:rPr>
                <w:rFonts w:ascii="Verdana" w:eastAsia="Times New Roman" w:hAnsi="Verdana" w:cs="Calibri"/>
                <w:color w:val="404040" w:themeColor="text1" w:themeTint="BF"/>
                <w:sz w:val="18"/>
                <w:szCs w:val="18"/>
                <w:lang w:eastAsia="es-CO"/>
              </w:rPr>
              <w:t>Initiative</w:t>
            </w:r>
            <w:proofErr w:type="spellEnd"/>
            <w:r w:rsidRPr="00A738ED">
              <w:rPr>
                <w:rFonts w:ascii="Verdana" w:eastAsia="Times New Roman" w:hAnsi="Verdana" w:cs="Calibri"/>
                <w:color w:val="404040" w:themeColor="text1" w:themeTint="BF"/>
                <w:sz w:val="18"/>
                <w:szCs w:val="18"/>
                <w:lang w:eastAsia="es-CO"/>
              </w:rPr>
              <w:t xml:space="preserve"> (DDI) y </w:t>
            </w:r>
            <w:proofErr w:type="spellStart"/>
            <w:r w:rsidRPr="00A738ED">
              <w:rPr>
                <w:rFonts w:ascii="Verdana" w:eastAsia="Times New Roman" w:hAnsi="Verdana" w:cs="Calibri"/>
                <w:color w:val="404040" w:themeColor="text1" w:themeTint="BF"/>
                <w:sz w:val="18"/>
                <w:szCs w:val="18"/>
                <w:lang w:eastAsia="es-CO"/>
              </w:rPr>
              <w:t>Dublin</w:t>
            </w:r>
            <w:proofErr w:type="spellEnd"/>
            <w:r w:rsidRPr="00A738ED">
              <w:rPr>
                <w:rFonts w:ascii="Verdana" w:eastAsia="Times New Roman" w:hAnsi="Verdana" w:cs="Calibri"/>
                <w:color w:val="404040" w:themeColor="text1" w:themeTint="BF"/>
                <w:sz w:val="18"/>
                <w:szCs w:val="18"/>
                <w:lang w:eastAsia="es-CO"/>
              </w:rPr>
              <w:t xml:space="preserve"> Core (DC)</w:t>
            </w:r>
          </w:p>
        </w:tc>
      </w:tr>
      <w:tr w:rsidR="008A3242" w:rsidRPr="00A738ED" w14:paraId="4EF2E7D8" w14:textId="77777777" w:rsidTr="000C6461">
        <w:trPr>
          <w:trHeight w:val="290"/>
        </w:trPr>
        <w:tc>
          <w:tcPr>
            <w:tcW w:w="860" w:type="dxa"/>
            <w:vMerge/>
            <w:shd w:val="clear" w:color="auto" w:fill="auto"/>
            <w:noWrap/>
            <w:vAlign w:val="center"/>
          </w:tcPr>
          <w:p w14:paraId="063EE566" w14:textId="5AB6294F"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35F330D4" w14:textId="7E3F3A8D"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DA50663"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elaboración del plan general de las operaciones estadísticas</w:t>
            </w:r>
          </w:p>
        </w:tc>
      </w:tr>
      <w:tr w:rsidR="008A3242" w:rsidRPr="00A738ED" w14:paraId="34CA0153" w14:textId="77777777" w:rsidTr="000C6461">
        <w:trPr>
          <w:trHeight w:val="290"/>
        </w:trPr>
        <w:tc>
          <w:tcPr>
            <w:tcW w:w="860" w:type="dxa"/>
            <w:vMerge/>
            <w:shd w:val="clear" w:color="auto" w:fill="auto"/>
            <w:noWrap/>
            <w:vAlign w:val="center"/>
          </w:tcPr>
          <w:p w14:paraId="57B5282D" w14:textId="6B0B8F3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BD336F7" w14:textId="195B9FB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50F07BCB"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definición y la aplicación de pruebas en las operaciones estadísticas</w:t>
            </w:r>
          </w:p>
        </w:tc>
      </w:tr>
      <w:tr w:rsidR="008A3242" w:rsidRPr="00A738ED" w14:paraId="4F2C5BE3" w14:textId="77777777" w:rsidTr="000C6461">
        <w:trPr>
          <w:trHeight w:val="290"/>
        </w:trPr>
        <w:tc>
          <w:tcPr>
            <w:tcW w:w="860" w:type="dxa"/>
            <w:vMerge/>
            <w:shd w:val="clear" w:color="auto" w:fill="auto"/>
            <w:noWrap/>
            <w:vAlign w:val="center"/>
          </w:tcPr>
          <w:p w14:paraId="44A19A2E" w14:textId="5B1392F2"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6A4A610" w14:textId="3582195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58374FF"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la elaboración del plan de difusión y comunicación</w:t>
            </w:r>
          </w:p>
        </w:tc>
      </w:tr>
      <w:tr w:rsidR="008A3242" w:rsidRPr="00A738ED" w14:paraId="6A8F1097" w14:textId="77777777" w:rsidTr="000C6461">
        <w:trPr>
          <w:trHeight w:val="290"/>
        </w:trPr>
        <w:tc>
          <w:tcPr>
            <w:tcW w:w="860" w:type="dxa"/>
            <w:vMerge/>
            <w:shd w:val="clear" w:color="auto" w:fill="auto"/>
            <w:noWrap/>
            <w:vAlign w:val="center"/>
          </w:tcPr>
          <w:p w14:paraId="73CDFA0A" w14:textId="2B5CB2EE"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3FFE4506" w14:textId="18F9346B"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18AAC688" w14:textId="77777777" w:rsidR="008A3242" w:rsidRPr="00A738ED" w:rsidRDefault="008A324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Guía para realizar intercambios de información (Protocolos de intercambio)</w:t>
            </w:r>
          </w:p>
        </w:tc>
      </w:tr>
      <w:tr w:rsidR="00EA7F8C" w:rsidRPr="00A738ED" w14:paraId="63788BCE" w14:textId="77777777" w:rsidTr="000C6461">
        <w:trPr>
          <w:trHeight w:val="290"/>
        </w:trPr>
        <w:tc>
          <w:tcPr>
            <w:tcW w:w="860" w:type="dxa"/>
            <w:vMerge w:val="restart"/>
            <w:shd w:val="clear" w:color="auto" w:fill="auto"/>
            <w:noWrap/>
            <w:vAlign w:val="center"/>
            <w:hideMark/>
          </w:tcPr>
          <w:p w14:paraId="0D7C721C"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GES208</w:t>
            </w:r>
          </w:p>
        </w:tc>
        <w:tc>
          <w:tcPr>
            <w:tcW w:w="3104" w:type="dxa"/>
            <w:vMerge w:val="restart"/>
            <w:shd w:val="clear" w:color="auto" w:fill="auto"/>
            <w:noWrap/>
            <w:vAlign w:val="center"/>
            <w:hideMark/>
          </w:tcPr>
          <w:p w14:paraId="7A325C4F" w14:textId="334CD5F1"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 xml:space="preserve">La entidad </w:t>
            </w:r>
            <w:r w:rsidR="000C6461" w:rsidRPr="00A738ED">
              <w:rPr>
                <w:rFonts w:ascii="Verdana" w:eastAsia="Times New Roman" w:hAnsi="Verdana" w:cs="Calibri"/>
                <w:color w:val="404040" w:themeColor="text1" w:themeTint="BF"/>
                <w:sz w:val="18"/>
                <w:szCs w:val="18"/>
                <w:lang w:eastAsia="es-CO"/>
              </w:rPr>
              <w:t>pública</w:t>
            </w:r>
            <w:r w:rsidRPr="00A738ED">
              <w:rPr>
                <w:rFonts w:ascii="Verdana" w:eastAsia="Times New Roman" w:hAnsi="Verdana" w:cs="Calibri"/>
                <w:color w:val="404040" w:themeColor="text1" w:themeTint="BF"/>
                <w:sz w:val="18"/>
                <w:szCs w:val="18"/>
                <w:lang w:eastAsia="es-CO"/>
              </w:rPr>
              <w:t xml:space="preserve"> en su página Web para disposición de los grupos de interés:</w:t>
            </w:r>
          </w:p>
        </w:tc>
        <w:tc>
          <w:tcPr>
            <w:tcW w:w="5480" w:type="dxa"/>
            <w:shd w:val="clear" w:color="auto" w:fill="auto"/>
            <w:noWrap/>
            <w:vAlign w:val="center"/>
            <w:hideMark/>
          </w:tcPr>
          <w:p w14:paraId="790C2F1E"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bases de datos anonimizadas de las operaciones estadísticas o registros administrativos</w:t>
            </w:r>
          </w:p>
        </w:tc>
      </w:tr>
      <w:tr w:rsidR="00EA7F8C" w:rsidRPr="00A738ED" w14:paraId="6F51B121" w14:textId="77777777" w:rsidTr="000C6461">
        <w:trPr>
          <w:trHeight w:val="290"/>
        </w:trPr>
        <w:tc>
          <w:tcPr>
            <w:tcW w:w="860" w:type="dxa"/>
            <w:vMerge/>
            <w:shd w:val="clear" w:color="auto" w:fill="auto"/>
            <w:noWrap/>
            <w:vAlign w:val="center"/>
          </w:tcPr>
          <w:p w14:paraId="22984C0F" w14:textId="0F88A4D5"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47AA9658" w14:textId="614AD98B"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6567EF7"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Resultados de los indicadores ODS y de políticas públicas</w:t>
            </w:r>
          </w:p>
        </w:tc>
      </w:tr>
      <w:tr w:rsidR="00EA7F8C" w:rsidRPr="00A738ED" w14:paraId="64094692" w14:textId="77777777" w:rsidTr="000C6461">
        <w:trPr>
          <w:trHeight w:val="290"/>
        </w:trPr>
        <w:tc>
          <w:tcPr>
            <w:tcW w:w="860" w:type="dxa"/>
            <w:vMerge/>
            <w:shd w:val="clear" w:color="auto" w:fill="auto"/>
            <w:noWrap/>
            <w:vAlign w:val="center"/>
          </w:tcPr>
          <w:p w14:paraId="2C05324E" w14:textId="09170E8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5E67A2CA" w14:textId="0828321C"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8DD1206"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Indicadores o estadísticas agregadas georreferenciadas</w:t>
            </w:r>
          </w:p>
        </w:tc>
      </w:tr>
      <w:tr w:rsidR="00EA7F8C" w:rsidRPr="00A738ED" w14:paraId="12EB0CCF" w14:textId="77777777" w:rsidTr="000C6461">
        <w:trPr>
          <w:trHeight w:val="290"/>
        </w:trPr>
        <w:tc>
          <w:tcPr>
            <w:tcW w:w="860" w:type="dxa"/>
            <w:vMerge/>
            <w:shd w:val="clear" w:color="auto" w:fill="auto"/>
            <w:noWrap/>
            <w:vAlign w:val="center"/>
          </w:tcPr>
          <w:p w14:paraId="52E53970" w14:textId="74372FD9"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3ED954D4" w14:textId="549506EA"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32982C5F"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Resultados de indicadores con sus series históricas</w:t>
            </w:r>
          </w:p>
        </w:tc>
      </w:tr>
      <w:tr w:rsidR="00EA7F8C" w:rsidRPr="00A738ED" w14:paraId="24623EDF" w14:textId="77777777" w:rsidTr="000C6461">
        <w:trPr>
          <w:trHeight w:val="290"/>
        </w:trPr>
        <w:tc>
          <w:tcPr>
            <w:tcW w:w="860" w:type="dxa"/>
            <w:vMerge/>
            <w:shd w:val="clear" w:color="auto" w:fill="auto"/>
            <w:noWrap/>
            <w:vAlign w:val="center"/>
          </w:tcPr>
          <w:p w14:paraId="5E5721F0" w14:textId="47C740C3"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4FBDCBA1" w14:textId="043386CE"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3F39B85B"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Ficha metodológica de operaciones estadísticas</w:t>
            </w:r>
          </w:p>
        </w:tc>
      </w:tr>
      <w:tr w:rsidR="00EA7F8C" w:rsidRPr="00A738ED" w14:paraId="67CCD1FC" w14:textId="77777777" w:rsidTr="000C6461">
        <w:trPr>
          <w:trHeight w:val="290"/>
        </w:trPr>
        <w:tc>
          <w:tcPr>
            <w:tcW w:w="860" w:type="dxa"/>
            <w:vMerge/>
            <w:shd w:val="clear" w:color="auto" w:fill="auto"/>
            <w:noWrap/>
            <w:vAlign w:val="center"/>
          </w:tcPr>
          <w:p w14:paraId="6812B33F" w14:textId="6D17970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3073679B" w14:textId="420C4DF5"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565A787A"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Documento metodológico de operaciones estadísticas</w:t>
            </w:r>
          </w:p>
        </w:tc>
      </w:tr>
      <w:tr w:rsidR="00EA7F8C" w:rsidRPr="00A738ED" w14:paraId="2ACA5083" w14:textId="77777777" w:rsidTr="000C6461">
        <w:trPr>
          <w:trHeight w:val="290"/>
        </w:trPr>
        <w:tc>
          <w:tcPr>
            <w:tcW w:w="860" w:type="dxa"/>
            <w:vMerge/>
            <w:shd w:val="clear" w:color="auto" w:fill="auto"/>
            <w:noWrap/>
            <w:vAlign w:val="center"/>
          </w:tcPr>
          <w:p w14:paraId="37A09F71" w14:textId="3EA50C60"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811854C" w14:textId="3D09DE61"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33386E1"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Cuadros de salida y series históricas de las operaciones estadísticas</w:t>
            </w:r>
          </w:p>
        </w:tc>
      </w:tr>
      <w:tr w:rsidR="00EA7F8C" w:rsidRPr="00A738ED" w14:paraId="6584E411" w14:textId="77777777" w:rsidTr="000C6461">
        <w:trPr>
          <w:trHeight w:val="290"/>
        </w:trPr>
        <w:tc>
          <w:tcPr>
            <w:tcW w:w="860" w:type="dxa"/>
            <w:vMerge/>
            <w:shd w:val="clear" w:color="auto" w:fill="auto"/>
            <w:noWrap/>
            <w:vAlign w:val="center"/>
          </w:tcPr>
          <w:p w14:paraId="2E7F8536" w14:textId="7B22A4C3"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6D26375D" w14:textId="5CD8903F"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6E26E750"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Calendario de difusión</w:t>
            </w:r>
          </w:p>
        </w:tc>
      </w:tr>
      <w:tr w:rsidR="00EA7F8C" w:rsidRPr="00A738ED" w14:paraId="15E67DC1" w14:textId="77777777" w:rsidTr="000C6461">
        <w:trPr>
          <w:trHeight w:val="290"/>
        </w:trPr>
        <w:tc>
          <w:tcPr>
            <w:tcW w:w="860" w:type="dxa"/>
            <w:vMerge/>
            <w:shd w:val="clear" w:color="auto" w:fill="auto"/>
            <w:noWrap/>
            <w:vAlign w:val="center"/>
          </w:tcPr>
          <w:p w14:paraId="362E51B1" w14:textId="5BDCC843"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A00D442" w14:textId="7B17D1E9"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CDBC376"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Indicadores o estadísticas con desagregación geográfica</w:t>
            </w:r>
          </w:p>
        </w:tc>
      </w:tr>
      <w:tr w:rsidR="00EA7F8C" w:rsidRPr="00A738ED" w14:paraId="5CFB9F6F" w14:textId="77777777" w:rsidTr="000C6461">
        <w:trPr>
          <w:trHeight w:val="290"/>
        </w:trPr>
        <w:tc>
          <w:tcPr>
            <w:tcW w:w="860" w:type="dxa"/>
            <w:vMerge/>
            <w:shd w:val="clear" w:color="auto" w:fill="auto"/>
            <w:noWrap/>
            <w:vAlign w:val="center"/>
          </w:tcPr>
          <w:p w14:paraId="46732091" w14:textId="304911DE"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49B53125" w14:textId="3FFB8C7B"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72B2372"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Indicadores o estadísticas con desagregación temática o enfoque diferencial e interseccional</w:t>
            </w:r>
          </w:p>
        </w:tc>
      </w:tr>
      <w:tr w:rsidR="00EA7F8C" w:rsidRPr="00A738ED" w14:paraId="6F1EA22F" w14:textId="77777777" w:rsidTr="000C6461">
        <w:trPr>
          <w:trHeight w:val="290"/>
        </w:trPr>
        <w:tc>
          <w:tcPr>
            <w:tcW w:w="860" w:type="dxa"/>
            <w:vMerge w:val="restart"/>
            <w:shd w:val="clear" w:color="auto" w:fill="auto"/>
            <w:noWrap/>
            <w:vAlign w:val="center"/>
            <w:hideMark/>
          </w:tcPr>
          <w:p w14:paraId="3C20490E"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GES209</w:t>
            </w:r>
          </w:p>
        </w:tc>
        <w:tc>
          <w:tcPr>
            <w:tcW w:w="3104" w:type="dxa"/>
            <w:vMerge w:val="restart"/>
            <w:shd w:val="clear" w:color="auto" w:fill="auto"/>
            <w:noWrap/>
            <w:vAlign w:val="center"/>
            <w:hideMark/>
          </w:tcPr>
          <w:p w14:paraId="3D9F6EDC"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mecanismos tecnológicos utiliza la entidad para la difusión y transmisión de estadísticas (indicadores y resultados de operaciones estadísticas)?</w:t>
            </w:r>
          </w:p>
        </w:tc>
        <w:tc>
          <w:tcPr>
            <w:tcW w:w="5480" w:type="dxa"/>
            <w:shd w:val="clear" w:color="auto" w:fill="auto"/>
            <w:noWrap/>
            <w:vAlign w:val="center"/>
            <w:hideMark/>
          </w:tcPr>
          <w:p w14:paraId="286CC06B"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Recursos estáticos (Los recursos presentan la información de forma fija, no permite interacción)</w:t>
            </w:r>
          </w:p>
        </w:tc>
      </w:tr>
      <w:tr w:rsidR="00EA7F8C" w:rsidRPr="00A738ED" w14:paraId="2D6EE598" w14:textId="77777777" w:rsidTr="000C6461">
        <w:trPr>
          <w:trHeight w:val="290"/>
        </w:trPr>
        <w:tc>
          <w:tcPr>
            <w:tcW w:w="860" w:type="dxa"/>
            <w:vMerge/>
            <w:shd w:val="clear" w:color="auto" w:fill="auto"/>
            <w:noWrap/>
            <w:vAlign w:val="center"/>
          </w:tcPr>
          <w:p w14:paraId="0540D2B3" w14:textId="27808F92"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2DFC69D" w14:textId="46E70390"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DD3479A"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Servicios Web y portales especializados</w:t>
            </w:r>
          </w:p>
        </w:tc>
      </w:tr>
      <w:tr w:rsidR="00EA7F8C" w:rsidRPr="00A738ED" w14:paraId="18B570A9" w14:textId="77777777" w:rsidTr="000C6461">
        <w:trPr>
          <w:trHeight w:val="290"/>
        </w:trPr>
        <w:tc>
          <w:tcPr>
            <w:tcW w:w="860" w:type="dxa"/>
            <w:vMerge/>
            <w:shd w:val="clear" w:color="auto" w:fill="auto"/>
            <w:noWrap/>
            <w:vAlign w:val="center"/>
          </w:tcPr>
          <w:p w14:paraId="126ABB6F" w14:textId="375F624C"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3A5422E" w14:textId="0A1088DE"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15E8A2AC"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Estándar SDMX (Para difusión o transmisión de datos)</w:t>
            </w:r>
          </w:p>
        </w:tc>
      </w:tr>
      <w:tr w:rsidR="00EA7F8C" w:rsidRPr="00A738ED" w14:paraId="35880ADC" w14:textId="77777777" w:rsidTr="000C6461">
        <w:trPr>
          <w:trHeight w:val="290"/>
        </w:trPr>
        <w:tc>
          <w:tcPr>
            <w:tcW w:w="860" w:type="dxa"/>
            <w:vMerge w:val="restart"/>
            <w:shd w:val="clear" w:color="auto" w:fill="auto"/>
            <w:noWrap/>
            <w:vAlign w:val="center"/>
            <w:hideMark/>
          </w:tcPr>
          <w:p w14:paraId="03AFC483"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GES210</w:t>
            </w:r>
          </w:p>
        </w:tc>
        <w:tc>
          <w:tcPr>
            <w:tcW w:w="3104" w:type="dxa"/>
            <w:vMerge w:val="restart"/>
            <w:shd w:val="clear" w:color="auto" w:fill="auto"/>
            <w:noWrap/>
            <w:vAlign w:val="center"/>
            <w:hideMark/>
          </w:tcPr>
          <w:p w14:paraId="09128326"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indaga si la información estadística disponible en sus plataformas o canales de difusión satisfacen las necesidades de los usuarios?</w:t>
            </w:r>
          </w:p>
        </w:tc>
        <w:tc>
          <w:tcPr>
            <w:tcW w:w="5480" w:type="dxa"/>
            <w:shd w:val="clear" w:color="auto" w:fill="auto"/>
            <w:noWrap/>
            <w:vAlign w:val="center"/>
            <w:hideMark/>
          </w:tcPr>
          <w:p w14:paraId="263E0D11"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utilizó la información recolectada para la mejora continua y cuenta con las evidencias:</w:t>
            </w:r>
          </w:p>
        </w:tc>
      </w:tr>
      <w:tr w:rsidR="00EA7F8C" w:rsidRPr="00A738ED" w14:paraId="646DEEB4" w14:textId="77777777" w:rsidTr="000C6461">
        <w:trPr>
          <w:trHeight w:val="290"/>
        </w:trPr>
        <w:tc>
          <w:tcPr>
            <w:tcW w:w="860" w:type="dxa"/>
            <w:vMerge/>
            <w:shd w:val="clear" w:color="auto" w:fill="auto"/>
            <w:noWrap/>
            <w:vAlign w:val="center"/>
          </w:tcPr>
          <w:p w14:paraId="3F1570EA" w14:textId="05090A91"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3499966D" w14:textId="5758CEF9"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032CB023"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indagó, pero no utilizó esa información recolectada</w:t>
            </w:r>
          </w:p>
        </w:tc>
      </w:tr>
      <w:tr w:rsidR="00EA7F8C" w:rsidRPr="00A738ED" w14:paraId="5C092AE8" w14:textId="77777777" w:rsidTr="000C6461">
        <w:trPr>
          <w:trHeight w:val="290"/>
        </w:trPr>
        <w:tc>
          <w:tcPr>
            <w:tcW w:w="860" w:type="dxa"/>
            <w:vMerge w:val="restart"/>
            <w:shd w:val="clear" w:color="auto" w:fill="auto"/>
            <w:noWrap/>
            <w:vAlign w:val="center"/>
            <w:hideMark/>
          </w:tcPr>
          <w:p w14:paraId="686B4DE0"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GES211</w:t>
            </w:r>
          </w:p>
        </w:tc>
        <w:tc>
          <w:tcPr>
            <w:tcW w:w="3104" w:type="dxa"/>
            <w:vMerge w:val="restart"/>
            <w:shd w:val="clear" w:color="auto" w:fill="auto"/>
            <w:noWrap/>
            <w:vAlign w:val="center"/>
            <w:hideMark/>
          </w:tcPr>
          <w:p w14:paraId="77977D16"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acciones ha realizado la entidad con sus registros administrativos:</w:t>
            </w:r>
          </w:p>
        </w:tc>
        <w:tc>
          <w:tcPr>
            <w:tcW w:w="5480" w:type="dxa"/>
            <w:shd w:val="clear" w:color="auto" w:fill="auto"/>
            <w:noWrap/>
            <w:vAlign w:val="center"/>
            <w:hideMark/>
          </w:tcPr>
          <w:p w14:paraId="09A6B8B8"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Diagnóstico de calidad del registro</w:t>
            </w:r>
          </w:p>
        </w:tc>
      </w:tr>
      <w:tr w:rsidR="00EA7F8C" w:rsidRPr="00A738ED" w14:paraId="6BC663A2" w14:textId="77777777" w:rsidTr="000C6461">
        <w:trPr>
          <w:trHeight w:val="290"/>
        </w:trPr>
        <w:tc>
          <w:tcPr>
            <w:tcW w:w="860" w:type="dxa"/>
            <w:vMerge/>
            <w:shd w:val="clear" w:color="auto" w:fill="auto"/>
            <w:noWrap/>
            <w:vAlign w:val="center"/>
          </w:tcPr>
          <w:p w14:paraId="66BFEBBB" w14:textId="0A7F7930"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6BC362E3" w14:textId="785FB3BE"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41B58544"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Definición y ejecución de un plan de fortalecimiento para mejorar el registro</w:t>
            </w:r>
          </w:p>
        </w:tc>
      </w:tr>
      <w:tr w:rsidR="00EA7F8C" w:rsidRPr="00A738ED" w14:paraId="5361A7F6" w14:textId="77777777" w:rsidTr="000C6461">
        <w:trPr>
          <w:trHeight w:val="290"/>
        </w:trPr>
        <w:tc>
          <w:tcPr>
            <w:tcW w:w="860" w:type="dxa"/>
            <w:vMerge w:val="restart"/>
            <w:shd w:val="clear" w:color="auto" w:fill="auto"/>
            <w:noWrap/>
            <w:vAlign w:val="center"/>
            <w:hideMark/>
          </w:tcPr>
          <w:p w14:paraId="34E92734"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GES212</w:t>
            </w:r>
          </w:p>
        </w:tc>
        <w:tc>
          <w:tcPr>
            <w:tcW w:w="3104" w:type="dxa"/>
            <w:vMerge w:val="restart"/>
            <w:shd w:val="clear" w:color="auto" w:fill="auto"/>
            <w:noWrap/>
            <w:vAlign w:val="center"/>
            <w:hideMark/>
          </w:tcPr>
          <w:p w14:paraId="6F91B859"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los siguientes gestores de bases de datos utiliza la entidad para administrar la información de los registros administrativos:</w:t>
            </w:r>
          </w:p>
        </w:tc>
        <w:tc>
          <w:tcPr>
            <w:tcW w:w="5480" w:type="dxa"/>
            <w:shd w:val="clear" w:color="auto" w:fill="auto"/>
            <w:noWrap/>
            <w:vAlign w:val="center"/>
            <w:hideMark/>
          </w:tcPr>
          <w:p w14:paraId="445A32F5"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Oracle</w:t>
            </w:r>
          </w:p>
        </w:tc>
      </w:tr>
      <w:tr w:rsidR="00EA7F8C" w:rsidRPr="00A738ED" w14:paraId="05F6C00F" w14:textId="77777777" w:rsidTr="000C6461">
        <w:trPr>
          <w:trHeight w:val="290"/>
        </w:trPr>
        <w:tc>
          <w:tcPr>
            <w:tcW w:w="860" w:type="dxa"/>
            <w:vMerge/>
            <w:shd w:val="clear" w:color="auto" w:fill="auto"/>
            <w:noWrap/>
            <w:vAlign w:val="center"/>
          </w:tcPr>
          <w:p w14:paraId="647562BB" w14:textId="6E11ABD3"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6597C06" w14:textId="2995ACC4"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31F7AEB9"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MySQL</w:t>
            </w:r>
          </w:p>
        </w:tc>
      </w:tr>
      <w:tr w:rsidR="00EA7F8C" w:rsidRPr="00A738ED" w14:paraId="75CD5136" w14:textId="77777777" w:rsidTr="000C6461">
        <w:trPr>
          <w:trHeight w:val="290"/>
        </w:trPr>
        <w:tc>
          <w:tcPr>
            <w:tcW w:w="860" w:type="dxa"/>
            <w:vMerge/>
            <w:shd w:val="clear" w:color="auto" w:fill="auto"/>
            <w:noWrap/>
            <w:vAlign w:val="center"/>
          </w:tcPr>
          <w:p w14:paraId="6632B28C" w14:textId="22C4F109"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41F8A06B" w14:textId="36F9A893"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A2EF080"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Sybase</w:t>
            </w:r>
          </w:p>
        </w:tc>
      </w:tr>
      <w:tr w:rsidR="00EA7F8C" w:rsidRPr="00A738ED" w14:paraId="47145753" w14:textId="77777777" w:rsidTr="000C6461">
        <w:trPr>
          <w:trHeight w:val="290"/>
        </w:trPr>
        <w:tc>
          <w:tcPr>
            <w:tcW w:w="860" w:type="dxa"/>
            <w:vMerge w:val="restart"/>
            <w:shd w:val="clear" w:color="auto" w:fill="auto"/>
            <w:noWrap/>
            <w:vAlign w:val="center"/>
            <w:hideMark/>
          </w:tcPr>
          <w:p w14:paraId="60B1886A"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GES213</w:t>
            </w:r>
          </w:p>
        </w:tc>
        <w:tc>
          <w:tcPr>
            <w:tcW w:w="3104" w:type="dxa"/>
            <w:vMerge w:val="restart"/>
            <w:shd w:val="clear" w:color="auto" w:fill="auto"/>
            <w:noWrap/>
            <w:vAlign w:val="center"/>
            <w:hideMark/>
          </w:tcPr>
          <w:p w14:paraId="15CB37D5"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registro administrativo contó con la siguiente documentación:</w:t>
            </w:r>
          </w:p>
        </w:tc>
        <w:tc>
          <w:tcPr>
            <w:tcW w:w="5480" w:type="dxa"/>
            <w:shd w:val="clear" w:color="auto" w:fill="auto"/>
            <w:noWrap/>
            <w:vAlign w:val="center"/>
            <w:hideMark/>
          </w:tcPr>
          <w:p w14:paraId="30299A61"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Ficha metodológica / Ficha técnica</w:t>
            </w:r>
          </w:p>
        </w:tc>
      </w:tr>
      <w:tr w:rsidR="00EA7F8C" w:rsidRPr="00A738ED" w14:paraId="2984ED0B" w14:textId="77777777" w:rsidTr="000C6461">
        <w:trPr>
          <w:trHeight w:val="290"/>
        </w:trPr>
        <w:tc>
          <w:tcPr>
            <w:tcW w:w="860" w:type="dxa"/>
            <w:vMerge/>
            <w:shd w:val="clear" w:color="auto" w:fill="auto"/>
            <w:noWrap/>
            <w:vAlign w:val="center"/>
          </w:tcPr>
          <w:p w14:paraId="7266EE0E" w14:textId="056776A3"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71C7864B" w14:textId="3F24E4BA"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0E77EB27"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Manuales y/o guías para la recolección de datos</w:t>
            </w:r>
          </w:p>
        </w:tc>
      </w:tr>
      <w:tr w:rsidR="00EA7F8C" w:rsidRPr="00A738ED" w14:paraId="737E0E15" w14:textId="77777777" w:rsidTr="000C6461">
        <w:trPr>
          <w:trHeight w:val="290"/>
        </w:trPr>
        <w:tc>
          <w:tcPr>
            <w:tcW w:w="860" w:type="dxa"/>
            <w:vMerge/>
            <w:shd w:val="clear" w:color="auto" w:fill="auto"/>
            <w:noWrap/>
            <w:vAlign w:val="center"/>
          </w:tcPr>
          <w:p w14:paraId="6B868979" w14:textId="22425A8E"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2354D5EE" w14:textId="6D3EEE21"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089FBF64"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Diccionario de la base datos</w:t>
            </w:r>
          </w:p>
        </w:tc>
      </w:tr>
      <w:tr w:rsidR="00EA7F8C" w:rsidRPr="00A738ED" w14:paraId="0143F487" w14:textId="77777777" w:rsidTr="000C6461">
        <w:trPr>
          <w:trHeight w:val="290"/>
        </w:trPr>
        <w:tc>
          <w:tcPr>
            <w:tcW w:w="860" w:type="dxa"/>
            <w:vMerge/>
            <w:shd w:val="clear" w:color="auto" w:fill="auto"/>
            <w:noWrap/>
            <w:vAlign w:val="center"/>
          </w:tcPr>
          <w:p w14:paraId="45EF22A8" w14:textId="0E67201F"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2115795" w14:textId="6698C915"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6E59ACB8"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Reglas de validación y consistencia de las bases de datos</w:t>
            </w:r>
          </w:p>
        </w:tc>
      </w:tr>
      <w:tr w:rsidR="00EA7F8C" w:rsidRPr="00A738ED" w14:paraId="5E460544" w14:textId="77777777" w:rsidTr="000C6461">
        <w:trPr>
          <w:trHeight w:val="290"/>
        </w:trPr>
        <w:tc>
          <w:tcPr>
            <w:tcW w:w="860" w:type="dxa"/>
            <w:vMerge/>
            <w:shd w:val="clear" w:color="auto" w:fill="auto"/>
            <w:noWrap/>
            <w:vAlign w:val="center"/>
          </w:tcPr>
          <w:p w14:paraId="270895D1" w14:textId="540A48BF"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F68444D" w14:textId="2547F18C"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E1106FE" w14:textId="77777777" w:rsidR="00EA7F8C" w:rsidRPr="00A738ED" w:rsidRDefault="00EA7F8C"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Estrategia de difusión de la información del registro administrativo o documentación sobre el acceso a los microdatos (anonimizados y sin anonimizar)</w:t>
            </w:r>
          </w:p>
        </w:tc>
      </w:tr>
      <w:tr w:rsidR="00FB1B62" w:rsidRPr="00A738ED" w14:paraId="49814904" w14:textId="77777777" w:rsidTr="000C6461">
        <w:trPr>
          <w:trHeight w:val="290"/>
        </w:trPr>
        <w:tc>
          <w:tcPr>
            <w:tcW w:w="860" w:type="dxa"/>
            <w:shd w:val="clear" w:color="auto" w:fill="auto"/>
            <w:noWrap/>
            <w:vAlign w:val="center"/>
            <w:hideMark/>
          </w:tcPr>
          <w:p w14:paraId="3F44F2BC"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GES214</w:t>
            </w:r>
          </w:p>
        </w:tc>
        <w:tc>
          <w:tcPr>
            <w:tcW w:w="3104" w:type="dxa"/>
            <w:shd w:val="clear" w:color="auto" w:fill="auto"/>
            <w:noWrap/>
            <w:vAlign w:val="center"/>
            <w:hideMark/>
          </w:tcPr>
          <w:p w14:paraId="5320DD2E"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Indique cuáles de los siguientes elementos, incorpora la entidad en la documentación metodológica de sus operaciones estadísticas:</w:t>
            </w:r>
          </w:p>
        </w:tc>
        <w:tc>
          <w:tcPr>
            <w:tcW w:w="5480" w:type="dxa"/>
            <w:shd w:val="clear" w:color="auto" w:fill="auto"/>
            <w:noWrap/>
            <w:vAlign w:val="center"/>
            <w:hideMark/>
          </w:tcPr>
          <w:p w14:paraId="2ED2011C"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Desagregaciones de los resultados</w:t>
            </w:r>
          </w:p>
        </w:tc>
      </w:tr>
      <w:tr w:rsidR="00FB1B62" w:rsidRPr="00A738ED" w14:paraId="0FD9C455" w14:textId="77777777" w:rsidTr="000C6461">
        <w:trPr>
          <w:trHeight w:val="290"/>
        </w:trPr>
        <w:tc>
          <w:tcPr>
            <w:tcW w:w="860" w:type="dxa"/>
            <w:shd w:val="clear" w:color="auto" w:fill="auto"/>
            <w:noWrap/>
            <w:vAlign w:val="center"/>
            <w:hideMark/>
          </w:tcPr>
          <w:p w14:paraId="7FDB00FB"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GES215</w:t>
            </w:r>
          </w:p>
        </w:tc>
        <w:tc>
          <w:tcPr>
            <w:tcW w:w="3104" w:type="dxa"/>
            <w:shd w:val="clear" w:color="auto" w:fill="auto"/>
            <w:noWrap/>
            <w:vAlign w:val="center"/>
            <w:hideMark/>
          </w:tcPr>
          <w:p w14:paraId="0FC197EB"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Indique cuáles de los siguientes elementos, incorpora la entidad en la ficha técnica de sus Registros Administrativos:</w:t>
            </w:r>
          </w:p>
        </w:tc>
        <w:tc>
          <w:tcPr>
            <w:tcW w:w="5480" w:type="dxa"/>
            <w:shd w:val="clear" w:color="auto" w:fill="auto"/>
            <w:noWrap/>
            <w:vAlign w:val="center"/>
            <w:hideMark/>
          </w:tcPr>
          <w:p w14:paraId="10EDDA3B"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Metodología para el acopio de los datos</w:t>
            </w:r>
          </w:p>
        </w:tc>
      </w:tr>
      <w:tr w:rsidR="00FB1B62" w:rsidRPr="00A738ED" w14:paraId="25EC9174" w14:textId="77777777" w:rsidTr="000C6461">
        <w:trPr>
          <w:trHeight w:val="290"/>
        </w:trPr>
        <w:tc>
          <w:tcPr>
            <w:tcW w:w="860" w:type="dxa"/>
            <w:vMerge w:val="restart"/>
            <w:shd w:val="clear" w:color="auto" w:fill="auto"/>
            <w:noWrap/>
            <w:vAlign w:val="center"/>
            <w:hideMark/>
          </w:tcPr>
          <w:p w14:paraId="304D9B84"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GES216</w:t>
            </w:r>
          </w:p>
        </w:tc>
        <w:tc>
          <w:tcPr>
            <w:tcW w:w="3104" w:type="dxa"/>
            <w:vMerge w:val="restart"/>
            <w:shd w:val="clear" w:color="auto" w:fill="auto"/>
            <w:noWrap/>
            <w:vAlign w:val="center"/>
            <w:hideMark/>
          </w:tcPr>
          <w:p w14:paraId="2C53D7FE" w14:textId="0BFFE6E4"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acciones desarrolló la entidad para atender las necesidades de información misional o</w:t>
            </w:r>
            <w:r w:rsidR="00A730B9"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estadística identificadas?</w:t>
            </w:r>
          </w:p>
        </w:tc>
        <w:tc>
          <w:tcPr>
            <w:tcW w:w="5480" w:type="dxa"/>
            <w:shd w:val="clear" w:color="auto" w:fill="auto"/>
            <w:noWrap/>
            <w:vAlign w:val="center"/>
            <w:hideMark/>
          </w:tcPr>
          <w:p w14:paraId="2791F83A"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Diseño de un nuevo registro administrativo</w:t>
            </w:r>
          </w:p>
        </w:tc>
      </w:tr>
      <w:tr w:rsidR="00FB1B62" w:rsidRPr="00A738ED" w14:paraId="6D4D08F1" w14:textId="77777777" w:rsidTr="000C6461">
        <w:trPr>
          <w:trHeight w:val="290"/>
        </w:trPr>
        <w:tc>
          <w:tcPr>
            <w:tcW w:w="860" w:type="dxa"/>
            <w:vMerge/>
            <w:shd w:val="clear" w:color="auto" w:fill="auto"/>
            <w:noWrap/>
            <w:vAlign w:val="center"/>
          </w:tcPr>
          <w:p w14:paraId="7F94D472" w14:textId="0D08080A"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0BA71A4B" w14:textId="3EBDA8F8"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24A872E9"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Generación de información estadística a partir de fuentes primarias como censos o muestreos</w:t>
            </w:r>
          </w:p>
        </w:tc>
      </w:tr>
      <w:tr w:rsidR="00FB1B62" w:rsidRPr="00A738ED" w14:paraId="0D0C13F6" w14:textId="77777777" w:rsidTr="000C6461">
        <w:trPr>
          <w:trHeight w:val="290"/>
        </w:trPr>
        <w:tc>
          <w:tcPr>
            <w:tcW w:w="860" w:type="dxa"/>
            <w:vMerge/>
            <w:shd w:val="clear" w:color="auto" w:fill="auto"/>
            <w:noWrap/>
            <w:vAlign w:val="center"/>
          </w:tcPr>
          <w:p w14:paraId="3F5CFD83" w14:textId="2DF8DC3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p>
        </w:tc>
        <w:tc>
          <w:tcPr>
            <w:tcW w:w="3104" w:type="dxa"/>
            <w:vMerge/>
            <w:shd w:val="clear" w:color="auto" w:fill="auto"/>
            <w:noWrap/>
            <w:vAlign w:val="center"/>
          </w:tcPr>
          <w:p w14:paraId="6D765D15" w14:textId="0829283A"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p>
        </w:tc>
        <w:tc>
          <w:tcPr>
            <w:tcW w:w="5480" w:type="dxa"/>
            <w:shd w:val="clear" w:color="auto" w:fill="auto"/>
            <w:noWrap/>
            <w:vAlign w:val="center"/>
            <w:hideMark/>
          </w:tcPr>
          <w:p w14:paraId="70DDEE4E" w14:textId="77777777" w:rsidR="00FB1B62" w:rsidRPr="00A738ED" w:rsidRDefault="00FB1B62"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Generación de información estadística a partir de fuentes secundarias como registros administrativos o resultados de operaciones estadísticas</w:t>
            </w:r>
          </w:p>
        </w:tc>
      </w:tr>
    </w:tbl>
    <w:p w14:paraId="57FFA62B" w14:textId="77777777" w:rsidR="00CC1B0A" w:rsidRPr="00A738ED" w:rsidRDefault="00CC1B0A" w:rsidP="00A738ED">
      <w:pPr>
        <w:spacing w:after="0" w:line="240" w:lineRule="auto"/>
        <w:jc w:val="both"/>
        <w:rPr>
          <w:rFonts w:ascii="Verdana" w:eastAsia="Times New Roman" w:hAnsi="Verdana" w:cs="Calibri"/>
          <w:color w:val="404040" w:themeColor="text1" w:themeTint="BF"/>
          <w:sz w:val="18"/>
          <w:szCs w:val="18"/>
          <w:lang w:eastAsia="es-CO"/>
        </w:rPr>
      </w:pPr>
    </w:p>
    <w:p w14:paraId="67FB4AA2" w14:textId="3909575E" w:rsidR="00873CAD" w:rsidRPr="00A738ED" w:rsidRDefault="00873CAD" w:rsidP="00A738ED">
      <w:pPr>
        <w:pStyle w:val="Ttulo2"/>
        <w:spacing w:before="0" w:line="240" w:lineRule="auto"/>
        <w:jc w:val="both"/>
        <w:rPr>
          <w:rFonts w:ascii="Verdana" w:hAnsi="Verdana" w:cs="Arial"/>
          <w:color w:val="002060"/>
          <w:sz w:val="18"/>
          <w:szCs w:val="18"/>
        </w:rPr>
      </w:pPr>
      <w:bookmarkStart w:id="24" w:name="_Toc153378704"/>
      <w:r w:rsidRPr="00A738ED">
        <w:rPr>
          <w:rFonts w:ascii="Verdana" w:hAnsi="Verdana" w:cs="Arial"/>
          <w:color w:val="002060"/>
          <w:sz w:val="18"/>
          <w:szCs w:val="18"/>
        </w:rPr>
        <w:t xml:space="preserve">Política 18. </w:t>
      </w:r>
      <w:r w:rsidR="00A730B9" w:rsidRPr="00A738ED">
        <w:rPr>
          <w:rFonts w:ascii="Verdana" w:hAnsi="Verdana" w:cs="Arial"/>
          <w:color w:val="002060"/>
          <w:sz w:val="18"/>
          <w:szCs w:val="18"/>
        </w:rPr>
        <w:t>Gestión del Conocimiento y la Innovación</w:t>
      </w:r>
      <w:bookmarkEnd w:id="24"/>
    </w:p>
    <w:p w14:paraId="5B585D2C" w14:textId="77777777" w:rsidR="00873CAD" w:rsidRPr="00A738ED" w:rsidRDefault="00873CAD" w:rsidP="00A738ED">
      <w:pPr>
        <w:spacing w:after="0" w:line="240" w:lineRule="auto"/>
        <w:jc w:val="both"/>
        <w:rPr>
          <w:rFonts w:ascii="Verdana" w:eastAsia="Times New Roman" w:hAnsi="Verdana" w:cs="Calibri"/>
          <w:color w:val="404040" w:themeColor="text1" w:themeTint="BF"/>
          <w:sz w:val="18"/>
          <w:szCs w:val="18"/>
          <w:lang w:eastAsia="es-CO"/>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848"/>
        <w:gridCol w:w="4689"/>
      </w:tblGrid>
      <w:tr w:rsidR="00A730B9" w:rsidRPr="00A738ED" w14:paraId="08449786" w14:textId="77777777" w:rsidTr="00A730B9">
        <w:trPr>
          <w:trHeight w:val="470"/>
        </w:trPr>
        <w:tc>
          <w:tcPr>
            <w:tcW w:w="825" w:type="dxa"/>
            <w:shd w:val="clear" w:color="000000" w:fill="0099CC"/>
            <w:noWrap/>
            <w:vAlign w:val="center"/>
            <w:hideMark/>
          </w:tcPr>
          <w:p w14:paraId="49BF872F" w14:textId="77777777" w:rsidR="00A730B9" w:rsidRPr="00A738ED" w:rsidRDefault="00A730B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848" w:type="dxa"/>
            <w:shd w:val="clear" w:color="000000" w:fill="0099CC"/>
            <w:noWrap/>
            <w:vAlign w:val="center"/>
            <w:hideMark/>
          </w:tcPr>
          <w:p w14:paraId="53B1E7BF" w14:textId="77777777" w:rsidR="00A730B9" w:rsidRPr="00A738ED" w:rsidRDefault="00A730B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4689" w:type="dxa"/>
            <w:shd w:val="clear" w:color="000000" w:fill="0099CC"/>
            <w:noWrap/>
            <w:vAlign w:val="center"/>
            <w:hideMark/>
          </w:tcPr>
          <w:p w14:paraId="6B1463C6" w14:textId="77777777" w:rsidR="00A730B9" w:rsidRPr="00A738ED" w:rsidRDefault="00A730B9"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A730B9" w:rsidRPr="00A738ED" w14:paraId="1FDDC543" w14:textId="77777777" w:rsidTr="00A730B9">
        <w:trPr>
          <w:trHeight w:val="290"/>
        </w:trPr>
        <w:tc>
          <w:tcPr>
            <w:tcW w:w="825" w:type="dxa"/>
            <w:vMerge w:val="restart"/>
            <w:shd w:val="clear" w:color="auto" w:fill="auto"/>
            <w:noWrap/>
            <w:vAlign w:val="center"/>
            <w:hideMark/>
          </w:tcPr>
          <w:p w14:paraId="4A759512"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GCI202</w:t>
            </w:r>
          </w:p>
        </w:tc>
        <w:tc>
          <w:tcPr>
            <w:tcW w:w="3848" w:type="dxa"/>
            <w:vMerge w:val="restart"/>
            <w:shd w:val="clear" w:color="auto" w:fill="auto"/>
            <w:noWrap/>
            <w:vAlign w:val="center"/>
            <w:hideMark/>
          </w:tcPr>
          <w:p w14:paraId="1BE49F85"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ruta para la implementación de la política de gestión del conocimiento y la innovación en la entidad, para la vigencia evaluada se encontraba:</w:t>
            </w:r>
          </w:p>
        </w:tc>
        <w:tc>
          <w:tcPr>
            <w:tcW w:w="4689" w:type="dxa"/>
            <w:shd w:val="clear" w:color="auto" w:fill="auto"/>
            <w:noWrap/>
            <w:vAlign w:val="center"/>
            <w:hideMark/>
          </w:tcPr>
          <w:p w14:paraId="2CC86BD6"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Definida, documentada, aprobada, publicada y socializada con sus servidores y sus grupos de valor</w:t>
            </w:r>
          </w:p>
        </w:tc>
      </w:tr>
      <w:tr w:rsidR="00A730B9" w:rsidRPr="00A738ED" w14:paraId="1F6CEA25" w14:textId="77777777" w:rsidTr="00A730B9">
        <w:trPr>
          <w:trHeight w:val="290"/>
        </w:trPr>
        <w:tc>
          <w:tcPr>
            <w:tcW w:w="825" w:type="dxa"/>
            <w:vMerge/>
            <w:shd w:val="clear" w:color="auto" w:fill="auto"/>
            <w:noWrap/>
            <w:vAlign w:val="center"/>
          </w:tcPr>
          <w:p w14:paraId="19E570FC" w14:textId="753CE792"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3848" w:type="dxa"/>
            <w:vMerge/>
            <w:shd w:val="clear" w:color="auto" w:fill="auto"/>
            <w:noWrap/>
            <w:vAlign w:val="center"/>
          </w:tcPr>
          <w:p w14:paraId="122C3EA1" w14:textId="4B0761BA"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4689" w:type="dxa"/>
            <w:shd w:val="clear" w:color="auto" w:fill="auto"/>
            <w:noWrap/>
            <w:vAlign w:val="center"/>
            <w:hideMark/>
          </w:tcPr>
          <w:p w14:paraId="466B5A1D"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Definida, documentada, aprobada y publicada</w:t>
            </w:r>
          </w:p>
        </w:tc>
      </w:tr>
      <w:tr w:rsidR="00A730B9" w:rsidRPr="00A738ED" w14:paraId="527E287C" w14:textId="77777777" w:rsidTr="00A730B9">
        <w:trPr>
          <w:trHeight w:val="290"/>
        </w:trPr>
        <w:tc>
          <w:tcPr>
            <w:tcW w:w="825" w:type="dxa"/>
            <w:vMerge/>
            <w:shd w:val="clear" w:color="auto" w:fill="auto"/>
            <w:noWrap/>
            <w:vAlign w:val="center"/>
          </w:tcPr>
          <w:p w14:paraId="305F5E97" w14:textId="01926C1E"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3848" w:type="dxa"/>
            <w:vMerge/>
            <w:shd w:val="clear" w:color="auto" w:fill="auto"/>
            <w:noWrap/>
            <w:vAlign w:val="center"/>
          </w:tcPr>
          <w:p w14:paraId="55BC95D4" w14:textId="3C8CD349"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4689" w:type="dxa"/>
            <w:shd w:val="clear" w:color="auto" w:fill="auto"/>
            <w:noWrap/>
            <w:vAlign w:val="center"/>
            <w:hideMark/>
          </w:tcPr>
          <w:p w14:paraId="3ECCD117"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Definida, documentada y aprobada</w:t>
            </w:r>
          </w:p>
        </w:tc>
      </w:tr>
      <w:tr w:rsidR="00A730B9" w:rsidRPr="00A738ED" w14:paraId="6B88833B" w14:textId="77777777" w:rsidTr="00A730B9">
        <w:trPr>
          <w:trHeight w:val="290"/>
        </w:trPr>
        <w:tc>
          <w:tcPr>
            <w:tcW w:w="825" w:type="dxa"/>
            <w:vMerge/>
            <w:shd w:val="clear" w:color="auto" w:fill="auto"/>
            <w:noWrap/>
            <w:vAlign w:val="center"/>
          </w:tcPr>
          <w:p w14:paraId="4CE401AD" w14:textId="67E385C3"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3848" w:type="dxa"/>
            <w:vMerge/>
            <w:shd w:val="clear" w:color="auto" w:fill="auto"/>
            <w:noWrap/>
            <w:vAlign w:val="center"/>
          </w:tcPr>
          <w:p w14:paraId="62212183" w14:textId="694A7125"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4689" w:type="dxa"/>
            <w:shd w:val="clear" w:color="auto" w:fill="auto"/>
            <w:noWrap/>
            <w:vAlign w:val="center"/>
            <w:hideMark/>
          </w:tcPr>
          <w:p w14:paraId="2C0F8C5D"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Definida y documentada</w:t>
            </w:r>
          </w:p>
        </w:tc>
      </w:tr>
      <w:tr w:rsidR="00A730B9" w:rsidRPr="00A738ED" w14:paraId="756E09B6" w14:textId="77777777" w:rsidTr="00A730B9">
        <w:trPr>
          <w:trHeight w:val="290"/>
        </w:trPr>
        <w:tc>
          <w:tcPr>
            <w:tcW w:w="825" w:type="dxa"/>
            <w:vMerge/>
            <w:shd w:val="clear" w:color="auto" w:fill="auto"/>
            <w:noWrap/>
            <w:vAlign w:val="center"/>
          </w:tcPr>
          <w:p w14:paraId="6F1F5828" w14:textId="7FBBC730"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3848" w:type="dxa"/>
            <w:vMerge/>
            <w:shd w:val="clear" w:color="auto" w:fill="auto"/>
            <w:noWrap/>
            <w:vAlign w:val="center"/>
          </w:tcPr>
          <w:p w14:paraId="2085DBC3" w14:textId="1E8F6FAB"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4689" w:type="dxa"/>
            <w:shd w:val="clear" w:color="auto" w:fill="auto"/>
            <w:noWrap/>
            <w:vAlign w:val="center"/>
            <w:hideMark/>
          </w:tcPr>
          <w:p w14:paraId="4A4C8A9A"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Definida</w:t>
            </w:r>
          </w:p>
        </w:tc>
      </w:tr>
      <w:tr w:rsidR="00A730B9" w:rsidRPr="00A738ED" w14:paraId="528B55CC" w14:textId="77777777" w:rsidTr="00A730B9">
        <w:trPr>
          <w:trHeight w:val="290"/>
        </w:trPr>
        <w:tc>
          <w:tcPr>
            <w:tcW w:w="825" w:type="dxa"/>
            <w:vMerge w:val="restart"/>
            <w:shd w:val="clear" w:color="auto" w:fill="auto"/>
            <w:noWrap/>
            <w:vAlign w:val="center"/>
            <w:hideMark/>
          </w:tcPr>
          <w:p w14:paraId="19778E2B"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GCI204</w:t>
            </w:r>
          </w:p>
        </w:tc>
        <w:tc>
          <w:tcPr>
            <w:tcW w:w="3848" w:type="dxa"/>
            <w:vMerge w:val="restart"/>
            <w:shd w:val="clear" w:color="auto" w:fill="auto"/>
            <w:noWrap/>
            <w:vAlign w:val="center"/>
            <w:hideMark/>
          </w:tcPr>
          <w:p w14:paraId="1A95D5A0"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cultura organizacional de la entidad ha favorecido las acciones relacionadas con la gestión del conocimiento y la innovación, a través de:</w:t>
            </w:r>
          </w:p>
        </w:tc>
        <w:tc>
          <w:tcPr>
            <w:tcW w:w="4689" w:type="dxa"/>
            <w:shd w:val="clear" w:color="auto" w:fill="auto"/>
            <w:noWrap/>
            <w:vAlign w:val="center"/>
            <w:hideMark/>
          </w:tcPr>
          <w:p w14:paraId="013111FA"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promoción de la participación del talento humano en la identificación de necesidades y soluciones para mejorar diferentes aspectos de la gestión institucional</w:t>
            </w:r>
          </w:p>
        </w:tc>
      </w:tr>
      <w:tr w:rsidR="00A730B9" w:rsidRPr="00A738ED" w14:paraId="273A9DA3" w14:textId="77777777" w:rsidTr="00A730B9">
        <w:trPr>
          <w:trHeight w:val="290"/>
        </w:trPr>
        <w:tc>
          <w:tcPr>
            <w:tcW w:w="825" w:type="dxa"/>
            <w:vMerge/>
            <w:shd w:val="clear" w:color="auto" w:fill="auto"/>
            <w:noWrap/>
            <w:vAlign w:val="center"/>
          </w:tcPr>
          <w:p w14:paraId="466752DE" w14:textId="54F63E84"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3848" w:type="dxa"/>
            <w:vMerge/>
            <w:shd w:val="clear" w:color="auto" w:fill="auto"/>
            <w:noWrap/>
            <w:vAlign w:val="center"/>
          </w:tcPr>
          <w:p w14:paraId="04E2F933" w14:textId="61D574FF"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4689" w:type="dxa"/>
            <w:shd w:val="clear" w:color="auto" w:fill="auto"/>
            <w:noWrap/>
            <w:vAlign w:val="center"/>
            <w:hideMark/>
          </w:tcPr>
          <w:p w14:paraId="127ED83F"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promoción de la adaptación al cambio por parte de los servidores de la entidad</w:t>
            </w:r>
          </w:p>
        </w:tc>
      </w:tr>
      <w:tr w:rsidR="00A730B9" w:rsidRPr="00A738ED" w14:paraId="1EE5AEE6" w14:textId="77777777" w:rsidTr="00A730B9">
        <w:trPr>
          <w:trHeight w:val="290"/>
        </w:trPr>
        <w:tc>
          <w:tcPr>
            <w:tcW w:w="825" w:type="dxa"/>
            <w:shd w:val="clear" w:color="auto" w:fill="auto"/>
            <w:noWrap/>
            <w:vAlign w:val="center"/>
            <w:hideMark/>
          </w:tcPr>
          <w:p w14:paraId="0EBE4B43"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GCI205</w:t>
            </w:r>
          </w:p>
        </w:tc>
        <w:tc>
          <w:tcPr>
            <w:tcW w:w="3848" w:type="dxa"/>
            <w:shd w:val="clear" w:color="auto" w:fill="auto"/>
            <w:noWrap/>
            <w:vAlign w:val="center"/>
            <w:hideMark/>
          </w:tcPr>
          <w:p w14:paraId="355A0309"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al desarrollo de actividades de investigación en la vigencia evaluada, la entidad:</w:t>
            </w:r>
          </w:p>
        </w:tc>
        <w:tc>
          <w:tcPr>
            <w:tcW w:w="4689" w:type="dxa"/>
            <w:shd w:val="clear" w:color="auto" w:fill="auto"/>
            <w:noWrap/>
            <w:vAlign w:val="center"/>
            <w:hideMark/>
          </w:tcPr>
          <w:p w14:paraId="593344DD"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efectivamente sus necesidades de investigación</w:t>
            </w:r>
          </w:p>
        </w:tc>
      </w:tr>
      <w:tr w:rsidR="00A730B9" w:rsidRPr="00A738ED" w14:paraId="4B5B9537" w14:textId="77777777" w:rsidTr="00A730B9">
        <w:trPr>
          <w:trHeight w:val="290"/>
        </w:trPr>
        <w:tc>
          <w:tcPr>
            <w:tcW w:w="825" w:type="dxa"/>
            <w:shd w:val="clear" w:color="auto" w:fill="auto"/>
            <w:noWrap/>
            <w:vAlign w:val="center"/>
            <w:hideMark/>
          </w:tcPr>
          <w:p w14:paraId="6C737482"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GCI206</w:t>
            </w:r>
          </w:p>
        </w:tc>
        <w:tc>
          <w:tcPr>
            <w:tcW w:w="3848" w:type="dxa"/>
            <w:shd w:val="clear" w:color="auto" w:fill="auto"/>
            <w:noWrap/>
            <w:vAlign w:val="center"/>
            <w:hideMark/>
          </w:tcPr>
          <w:p w14:paraId="24499FF5"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contó con mecanismos para identificar las necesidades de investigación y formular las preguntas de investigación relacionadas con temas estratégicos o misionales?</w:t>
            </w:r>
          </w:p>
        </w:tc>
        <w:tc>
          <w:tcPr>
            <w:tcW w:w="4689" w:type="dxa"/>
            <w:shd w:val="clear" w:color="auto" w:fill="auto"/>
            <w:noWrap/>
            <w:vAlign w:val="center"/>
            <w:hideMark/>
          </w:tcPr>
          <w:p w14:paraId="378A2FE1"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Sí, y cuenta con las evidencias:</w:t>
            </w:r>
          </w:p>
        </w:tc>
      </w:tr>
      <w:tr w:rsidR="00A730B9" w:rsidRPr="00A738ED" w14:paraId="7310C0E1" w14:textId="77777777" w:rsidTr="00A730B9">
        <w:trPr>
          <w:trHeight w:val="290"/>
        </w:trPr>
        <w:tc>
          <w:tcPr>
            <w:tcW w:w="825" w:type="dxa"/>
            <w:vMerge w:val="restart"/>
            <w:shd w:val="clear" w:color="auto" w:fill="auto"/>
            <w:noWrap/>
            <w:vAlign w:val="center"/>
            <w:hideMark/>
          </w:tcPr>
          <w:p w14:paraId="13784DF4"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GCI212</w:t>
            </w:r>
          </w:p>
        </w:tc>
        <w:tc>
          <w:tcPr>
            <w:tcW w:w="3848" w:type="dxa"/>
            <w:vMerge w:val="restart"/>
            <w:shd w:val="clear" w:color="auto" w:fill="auto"/>
            <w:noWrap/>
            <w:vAlign w:val="center"/>
            <w:hideMark/>
          </w:tcPr>
          <w:p w14:paraId="09533D7F"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son las fortalezas para innovar dentro de la entidad?</w:t>
            </w:r>
          </w:p>
        </w:tc>
        <w:tc>
          <w:tcPr>
            <w:tcW w:w="4689" w:type="dxa"/>
            <w:shd w:val="clear" w:color="auto" w:fill="auto"/>
            <w:noWrap/>
            <w:vAlign w:val="center"/>
            <w:hideMark/>
          </w:tcPr>
          <w:p w14:paraId="596AD8EC"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Hay tiempo suficiente para implementar innovaciones</w:t>
            </w:r>
          </w:p>
        </w:tc>
      </w:tr>
      <w:tr w:rsidR="00A730B9" w:rsidRPr="00A738ED" w14:paraId="34E08AD7" w14:textId="77777777" w:rsidTr="00A730B9">
        <w:trPr>
          <w:trHeight w:val="290"/>
        </w:trPr>
        <w:tc>
          <w:tcPr>
            <w:tcW w:w="825" w:type="dxa"/>
            <w:vMerge/>
            <w:shd w:val="clear" w:color="auto" w:fill="auto"/>
            <w:noWrap/>
            <w:vAlign w:val="center"/>
          </w:tcPr>
          <w:p w14:paraId="64C46E33" w14:textId="11C34004"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3848" w:type="dxa"/>
            <w:vMerge/>
            <w:shd w:val="clear" w:color="auto" w:fill="auto"/>
            <w:noWrap/>
            <w:vAlign w:val="center"/>
          </w:tcPr>
          <w:p w14:paraId="5EC47B1C" w14:textId="05C92CAB"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tc>
        <w:tc>
          <w:tcPr>
            <w:tcW w:w="4689" w:type="dxa"/>
            <w:shd w:val="clear" w:color="auto" w:fill="auto"/>
            <w:noWrap/>
            <w:vAlign w:val="center"/>
            <w:hideMark/>
          </w:tcPr>
          <w:p w14:paraId="32B3C02F"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cuenta con una estrategia de cooperación para trabajar temas de innovación con otras entidades</w:t>
            </w:r>
          </w:p>
        </w:tc>
      </w:tr>
      <w:tr w:rsidR="00A730B9" w:rsidRPr="00A738ED" w14:paraId="2DB05354" w14:textId="77777777" w:rsidTr="00A730B9">
        <w:trPr>
          <w:trHeight w:val="290"/>
        </w:trPr>
        <w:tc>
          <w:tcPr>
            <w:tcW w:w="825" w:type="dxa"/>
            <w:shd w:val="clear" w:color="auto" w:fill="auto"/>
            <w:noWrap/>
            <w:vAlign w:val="center"/>
            <w:hideMark/>
          </w:tcPr>
          <w:p w14:paraId="253B23B0"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GCI213</w:t>
            </w:r>
          </w:p>
        </w:tc>
        <w:tc>
          <w:tcPr>
            <w:tcW w:w="3848" w:type="dxa"/>
            <w:shd w:val="clear" w:color="auto" w:fill="auto"/>
            <w:noWrap/>
            <w:vAlign w:val="center"/>
            <w:hideMark/>
          </w:tcPr>
          <w:p w14:paraId="68D4D8A6"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Durante la vigencia evaluada, ¿Qué factores o barreras incidieron en los esfuerzos para desarrollar innovación en la entidad?</w:t>
            </w:r>
          </w:p>
        </w:tc>
        <w:tc>
          <w:tcPr>
            <w:tcW w:w="4689" w:type="dxa"/>
            <w:shd w:val="clear" w:color="auto" w:fill="auto"/>
            <w:noWrap/>
            <w:vAlign w:val="center"/>
            <w:hideMark/>
          </w:tcPr>
          <w:p w14:paraId="48883D9C"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Incentivos para el personal insuficientes</w:t>
            </w:r>
          </w:p>
        </w:tc>
      </w:tr>
      <w:tr w:rsidR="00A730B9" w:rsidRPr="00A738ED" w14:paraId="478989F2" w14:textId="77777777" w:rsidTr="00A730B9">
        <w:trPr>
          <w:trHeight w:val="290"/>
        </w:trPr>
        <w:tc>
          <w:tcPr>
            <w:tcW w:w="825" w:type="dxa"/>
            <w:shd w:val="clear" w:color="auto" w:fill="auto"/>
            <w:noWrap/>
            <w:vAlign w:val="center"/>
            <w:hideMark/>
          </w:tcPr>
          <w:p w14:paraId="60798632"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GCI214</w:t>
            </w:r>
          </w:p>
        </w:tc>
        <w:tc>
          <w:tcPr>
            <w:tcW w:w="3848" w:type="dxa"/>
            <w:shd w:val="clear" w:color="auto" w:fill="auto"/>
            <w:noWrap/>
            <w:vAlign w:val="center"/>
            <w:hideMark/>
          </w:tcPr>
          <w:p w14:paraId="311E0D59"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¿Qué acciones desarrolló la entidad para conservar el conocimiento de sus servidores?</w:t>
            </w:r>
          </w:p>
        </w:tc>
        <w:tc>
          <w:tcPr>
            <w:tcW w:w="4689" w:type="dxa"/>
            <w:shd w:val="clear" w:color="auto" w:fill="auto"/>
            <w:noWrap/>
            <w:vAlign w:val="center"/>
            <w:hideMark/>
          </w:tcPr>
          <w:p w14:paraId="68F2D95C"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Sistematizó el conocimiento de las personas de acuerdo con la clasificación establecida previamente</w:t>
            </w:r>
          </w:p>
        </w:tc>
      </w:tr>
      <w:tr w:rsidR="00A730B9" w:rsidRPr="00A738ED" w14:paraId="6519147B" w14:textId="77777777" w:rsidTr="00A730B9">
        <w:trPr>
          <w:trHeight w:val="290"/>
        </w:trPr>
        <w:tc>
          <w:tcPr>
            <w:tcW w:w="825" w:type="dxa"/>
            <w:shd w:val="clear" w:color="auto" w:fill="auto"/>
            <w:noWrap/>
            <w:vAlign w:val="center"/>
            <w:hideMark/>
          </w:tcPr>
          <w:p w14:paraId="027DD57F"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GCI215</w:t>
            </w:r>
          </w:p>
        </w:tc>
        <w:tc>
          <w:tcPr>
            <w:tcW w:w="3848" w:type="dxa"/>
            <w:shd w:val="clear" w:color="auto" w:fill="auto"/>
            <w:noWrap/>
            <w:vAlign w:val="center"/>
            <w:hideMark/>
          </w:tcPr>
          <w:p w14:paraId="30740EAD"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para mitigar la fuga de conocimiento:</w:t>
            </w:r>
          </w:p>
        </w:tc>
        <w:tc>
          <w:tcPr>
            <w:tcW w:w="4689" w:type="dxa"/>
            <w:shd w:val="clear" w:color="auto" w:fill="auto"/>
            <w:noWrap/>
            <w:vAlign w:val="center"/>
            <w:hideMark/>
          </w:tcPr>
          <w:p w14:paraId="6F63DCC3"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Generó conocimiento explícito a partir del conocimiento tácito de sus servidores</w:t>
            </w:r>
          </w:p>
        </w:tc>
      </w:tr>
      <w:tr w:rsidR="00A730B9" w:rsidRPr="00A738ED" w14:paraId="4461AD9C" w14:textId="77777777" w:rsidTr="00A730B9">
        <w:trPr>
          <w:trHeight w:val="290"/>
        </w:trPr>
        <w:tc>
          <w:tcPr>
            <w:tcW w:w="825" w:type="dxa"/>
            <w:shd w:val="clear" w:color="auto" w:fill="auto"/>
            <w:noWrap/>
            <w:vAlign w:val="center"/>
            <w:hideMark/>
          </w:tcPr>
          <w:p w14:paraId="0E33A567"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GCI217</w:t>
            </w:r>
          </w:p>
        </w:tc>
        <w:tc>
          <w:tcPr>
            <w:tcW w:w="3848" w:type="dxa"/>
            <w:shd w:val="clear" w:color="auto" w:fill="auto"/>
            <w:noWrap/>
            <w:vAlign w:val="center"/>
            <w:hideMark/>
          </w:tcPr>
          <w:p w14:paraId="6E5D176A"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¿Mediante qué acciones la entidad colaboró con otras entidades para la producción y generación de datos, información, investigaciones, desarrollos tecnológicos y documentos?</w:t>
            </w:r>
          </w:p>
        </w:tc>
        <w:tc>
          <w:tcPr>
            <w:tcW w:w="4689" w:type="dxa"/>
            <w:shd w:val="clear" w:color="auto" w:fill="auto"/>
            <w:noWrap/>
            <w:vAlign w:val="center"/>
            <w:hideMark/>
          </w:tcPr>
          <w:p w14:paraId="045823CA"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Participó en comunidades de práctica</w:t>
            </w:r>
          </w:p>
        </w:tc>
      </w:tr>
    </w:tbl>
    <w:p w14:paraId="0A30FBA5" w14:textId="77777777" w:rsidR="00A730B9" w:rsidRPr="00A738ED" w:rsidRDefault="00A730B9" w:rsidP="00A738ED">
      <w:pPr>
        <w:spacing w:after="0" w:line="240" w:lineRule="auto"/>
        <w:jc w:val="both"/>
        <w:rPr>
          <w:rFonts w:ascii="Verdana" w:eastAsia="Times New Roman" w:hAnsi="Verdana" w:cs="Calibri"/>
          <w:color w:val="404040" w:themeColor="text1" w:themeTint="BF"/>
          <w:sz w:val="18"/>
          <w:szCs w:val="18"/>
          <w:lang w:eastAsia="es-CO"/>
        </w:rPr>
      </w:pPr>
    </w:p>
    <w:p w14:paraId="62703E8F" w14:textId="77777777" w:rsidR="00AB25F2" w:rsidRDefault="00AB25F2" w:rsidP="00A738ED">
      <w:pPr>
        <w:pStyle w:val="Ttulo2"/>
        <w:spacing w:before="0" w:line="240" w:lineRule="auto"/>
        <w:jc w:val="both"/>
        <w:rPr>
          <w:rFonts w:ascii="Verdana" w:hAnsi="Verdana" w:cs="Arial"/>
          <w:color w:val="002060"/>
          <w:sz w:val="18"/>
          <w:szCs w:val="18"/>
        </w:rPr>
      </w:pPr>
      <w:bookmarkStart w:id="25" w:name="_Toc153378705"/>
    </w:p>
    <w:p w14:paraId="67D91DB8" w14:textId="08453789" w:rsidR="008855BB" w:rsidRPr="00A738ED" w:rsidRDefault="008855BB" w:rsidP="00A738ED">
      <w:pPr>
        <w:pStyle w:val="Ttulo2"/>
        <w:spacing w:before="0" w:line="240" w:lineRule="auto"/>
        <w:jc w:val="both"/>
        <w:rPr>
          <w:rFonts w:ascii="Verdana" w:hAnsi="Verdana" w:cs="Arial"/>
          <w:color w:val="002060"/>
          <w:sz w:val="18"/>
          <w:szCs w:val="18"/>
        </w:rPr>
      </w:pPr>
      <w:r w:rsidRPr="00A738ED">
        <w:rPr>
          <w:rFonts w:ascii="Verdana" w:hAnsi="Verdana" w:cs="Arial"/>
          <w:color w:val="002060"/>
          <w:sz w:val="18"/>
          <w:szCs w:val="18"/>
        </w:rPr>
        <w:t>Política 19. Control Interno</w:t>
      </w:r>
      <w:bookmarkEnd w:id="25"/>
    </w:p>
    <w:p w14:paraId="1EC7A6E9" w14:textId="77777777" w:rsidR="008855BB" w:rsidRPr="00A738ED" w:rsidRDefault="008855BB" w:rsidP="00A738ED">
      <w:pPr>
        <w:spacing w:after="0" w:line="240" w:lineRule="auto"/>
        <w:jc w:val="both"/>
        <w:rPr>
          <w:rFonts w:ascii="Verdana" w:eastAsia="Times New Roman" w:hAnsi="Verdana" w:cs="Calibri"/>
          <w:color w:val="404040" w:themeColor="text1" w:themeTint="BF"/>
          <w:sz w:val="18"/>
          <w:szCs w:val="18"/>
          <w:lang w:eastAsia="es-CO"/>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3428"/>
        <w:gridCol w:w="5177"/>
      </w:tblGrid>
      <w:tr w:rsidR="00345D83" w:rsidRPr="00A738ED" w14:paraId="1A1C6FA7" w14:textId="77777777" w:rsidTr="00AB25F2">
        <w:trPr>
          <w:trHeight w:val="470"/>
          <w:tblHeader/>
        </w:trPr>
        <w:tc>
          <w:tcPr>
            <w:tcW w:w="820" w:type="dxa"/>
            <w:shd w:val="clear" w:color="000000" w:fill="0099CC"/>
            <w:noWrap/>
            <w:vAlign w:val="center"/>
            <w:hideMark/>
          </w:tcPr>
          <w:p w14:paraId="36252375" w14:textId="77777777" w:rsidR="00345D83" w:rsidRPr="00A738ED" w:rsidRDefault="00345D8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Código Pregunta </w:t>
            </w:r>
          </w:p>
        </w:tc>
        <w:tc>
          <w:tcPr>
            <w:tcW w:w="3428" w:type="dxa"/>
            <w:shd w:val="clear" w:color="000000" w:fill="0099CC"/>
            <w:noWrap/>
            <w:vAlign w:val="center"/>
            <w:hideMark/>
          </w:tcPr>
          <w:p w14:paraId="49CE10A7" w14:textId="77777777" w:rsidR="00345D83" w:rsidRPr="00A738ED" w:rsidRDefault="00345D8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Pregunta </w:t>
            </w:r>
          </w:p>
        </w:tc>
        <w:tc>
          <w:tcPr>
            <w:tcW w:w="5177" w:type="dxa"/>
            <w:shd w:val="clear" w:color="000000" w:fill="0099CC"/>
            <w:noWrap/>
            <w:vAlign w:val="center"/>
            <w:hideMark/>
          </w:tcPr>
          <w:p w14:paraId="0161A5A6" w14:textId="77777777" w:rsidR="00345D83" w:rsidRPr="00A738ED" w:rsidRDefault="00345D83" w:rsidP="00A738ED">
            <w:pPr>
              <w:spacing w:after="0" w:line="240" w:lineRule="auto"/>
              <w:jc w:val="both"/>
              <w:rPr>
                <w:rFonts w:ascii="Verdana" w:eastAsia="Times New Roman" w:hAnsi="Verdana" w:cs="Calibri"/>
                <w:b/>
                <w:bCs/>
                <w:color w:val="FFFFFF"/>
                <w:sz w:val="18"/>
                <w:szCs w:val="18"/>
                <w:lang w:eastAsia="es-CO"/>
              </w:rPr>
            </w:pPr>
            <w:r w:rsidRPr="00A738ED">
              <w:rPr>
                <w:rFonts w:ascii="Verdana" w:eastAsia="Times New Roman" w:hAnsi="Verdana" w:cs="Calibri"/>
                <w:b/>
                <w:bCs/>
                <w:color w:val="FFFFFF"/>
                <w:sz w:val="18"/>
                <w:szCs w:val="18"/>
                <w:lang w:eastAsia="es-CO"/>
              </w:rPr>
              <w:t xml:space="preserve">Opción de Respuesta </w:t>
            </w:r>
          </w:p>
        </w:tc>
      </w:tr>
      <w:tr w:rsidR="00596024" w:rsidRPr="00A738ED" w14:paraId="7A15DE12" w14:textId="77777777" w:rsidTr="000242D8">
        <w:trPr>
          <w:trHeight w:val="290"/>
        </w:trPr>
        <w:tc>
          <w:tcPr>
            <w:tcW w:w="820" w:type="dxa"/>
            <w:vMerge w:val="restart"/>
            <w:shd w:val="clear" w:color="auto" w:fill="auto"/>
            <w:noWrap/>
            <w:vAlign w:val="center"/>
            <w:hideMark/>
          </w:tcPr>
          <w:p w14:paraId="4FF422CC"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CIN200</w:t>
            </w:r>
          </w:p>
        </w:tc>
        <w:tc>
          <w:tcPr>
            <w:tcW w:w="3428" w:type="dxa"/>
            <w:vMerge w:val="restart"/>
            <w:shd w:val="clear" w:color="auto" w:fill="auto"/>
            <w:noWrap/>
            <w:vAlign w:val="center"/>
            <w:hideMark/>
          </w:tcPr>
          <w:p w14:paraId="63E7DC3D"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evaluar el cumplimiento de la política de integridad, la entidad en el marco del comité</w:t>
            </w:r>
            <w:r w:rsidRPr="00A738ED">
              <w:rPr>
                <w:rFonts w:ascii="Verdana" w:eastAsia="Times New Roman" w:hAnsi="Verdana" w:cs="Calibri"/>
                <w:color w:val="404040" w:themeColor="text1" w:themeTint="BF"/>
                <w:sz w:val="18"/>
                <w:szCs w:val="18"/>
                <w:lang w:eastAsia="es-CO"/>
              </w:rPr>
              <w:br/>
              <w:t>institucional de coordinación de control interno durante la vigencia evaluada analizó:</w:t>
            </w:r>
          </w:p>
        </w:tc>
        <w:tc>
          <w:tcPr>
            <w:tcW w:w="5177" w:type="dxa"/>
            <w:shd w:val="clear" w:color="auto" w:fill="auto"/>
            <w:noWrap/>
            <w:vAlign w:val="center"/>
            <w:hideMark/>
          </w:tcPr>
          <w:p w14:paraId="50F8F683"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Información por quejas o denuncias de los grupos de valor de la entidad</w:t>
            </w:r>
          </w:p>
        </w:tc>
      </w:tr>
      <w:tr w:rsidR="00596024" w:rsidRPr="00A738ED" w14:paraId="665A3C61" w14:textId="77777777" w:rsidTr="000242D8">
        <w:trPr>
          <w:trHeight w:val="290"/>
        </w:trPr>
        <w:tc>
          <w:tcPr>
            <w:tcW w:w="820" w:type="dxa"/>
            <w:vMerge/>
            <w:shd w:val="clear" w:color="auto" w:fill="auto"/>
            <w:noWrap/>
            <w:vAlign w:val="center"/>
          </w:tcPr>
          <w:p w14:paraId="33F55A9E" w14:textId="4F1F4C81"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6A21F76" w14:textId="20A4034C"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749DD75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Informes internos (Informes del comité de convivencia, Informes de la comisión de personal, Informes de la oficina de control Interno disciplinario)</w:t>
            </w:r>
          </w:p>
        </w:tc>
      </w:tr>
      <w:tr w:rsidR="00596024" w:rsidRPr="00A738ED" w14:paraId="78474A45" w14:textId="77777777" w:rsidTr="000242D8">
        <w:trPr>
          <w:trHeight w:val="290"/>
        </w:trPr>
        <w:tc>
          <w:tcPr>
            <w:tcW w:w="820" w:type="dxa"/>
            <w:vMerge/>
            <w:shd w:val="clear" w:color="auto" w:fill="auto"/>
            <w:noWrap/>
            <w:vAlign w:val="center"/>
          </w:tcPr>
          <w:p w14:paraId="2ECB3C1E" w14:textId="2E6BE9C2"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5CE0D6F" w14:textId="7EC6DF2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CE6408E"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Encuesta de clima laboral</w:t>
            </w:r>
          </w:p>
        </w:tc>
      </w:tr>
      <w:tr w:rsidR="00596024" w:rsidRPr="00A738ED" w14:paraId="1510288F" w14:textId="77777777" w:rsidTr="000242D8">
        <w:trPr>
          <w:trHeight w:val="290"/>
        </w:trPr>
        <w:tc>
          <w:tcPr>
            <w:tcW w:w="820" w:type="dxa"/>
            <w:vMerge/>
            <w:shd w:val="clear" w:color="auto" w:fill="auto"/>
            <w:noWrap/>
            <w:vAlign w:val="center"/>
          </w:tcPr>
          <w:p w14:paraId="61F92C3B" w14:textId="252C3858"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2F22B451" w14:textId="7CF3846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16C5BF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Encuestas de percepción</w:t>
            </w:r>
          </w:p>
        </w:tc>
      </w:tr>
      <w:tr w:rsidR="00596024" w:rsidRPr="00A738ED" w14:paraId="71FB6299" w14:textId="77777777" w:rsidTr="000242D8">
        <w:trPr>
          <w:trHeight w:val="290"/>
        </w:trPr>
        <w:tc>
          <w:tcPr>
            <w:tcW w:w="820" w:type="dxa"/>
            <w:vMerge/>
            <w:shd w:val="clear" w:color="auto" w:fill="auto"/>
            <w:noWrap/>
            <w:vAlign w:val="center"/>
          </w:tcPr>
          <w:p w14:paraId="27F0C107" w14:textId="6AF9370C"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A2A0388" w14:textId="2C7A4D6E"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8D65804"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Informes de auditoría</w:t>
            </w:r>
          </w:p>
        </w:tc>
      </w:tr>
      <w:tr w:rsidR="00596024" w:rsidRPr="00A738ED" w14:paraId="494D510E" w14:textId="77777777" w:rsidTr="000242D8">
        <w:trPr>
          <w:trHeight w:val="290"/>
        </w:trPr>
        <w:tc>
          <w:tcPr>
            <w:tcW w:w="820" w:type="dxa"/>
            <w:vMerge w:val="restart"/>
            <w:shd w:val="clear" w:color="auto" w:fill="auto"/>
            <w:noWrap/>
            <w:vAlign w:val="center"/>
            <w:hideMark/>
          </w:tcPr>
          <w:p w14:paraId="54027CE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CIN201</w:t>
            </w:r>
          </w:p>
        </w:tc>
        <w:tc>
          <w:tcPr>
            <w:tcW w:w="3428" w:type="dxa"/>
            <w:vMerge w:val="restart"/>
            <w:shd w:val="clear" w:color="auto" w:fill="auto"/>
            <w:noWrap/>
            <w:vAlign w:val="center"/>
            <w:hideMark/>
          </w:tcPr>
          <w:p w14:paraId="7E7F2E97"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 partir de los resultados de la evaluación de cumplimiento de la política de integridad, la</w:t>
            </w:r>
            <w:r w:rsidRPr="00A738ED">
              <w:rPr>
                <w:rFonts w:ascii="Verdana" w:eastAsia="Times New Roman" w:hAnsi="Verdana" w:cs="Calibri"/>
                <w:color w:val="404040" w:themeColor="text1" w:themeTint="BF"/>
                <w:sz w:val="18"/>
                <w:szCs w:val="18"/>
                <w:lang w:eastAsia="es-CO"/>
              </w:rPr>
              <w:br/>
              <w:t>entidad:</w:t>
            </w:r>
          </w:p>
        </w:tc>
        <w:tc>
          <w:tcPr>
            <w:tcW w:w="5177" w:type="dxa"/>
            <w:shd w:val="clear" w:color="auto" w:fill="auto"/>
            <w:noWrap/>
            <w:vAlign w:val="center"/>
            <w:hideMark/>
          </w:tcPr>
          <w:p w14:paraId="702B5448"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Cuando se presentaron denuncias o quejas de los servidores públicos o grupos de valor, se les dio trámite interno y se instauraron las acciones legales a que haya lugar</w:t>
            </w:r>
          </w:p>
        </w:tc>
      </w:tr>
      <w:tr w:rsidR="00596024" w:rsidRPr="00A738ED" w14:paraId="1E62E54C" w14:textId="77777777" w:rsidTr="000242D8">
        <w:trPr>
          <w:trHeight w:val="290"/>
        </w:trPr>
        <w:tc>
          <w:tcPr>
            <w:tcW w:w="820" w:type="dxa"/>
            <w:vMerge/>
            <w:shd w:val="clear" w:color="auto" w:fill="auto"/>
            <w:noWrap/>
            <w:vAlign w:val="center"/>
          </w:tcPr>
          <w:p w14:paraId="362B6C84" w14:textId="2182A591"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3AEEC30B" w14:textId="75C1A923"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74BD549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desarrollaron acciones para intervenir las variables del clima laboral que estén relacionadas con la gestión de la integridad</w:t>
            </w:r>
          </w:p>
        </w:tc>
      </w:tr>
      <w:tr w:rsidR="00596024" w:rsidRPr="00A738ED" w14:paraId="5BE2A9ED" w14:textId="77777777" w:rsidTr="000242D8">
        <w:trPr>
          <w:trHeight w:val="290"/>
        </w:trPr>
        <w:tc>
          <w:tcPr>
            <w:tcW w:w="820" w:type="dxa"/>
            <w:vMerge w:val="restart"/>
            <w:shd w:val="clear" w:color="auto" w:fill="auto"/>
            <w:noWrap/>
            <w:vAlign w:val="center"/>
            <w:hideMark/>
          </w:tcPr>
          <w:p w14:paraId="5303502D"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CIN202</w:t>
            </w:r>
          </w:p>
        </w:tc>
        <w:tc>
          <w:tcPr>
            <w:tcW w:w="3428" w:type="dxa"/>
            <w:vMerge w:val="restart"/>
            <w:shd w:val="clear" w:color="auto" w:fill="auto"/>
            <w:noWrap/>
            <w:vAlign w:val="center"/>
            <w:hideMark/>
          </w:tcPr>
          <w:p w14:paraId="4127B7B2" w14:textId="3095EB31"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(en el marco del comité institucional de coordinación de control interno o en la</w:t>
            </w:r>
            <w:r w:rsidR="0060572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instancia que se haya definido) respecto a los mecanismos para el manejo de conflictos de interés:</w:t>
            </w:r>
          </w:p>
        </w:tc>
        <w:tc>
          <w:tcPr>
            <w:tcW w:w="5177" w:type="dxa"/>
            <w:shd w:val="clear" w:color="auto" w:fill="auto"/>
            <w:noWrap/>
            <w:vAlign w:val="center"/>
            <w:hideMark/>
          </w:tcPr>
          <w:p w14:paraId="2BBF1057"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Ha tipificado los conflictos de interés identificados según la normativa</w:t>
            </w:r>
          </w:p>
        </w:tc>
      </w:tr>
      <w:tr w:rsidR="00596024" w:rsidRPr="00A738ED" w14:paraId="6810D4E7" w14:textId="77777777" w:rsidTr="000242D8">
        <w:trPr>
          <w:trHeight w:val="290"/>
        </w:trPr>
        <w:tc>
          <w:tcPr>
            <w:tcW w:w="820" w:type="dxa"/>
            <w:vMerge/>
            <w:shd w:val="clear" w:color="auto" w:fill="auto"/>
            <w:noWrap/>
            <w:vAlign w:val="center"/>
          </w:tcPr>
          <w:p w14:paraId="219DDE83" w14:textId="75D0B8D9"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06E1345" w14:textId="2C167D46"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59E60313"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Ha definido escenarios hipotéticos con situaciones que en su contexto pueden representar conflicto de interés, en los que puedan verse inmersos los servidores</w:t>
            </w:r>
          </w:p>
        </w:tc>
      </w:tr>
      <w:tr w:rsidR="00596024" w:rsidRPr="00A738ED" w14:paraId="1991CECC" w14:textId="77777777" w:rsidTr="000242D8">
        <w:trPr>
          <w:trHeight w:val="290"/>
        </w:trPr>
        <w:tc>
          <w:tcPr>
            <w:tcW w:w="820" w:type="dxa"/>
            <w:vMerge/>
            <w:shd w:val="clear" w:color="auto" w:fill="auto"/>
            <w:noWrap/>
            <w:vAlign w:val="center"/>
          </w:tcPr>
          <w:p w14:paraId="68C49C6C" w14:textId="1BEE80F4"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9B1DAC3" w14:textId="6350558A"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7224A87"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Ha informado a las autoridades competentes cuando se han presentado conflictos de interés</w:t>
            </w:r>
          </w:p>
        </w:tc>
      </w:tr>
      <w:tr w:rsidR="00596024" w:rsidRPr="00A738ED" w14:paraId="5DF1B4CB" w14:textId="77777777" w:rsidTr="000242D8">
        <w:trPr>
          <w:trHeight w:val="290"/>
        </w:trPr>
        <w:tc>
          <w:tcPr>
            <w:tcW w:w="820" w:type="dxa"/>
            <w:vMerge/>
            <w:shd w:val="clear" w:color="auto" w:fill="auto"/>
            <w:noWrap/>
            <w:vAlign w:val="center"/>
          </w:tcPr>
          <w:p w14:paraId="09B732F7" w14:textId="4E502A64"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42AF2D0" w14:textId="27D5C0BF"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EB2018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No ha ejercido gestiones preventivas frente a los conflictos de intereses</w:t>
            </w:r>
          </w:p>
        </w:tc>
      </w:tr>
      <w:tr w:rsidR="00596024" w:rsidRPr="00A738ED" w14:paraId="73937AB7" w14:textId="77777777" w:rsidTr="000242D8">
        <w:trPr>
          <w:trHeight w:val="290"/>
        </w:trPr>
        <w:tc>
          <w:tcPr>
            <w:tcW w:w="820" w:type="dxa"/>
            <w:vMerge w:val="restart"/>
            <w:shd w:val="clear" w:color="auto" w:fill="auto"/>
            <w:noWrap/>
            <w:vAlign w:val="center"/>
            <w:hideMark/>
          </w:tcPr>
          <w:p w14:paraId="1CB1A94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CIN205</w:t>
            </w:r>
          </w:p>
        </w:tc>
        <w:tc>
          <w:tcPr>
            <w:tcW w:w="3428" w:type="dxa"/>
            <w:vMerge w:val="restart"/>
            <w:shd w:val="clear" w:color="auto" w:fill="auto"/>
            <w:noWrap/>
            <w:vAlign w:val="center"/>
            <w:hideMark/>
          </w:tcPr>
          <w:p w14:paraId="66B831AE" w14:textId="16C559F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alta dirección y/o el comité institucional de coordinación de control interno, de manera</w:t>
            </w:r>
            <w:r w:rsidRPr="00A738ED">
              <w:rPr>
                <w:rFonts w:ascii="Verdana" w:eastAsia="Times New Roman" w:hAnsi="Verdana" w:cs="Calibri"/>
                <w:color w:val="404040" w:themeColor="text1" w:themeTint="BF"/>
                <w:sz w:val="18"/>
                <w:szCs w:val="18"/>
                <w:lang w:eastAsia="es-CO"/>
              </w:rPr>
              <w:br/>
              <w:t>articulada o cada uno en cumplimiento de sus competencias, verificaron que la entidad en</w:t>
            </w:r>
            <w:r w:rsidR="0060572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cumplimiento del plan estratégico de talento humano:</w:t>
            </w:r>
          </w:p>
        </w:tc>
        <w:tc>
          <w:tcPr>
            <w:tcW w:w="5177" w:type="dxa"/>
            <w:shd w:val="clear" w:color="auto" w:fill="auto"/>
            <w:noWrap/>
            <w:vAlign w:val="center"/>
            <w:hideMark/>
          </w:tcPr>
          <w:p w14:paraId="4356CA1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identificaron y/o mitigaron los riesgos asociados a injerencias en los procesos de selección de los servidores (politización, clientelismo, arbitrariedad, entre otros)</w:t>
            </w:r>
          </w:p>
        </w:tc>
      </w:tr>
      <w:tr w:rsidR="00596024" w:rsidRPr="00A738ED" w14:paraId="1AE2F6C8" w14:textId="77777777" w:rsidTr="000242D8">
        <w:trPr>
          <w:trHeight w:val="290"/>
        </w:trPr>
        <w:tc>
          <w:tcPr>
            <w:tcW w:w="820" w:type="dxa"/>
            <w:vMerge/>
            <w:shd w:val="clear" w:color="auto" w:fill="auto"/>
            <w:noWrap/>
            <w:vAlign w:val="center"/>
          </w:tcPr>
          <w:p w14:paraId="7BD7BEAE" w14:textId="16E16710"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1EBB1153" w14:textId="74771159"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994573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atendieron el 100% de situaciones escaladas al comité de convivencia laboral</w:t>
            </w:r>
          </w:p>
        </w:tc>
      </w:tr>
      <w:tr w:rsidR="000242D8" w:rsidRPr="00A738ED" w14:paraId="3875D5D3" w14:textId="77777777" w:rsidTr="000242D8">
        <w:trPr>
          <w:trHeight w:val="290"/>
        </w:trPr>
        <w:tc>
          <w:tcPr>
            <w:tcW w:w="820" w:type="dxa"/>
            <w:shd w:val="clear" w:color="auto" w:fill="auto"/>
            <w:noWrap/>
            <w:vAlign w:val="center"/>
            <w:hideMark/>
          </w:tcPr>
          <w:p w14:paraId="10221EAA"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CIN208</w:t>
            </w:r>
          </w:p>
        </w:tc>
        <w:tc>
          <w:tcPr>
            <w:tcW w:w="3428" w:type="dxa"/>
            <w:shd w:val="clear" w:color="auto" w:fill="auto"/>
            <w:noWrap/>
            <w:vAlign w:val="center"/>
            <w:hideMark/>
          </w:tcPr>
          <w:p w14:paraId="07FF2898"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Señale cuáles de los siguientes insumos tuvo en cuenta la entidad para adelantar la gestión</w:t>
            </w:r>
            <w:r w:rsidRPr="00A738ED">
              <w:rPr>
                <w:rFonts w:ascii="Verdana" w:eastAsia="Times New Roman" w:hAnsi="Verdana" w:cs="Calibri"/>
                <w:color w:val="404040" w:themeColor="text1" w:themeTint="BF"/>
                <w:sz w:val="18"/>
                <w:szCs w:val="18"/>
                <w:lang w:eastAsia="es-CO"/>
              </w:rPr>
              <w:br/>
              <w:t>de riesgos en la vigencia evaluada:</w:t>
            </w:r>
          </w:p>
        </w:tc>
        <w:tc>
          <w:tcPr>
            <w:tcW w:w="5177" w:type="dxa"/>
            <w:shd w:val="clear" w:color="auto" w:fill="auto"/>
            <w:noWrap/>
            <w:vAlign w:val="center"/>
            <w:hideMark/>
          </w:tcPr>
          <w:p w14:paraId="62C4F19C"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Informes de auditorías (internas o externas) sobre la gestión del riesgo en vigencias anteriores</w:t>
            </w:r>
          </w:p>
        </w:tc>
      </w:tr>
      <w:tr w:rsidR="00596024" w:rsidRPr="00A738ED" w14:paraId="07A29521" w14:textId="77777777" w:rsidTr="000242D8">
        <w:trPr>
          <w:trHeight w:val="290"/>
        </w:trPr>
        <w:tc>
          <w:tcPr>
            <w:tcW w:w="820" w:type="dxa"/>
            <w:vMerge w:val="restart"/>
            <w:shd w:val="clear" w:color="auto" w:fill="auto"/>
            <w:noWrap/>
            <w:vAlign w:val="center"/>
            <w:hideMark/>
          </w:tcPr>
          <w:p w14:paraId="1B98C590"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CIN209</w:t>
            </w:r>
          </w:p>
        </w:tc>
        <w:tc>
          <w:tcPr>
            <w:tcW w:w="3428" w:type="dxa"/>
            <w:vMerge w:val="restart"/>
            <w:shd w:val="clear" w:color="auto" w:fill="auto"/>
            <w:noWrap/>
            <w:vAlign w:val="center"/>
            <w:hideMark/>
          </w:tcPr>
          <w:p w14:paraId="4EDFEAD8" w14:textId="71CF4C38"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¿Cuáles de las siguientes herramientas para la gestión del riesgo aplicó la entidad durante la</w:t>
            </w:r>
            <w:r w:rsidR="0060572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vigencia evaluada?:</w:t>
            </w:r>
          </w:p>
        </w:tc>
        <w:tc>
          <w:tcPr>
            <w:tcW w:w="5177" w:type="dxa"/>
            <w:shd w:val="clear" w:color="auto" w:fill="auto"/>
            <w:noWrap/>
            <w:vAlign w:val="center"/>
            <w:hideMark/>
          </w:tcPr>
          <w:p w14:paraId="7F414FE2"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Bases históricas para la gestión de eventos</w:t>
            </w:r>
          </w:p>
        </w:tc>
      </w:tr>
      <w:tr w:rsidR="00596024" w:rsidRPr="00A738ED" w14:paraId="3DE6F09B" w14:textId="77777777" w:rsidTr="000242D8">
        <w:trPr>
          <w:trHeight w:val="290"/>
        </w:trPr>
        <w:tc>
          <w:tcPr>
            <w:tcW w:w="820" w:type="dxa"/>
            <w:vMerge/>
            <w:shd w:val="clear" w:color="auto" w:fill="auto"/>
            <w:noWrap/>
            <w:vAlign w:val="center"/>
          </w:tcPr>
          <w:p w14:paraId="033FC891" w14:textId="6AB5A9D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0FE1148" w14:textId="603BA1A9"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DE9D03F"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Indicadores clave de riesgo</w:t>
            </w:r>
          </w:p>
        </w:tc>
      </w:tr>
      <w:tr w:rsidR="00596024" w:rsidRPr="00A738ED" w14:paraId="42CFAE93" w14:textId="77777777" w:rsidTr="000242D8">
        <w:trPr>
          <w:trHeight w:val="290"/>
        </w:trPr>
        <w:tc>
          <w:tcPr>
            <w:tcW w:w="820" w:type="dxa"/>
            <w:vMerge w:val="restart"/>
            <w:shd w:val="clear" w:color="auto" w:fill="auto"/>
            <w:noWrap/>
            <w:vAlign w:val="center"/>
            <w:hideMark/>
          </w:tcPr>
          <w:p w14:paraId="5FA93D8D"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CIN210</w:t>
            </w:r>
          </w:p>
        </w:tc>
        <w:tc>
          <w:tcPr>
            <w:tcW w:w="3428" w:type="dxa"/>
            <w:vMerge w:val="restart"/>
            <w:shd w:val="clear" w:color="auto" w:fill="auto"/>
            <w:noWrap/>
            <w:vAlign w:val="center"/>
            <w:hideMark/>
          </w:tcPr>
          <w:p w14:paraId="7AAB42D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política de administración del riesgo de la entidad:</w:t>
            </w:r>
          </w:p>
        </w:tc>
        <w:tc>
          <w:tcPr>
            <w:tcW w:w="5177" w:type="dxa"/>
            <w:shd w:val="clear" w:color="auto" w:fill="auto"/>
            <w:noWrap/>
            <w:vAlign w:val="center"/>
            <w:hideMark/>
          </w:tcPr>
          <w:p w14:paraId="1730B65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Fue formulada y aprobada por el representante legal y el equipo directivo de la entidad en el marco del comité institucional de coordinación de control interno</w:t>
            </w:r>
          </w:p>
        </w:tc>
      </w:tr>
      <w:tr w:rsidR="00596024" w:rsidRPr="00A738ED" w14:paraId="5117E4A9" w14:textId="77777777" w:rsidTr="000242D8">
        <w:trPr>
          <w:trHeight w:val="290"/>
        </w:trPr>
        <w:tc>
          <w:tcPr>
            <w:tcW w:w="820" w:type="dxa"/>
            <w:vMerge/>
            <w:shd w:val="clear" w:color="auto" w:fill="auto"/>
            <w:noWrap/>
            <w:vAlign w:val="center"/>
          </w:tcPr>
          <w:p w14:paraId="3469131F" w14:textId="44897088"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3E0F5E4F" w14:textId="5642321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EA1D29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Incorpora lineamientos para otros sistemas de gestión como seguridad y salud en el trabajo, ambiental, los relacionados con el sector salud y educación (donde aplican)</w:t>
            </w:r>
          </w:p>
        </w:tc>
      </w:tr>
      <w:tr w:rsidR="00596024" w:rsidRPr="00A738ED" w14:paraId="04A960EE" w14:textId="77777777" w:rsidTr="000242D8">
        <w:trPr>
          <w:trHeight w:val="290"/>
        </w:trPr>
        <w:tc>
          <w:tcPr>
            <w:tcW w:w="820" w:type="dxa"/>
            <w:vMerge/>
            <w:shd w:val="clear" w:color="auto" w:fill="auto"/>
            <w:noWrap/>
            <w:vAlign w:val="center"/>
          </w:tcPr>
          <w:p w14:paraId="1CABF519" w14:textId="3A7E38D6"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0BE6816C" w14:textId="67AEDDC2"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24FFCEB3"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entidad no definió su política de administración del riesgo</w:t>
            </w:r>
          </w:p>
        </w:tc>
      </w:tr>
      <w:tr w:rsidR="00596024" w:rsidRPr="00A738ED" w14:paraId="02825DDD" w14:textId="77777777" w:rsidTr="000242D8">
        <w:trPr>
          <w:trHeight w:val="290"/>
        </w:trPr>
        <w:tc>
          <w:tcPr>
            <w:tcW w:w="820" w:type="dxa"/>
            <w:vMerge w:val="restart"/>
            <w:shd w:val="clear" w:color="auto" w:fill="auto"/>
            <w:noWrap/>
            <w:vAlign w:val="center"/>
            <w:hideMark/>
          </w:tcPr>
          <w:p w14:paraId="70F82AE7"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CIN214</w:t>
            </w:r>
          </w:p>
        </w:tc>
        <w:tc>
          <w:tcPr>
            <w:tcW w:w="3428" w:type="dxa"/>
            <w:vMerge w:val="restart"/>
            <w:shd w:val="clear" w:color="auto" w:fill="auto"/>
            <w:noWrap/>
            <w:vAlign w:val="center"/>
            <w:hideMark/>
          </w:tcPr>
          <w:p w14:paraId="7B92D2B4" w14:textId="368D0FF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identificación de los riesgos, los líderes de los procesos, programas o proyectos</w:t>
            </w:r>
            <w:r w:rsidR="0060572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contaron en su mapa de riesgos con:</w:t>
            </w:r>
          </w:p>
        </w:tc>
        <w:tc>
          <w:tcPr>
            <w:tcW w:w="5177" w:type="dxa"/>
            <w:shd w:val="clear" w:color="auto" w:fill="auto"/>
            <w:noWrap/>
            <w:vAlign w:val="center"/>
            <w:hideMark/>
          </w:tcPr>
          <w:p w14:paraId="4AAA4E15"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Riesgos relacionados con seguridad y salud en el trabajo (acorde con el proceso aplicable)</w:t>
            </w:r>
          </w:p>
        </w:tc>
      </w:tr>
      <w:tr w:rsidR="00596024" w:rsidRPr="00A738ED" w14:paraId="31F00F4B" w14:textId="77777777" w:rsidTr="000242D8">
        <w:trPr>
          <w:trHeight w:val="290"/>
        </w:trPr>
        <w:tc>
          <w:tcPr>
            <w:tcW w:w="820" w:type="dxa"/>
            <w:vMerge/>
            <w:shd w:val="clear" w:color="auto" w:fill="auto"/>
            <w:noWrap/>
            <w:vAlign w:val="center"/>
          </w:tcPr>
          <w:p w14:paraId="5E579FC8" w14:textId="0BA5A756"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29993D9" w14:textId="17575006"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38C9D4A8"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Otros riesgos atendiendo la naturaleza de la entidad (riesgos relacionados con seguridad del paciente, calidad educativa u otros)</w:t>
            </w:r>
          </w:p>
        </w:tc>
      </w:tr>
      <w:tr w:rsidR="00596024" w:rsidRPr="00A738ED" w14:paraId="341E8A87" w14:textId="77777777" w:rsidTr="000242D8">
        <w:trPr>
          <w:trHeight w:val="290"/>
        </w:trPr>
        <w:tc>
          <w:tcPr>
            <w:tcW w:w="820" w:type="dxa"/>
            <w:vMerge w:val="restart"/>
            <w:shd w:val="clear" w:color="auto" w:fill="auto"/>
            <w:noWrap/>
            <w:vAlign w:val="center"/>
            <w:hideMark/>
          </w:tcPr>
          <w:p w14:paraId="6187770D"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CIN215</w:t>
            </w:r>
          </w:p>
        </w:tc>
        <w:tc>
          <w:tcPr>
            <w:tcW w:w="3428" w:type="dxa"/>
            <w:vMerge w:val="restart"/>
            <w:shd w:val="clear" w:color="auto" w:fill="auto"/>
            <w:noWrap/>
            <w:vAlign w:val="center"/>
            <w:hideMark/>
          </w:tcPr>
          <w:p w14:paraId="24EF2084"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el análisis de eventos (materializaciones del riesgo), la entidad capturó información a</w:t>
            </w:r>
            <w:r w:rsidRPr="00A738ED">
              <w:rPr>
                <w:rFonts w:ascii="Verdana" w:eastAsia="Times New Roman" w:hAnsi="Verdana" w:cs="Calibri"/>
                <w:color w:val="404040" w:themeColor="text1" w:themeTint="BF"/>
                <w:sz w:val="18"/>
                <w:szCs w:val="18"/>
                <w:lang w:eastAsia="es-CO"/>
              </w:rPr>
              <w:br/>
              <w:t>partir de:</w:t>
            </w:r>
          </w:p>
        </w:tc>
        <w:tc>
          <w:tcPr>
            <w:tcW w:w="5177" w:type="dxa"/>
            <w:shd w:val="clear" w:color="auto" w:fill="auto"/>
            <w:noWrap/>
            <w:vAlign w:val="center"/>
            <w:hideMark/>
          </w:tcPr>
          <w:p w14:paraId="04BF25EC"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Mesa de ayuda de tecnología a nivel interno</w:t>
            </w:r>
          </w:p>
        </w:tc>
      </w:tr>
      <w:tr w:rsidR="00596024" w:rsidRPr="00A738ED" w14:paraId="451DB8BE" w14:textId="77777777" w:rsidTr="000242D8">
        <w:trPr>
          <w:trHeight w:val="290"/>
        </w:trPr>
        <w:tc>
          <w:tcPr>
            <w:tcW w:w="820" w:type="dxa"/>
            <w:vMerge/>
            <w:shd w:val="clear" w:color="auto" w:fill="auto"/>
            <w:noWrap/>
            <w:vAlign w:val="center"/>
          </w:tcPr>
          <w:p w14:paraId="12B534F0" w14:textId="4AF8F72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CBC9123" w14:textId="6D1147B6"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7918BD29"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Información del área o proceso de atención al usuario</w:t>
            </w:r>
          </w:p>
        </w:tc>
      </w:tr>
      <w:tr w:rsidR="00596024" w:rsidRPr="00A738ED" w14:paraId="58BE7C59" w14:textId="77777777" w:rsidTr="000242D8">
        <w:trPr>
          <w:trHeight w:val="290"/>
        </w:trPr>
        <w:tc>
          <w:tcPr>
            <w:tcW w:w="820" w:type="dxa"/>
            <w:vMerge/>
            <w:shd w:val="clear" w:color="auto" w:fill="auto"/>
            <w:noWrap/>
            <w:vAlign w:val="center"/>
          </w:tcPr>
          <w:p w14:paraId="20452BC4" w14:textId="45621428"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18ACB068" w14:textId="4C2F15BF"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33F85415"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PQRD (peticiones, quejas, reclamos, denuncias)</w:t>
            </w:r>
          </w:p>
        </w:tc>
      </w:tr>
      <w:tr w:rsidR="00596024" w:rsidRPr="00A738ED" w14:paraId="3012FF9D" w14:textId="77777777" w:rsidTr="000242D8">
        <w:trPr>
          <w:trHeight w:val="290"/>
        </w:trPr>
        <w:tc>
          <w:tcPr>
            <w:tcW w:w="820" w:type="dxa"/>
            <w:vMerge/>
            <w:shd w:val="clear" w:color="auto" w:fill="auto"/>
            <w:noWrap/>
            <w:vAlign w:val="center"/>
          </w:tcPr>
          <w:p w14:paraId="1EB5508E" w14:textId="0C367546"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2CE0127B" w14:textId="5EAC1F3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2B31C9AF"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Oficina jurídica</w:t>
            </w:r>
          </w:p>
        </w:tc>
      </w:tr>
      <w:tr w:rsidR="00596024" w:rsidRPr="00A738ED" w14:paraId="2F076C1A" w14:textId="77777777" w:rsidTr="000242D8">
        <w:trPr>
          <w:trHeight w:val="290"/>
        </w:trPr>
        <w:tc>
          <w:tcPr>
            <w:tcW w:w="820" w:type="dxa"/>
            <w:vMerge/>
            <w:shd w:val="clear" w:color="auto" w:fill="auto"/>
            <w:noWrap/>
            <w:vAlign w:val="center"/>
          </w:tcPr>
          <w:p w14:paraId="63E4F6FC" w14:textId="7954E928"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1E4104A" w14:textId="203DAE50"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551D28F"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Líneas internas de denuncia</w:t>
            </w:r>
          </w:p>
        </w:tc>
      </w:tr>
      <w:tr w:rsidR="00596024" w:rsidRPr="00A738ED" w14:paraId="19637002" w14:textId="77777777" w:rsidTr="000242D8">
        <w:trPr>
          <w:trHeight w:val="290"/>
        </w:trPr>
        <w:tc>
          <w:tcPr>
            <w:tcW w:w="820" w:type="dxa"/>
            <w:vMerge/>
            <w:shd w:val="clear" w:color="auto" w:fill="auto"/>
            <w:noWrap/>
            <w:vAlign w:val="center"/>
          </w:tcPr>
          <w:p w14:paraId="4ACAE51B" w14:textId="0E47EB7A"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4C41778" w14:textId="4981A94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51C54E8E"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Mecanismo interno establecido para que cada líder de proceso haga el reporte cuando se presenta un evento</w:t>
            </w:r>
          </w:p>
        </w:tc>
      </w:tr>
      <w:tr w:rsidR="00596024" w:rsidRPr="00A738ED" w14:paraId="2B826028" w14:textId="77777777" w:rsidTr="000242D8">
        <w:trPr>
          <w:trHeight w:val="290"/>
        </w:trPr>
        <w:tc>
          <w:tcPr>
            <w:tcW w:w="820" w:type="dxa"/>
            <w:vMerge w:val="restart"/>
            <w:shd w:val="clear" w:color="auto" w:fill="auto"/>
            <w:noWrap/>
            <w:vAlign w:val="center"/>
            <w:hideMark/>
          </w:tcPr>
          <w:p w14:paraId="16CCCF13"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CIN216</w:t>
            </w:r>
          </w:p>
        </w:tc>
        <w:tc>
          <w:tcPr>
            <w:tcW w:w="3428" w:type="dxa"/>
            <w:vMerge w:val="restart"/>
            <w:shd w:val="clear" w:color="auto" w:fill="auto"/>
            <w:noWrap/>
            <w:vAlign w:val="center"/>
            <w:hideMark/>
          </w:tcPr>
          <w:p w14:paraId="4A30D748" w14:textId="685B9BE4"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Acorde con lo establecido en la política de administración del riesgo en el marco del esquema</w:t>
            </w:r>
            <w:r w:rsidR="0060572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 xml:space="preserve">de líneas de defensa, se tienen identificadas las instancias responsables del </w:t>
            </w:r>
            <w:r w:rsidRPr="00A738ED">
              <w:rPr>
                <w:rFonts w:ascii="Verdana" w:eastAsia="Times New Roman" w:hAnsi="Verdana" w:cs="Calibri"/>
                <w:color w:val="404040" w:themeColor="text1" w:themeTint="BF"/>
                <w:sz w:val="18"/>
                <w:szCs w:val="18"/>
                <w:lang w:eastAsia="es-CO"/>
              </w:rPr>
              <w:lastRenderedPageBreak/>
              <w:t>seguimiento y</w:t>
            </w:r>
            <w:r w:rsidR="00605723"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monitoreo a la gestión del riesgo institucional así:</w:t>
            </w:r>
          </w:p>
        </w:tc>
        <w:tc>
          <w:tcPr>
            <w:tcW w:w="5177" w:type="dxa"/>
            <w:shd w:val="clear" w:color="auto" w:fill="auto"/>
            <w:noWrap/>
            <w:vAlign w:val="center"/>
            <w:hideMark/>
          </w:tcPr>
          <w:p w14:paraId="4EBFB4A8"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lastRenderedPageBreak/>
              <w:t xml:space="preserve">El jefe de talento humano o quien haga sus veces encargado, como instancia de 2a línea de defensa encargado de </w:t>
            </w:r>
            <w:proofErr w:type="spellStart"/>
            <w:r w:rsidRPr="00A738ED">
              <w:rPr>
                <w:rFonts w:ascii="Verdana" w:eastAsia="Times New Roman" w:hAnsi="Verdana" w:cs="Calibri"/>
                <w:color w:val="404040" w:themeColor="text1" w:themeTint="BF"/>
                <w:sz w:val="18"/>
                <w:szCs w:val="18"/>
                <w:lang w:eastAsia="es-CO"/>
              </w:rPr>
              <w:t>monitoreartemas</w:t>
            </w:r>
            <w:proofErr w:type="spellEnd"/>
            <w:r w:rsidRPr="00A738ED">
              <w:rPr>
                <w:rFonts w:ascii="Verdana" w:eastAsia="Times New Roman" w:hAnsi="Verdana" w:cs="Calibri"/>
                <w:color w:val="404040" w:themeColor="text1" w:themeTint="BF"/>
                <w:sz w:val="18"/>
                <w:szCs w:val="18"/>
                <w:lang w:eastAsia="es-CO"/>
              </w:rPr>
              <w:t xml:space="preserve"> clave del ciclo del servidor (PIC, bienestar, incentivos, convivencia laboral, código integridad), generando alertas sobre </w:t>
            </w:r>
            <w:r w:rsidRPr="00A738ED">
              <w:rPr>
                <w:rFonts w:ascii="Verdana" w:eastAsia="Times New Roman" w:hAnsi="Verdana" w:cs="Calibri"/>
                <w:color w:val="404040" w:themeColor="text1" w:themeTint="BF"/>
                <w:sz w:val="18"/>
                <w:szCs w:val="18"/>
                <w:lang w:eastAsia="es-CO"/>
              </w:rPr>
              <w:lastRenderedPageBreak/>
              <w:t>incumplimientos, situaciones críticas que afectan en clima laboral y posibles afectaciones al código de integridad</w:t>
            </w:r>
          </w:p>
        </w:tc>
      </w:tr>
      <w:tr w:rsidR="00596024" w:rsidRPr="00A738ED" w14:paraId="1E54F9FE" w14:textId="77777777" w:rsidTr="000242D8">
        <w:trPr>
          <w:trHeight w:val="290"/>
        </w:trPr>
        <w:tc>
          <w:tcPr>
            <w:tcW w:w="820" w:type="dxa"/>
            <w:vMerge/>
            <w:shd w:val="clear" w:color="auto" w:fill="auto"/>
            <w:noWrap/>
            <w:vAlign w:val="center"/>
          </w:tcPr>
          <w:p w14:paraId="43AFB12D" w14:textId="33E9E72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62CF299" w14:textId="78216343"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4563BCF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jefe de jurídica, asesor, coordinador o quien haga sus veces, como instancia de 2a línea de defensa encargado de monitorear la gestión judicial, generando alertas sobre retrasos, incumplimientos u otras situaciones de riesgo detectadas en esta materia</w:t>
            </w:r>
          </w:p>
        </w:tc>
      </w:tr>
      <w:tr w:rsidR="00596024" w:rsidRPr="00A738ED" w14:paraId="61DEC594" w14:textId="77777777" w:rsidTr="000242D8">
        <w:trPr>
          <w:trHeight w:val="290"/>
        </w:trPr>
        <w:tc>
          <w:tcPr>
            <w:tcW w:w="820" w:type="dxa"/>
            <w:vMerge/>
            <w:shd w:val="clear" w:color="auto" w:fill="auto"/>
            <w:noWrap/>
            <w:vAlign w:val="center"/>
          </w:tcPr>
          <w:p w14:paraId="3D0749D5" w14:textId="1899A85F"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BA851EF" w14:textId="2F5630C4"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35C2AB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Otras instancias de 2a línea identificadas de alta o media gerencia como secretarios de despacho, subdirectores, directores técnicos, coordinadores, gerentes de proyectos u otros que lideran temas misionales (programas y proyectos de alto impacto presupuestas y reputacional), encargados de monitorear aspectos estructurales de los temas bajo su gestión, generando alertas sobre retrasos, incumplimientos u otras situaciones de riesgo detectadas acorde con las materias a su cargo</w:t>
            </w:r>
          </w:p>
        </w:tc>
      </w:tr>
      <w:tr w:rsidR="00596024" w:rsidRPr="00A738ED" w14:paraId="100117B4" w14:textId="77777777" w:rsidTr="000242D8">
        <w:trPr>
          <w:trHeight w:val="290"/>
        </w:trPr>
        <w:tc>
          <w:tcPr>
            <w:tcW w:w="820" w:type="dxa"/>
            <w:vMerge w:val="restart"/>
            <w:shd w:val="clear" w:color="auto" w:fill="auto"/>
            <w:noWrap/>
            <w:vAlign w:val="center"/>
            <w:hideMark/>
          </w:tcPr>
          <w:p w14:paraId="3A4EB394"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CIN217</w:t>
            </w:r>
          </w:p>
        </w:tc>
        <w:tc>
          <w:tcPr>
            <w:tcW w:w="3428" w:type="dxa"/>
            <w:vMerge w:val="restart"/>
            <w:shd w:val="clear" w:color="auto" w:fill="auto"/>
            <w:noWrap/>
            <w:vAlign w:val="center"/>
            <w:hideMark/>
          </w:tcPr>
          <w:p w14:paraId="784C156C"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¿Cuál fue el mayor aporte del mapa de riesgos como herramienta de gestión?:</w:t>
            </w:r>
          </w:p>
        </w:tc>
        <w:tc>
          <w:tcPr>
            <w:tcW w:w="5177" w:type="dxa"/>
            <w:shd w:val="clear" w:color="auto" w:fill="auto"/>
            <w:noWrap/>
            <w:vAlign w:val="center"/>
            <w:hideMark/>
          </w:tcPr>
          <w:p w14:paraId="19DEB637"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Fortaleció el proceso de planeación que permitió incorporar nueva información para la formulación de los planes, programas y proyectos</w:t>
            </w:r>
          </w:p>
        </w:tc>
      </w:tr>
      <w:tr w:rsidR="00596024" w:rsidRPr="00A738ED" w14:paraId="18A68ACF" w14:textId="77777777" w:rsidTr="000242D8">
        <w:trPr>
          <w:trHeight w:val="290"/>
        </w:trPr>
        <w:tc>
          <w:tcPr>
            <w:tcW w:w="820" w:type="dxa"/>
            <w:vMerge/>
            <w:shd w:val="clear" w:color="auto" w:fill="auto"/>
            <w:noWrap/>
            <w:vAlign w:val="center"/>
          </w:tcPr>
          <w:p w14:paraId="14F6FEF4" w14:textId="0E02AC7F"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29F90B5" w14:textId="59DCFDD5"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E7F673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Permitió el análisis y elaboración de escenarios de riesgos que sirvieron como insumo para las fases de identificación y análisis de riesgos</w:t>
            </w:r>
          </w:p>
        </w:tc>
      </w:tr>
      <w:tr w:rsidR="00596024" w:rsidRPr="00A738ED" w14:paraId="6657F2C4" w14:textId="77777777" w:rsidTr="000242D8">
        <w:trPr>
          <w:trHeight w:val="290"/>
        </w:trPr>
        <w:tc>
          <w:tcPr>
            <w:tcW w:w="820" w:type="dxa"/>
            <w:vMerge/>
            <w:shd w:val="clear" w:color="auto" w:fill="auto"/>
            <w:noWrap/>
            <w:vAlign w:val="center"/>
          </w:tcPr>
          <w:p w14:paraId="4827F008" w14:textId="7C032B5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3F302BA9" w14:textId="17A04EFE"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3607DA8C"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Evitó la materialización de riesgos</w:t>
            </w:r>
          </w:p>
        </w:tc>
      </w:tr>
      <w:tr w:rsidR="00596024" w:rsidRPr="00A738ED" w14:paraId="2DA403AF" w14:textId="77777777" w:rsidTr="000242D8">
        <w:trPr>
          <w:trHeight w:val="290"/>
        </w:trPr>
        <w:tc>
          <w:tcPr>
            <w:tcW w:w="820" w:type="dxa"/>
            <w:vMerge w:val="restart"/>
            <w:shd w:val="clear" w:color="auto" w:fill="auto"/>
            <w:noWrap/>
            <w:vAlign w:val="center"/>
            <w:hideMark/>
          </w:tcPr>
          <w:p w14:paraId="57093519"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CIN219</w:t>
            </w:r>
          </w:p>
        </w:tc>
        <w:tc>
          <w:tcPr>
            <w:tcW w:w="3428" w:type="dxa"/>
            <w:vMerge w:val="restart"/>
            <w:shd w:val="clear" w:color="auto" w:fill="auto"/>
            <w:noWrap/>
            <w:vAlign w:val="center"/>
            <w:hideMark/>
          </w:tcPr>
          <w:p w14:paraId="1746EF81" w14:textId="6875FCA4"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 respecto a la aplicación y seguimiento a los controles por parte de los líderes de proceso,</w:t>
            </w:r>
            <w:r w:rsidR="000242D8"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como 1a línea de defensa:</w:t>
            </w:r>
          </w:p>
        </w:tc>
        <w:tc>
          <w:tcPr>
            <w:tcW w:w="5177" w:type="dxa"/>
            <w:shd w:val="clear" w:color="auto" w:fill="auto"/>
            <w:noWrap/>
            <w:vAlign w:val="center"/>
            <w:hideMark/>
          </w:tcPr>
          <w:p w14:paraId="175EDF2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analizaron cambios en el proceso, a fin de proponer mejoras a los controles existentes</w:t>
            </w:r>
          </w:p>
        </w:tc>
      </w:tr>
      <w:tr w:rsidR="00596024" w:rsidRPr="00A738ED" w14:paraId="41C23CED" w14:textId="77777777" w:rsidTr="000242D8">
        <w:trPr>
          <w:trHeight w:val="290"/>
        </w:trPr>
        <w:tc>
          <w:tcPr>
            <w:tcW w:w="820" w:type="dxa"/>
            <w:vMerge/>
            <w:shd w:val="clear" w:color="auto" w:fill="auto"/>
            <w:noWrap/>
            <w:vAlign w:val="center"/>
          </w:tcPr>
          <w:p w14:paraId="082E179C" w14:textId="2F29B902"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B4C76A3" w14:textId="20A32E08"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F70498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analizaron cambios en el entorno (interno o externo), a fin de proponer mejoras a los controles existentes</w:t>
            </w:r>
          </w:p>
        </w:tc>
      </w:tr>
      <w:tr w:rsidR="000242D8" w:rsidRPr="00A738ED" w14:paraId="6BFFD16A" w14:textId="77777777" w:rsidTr="000242D8">
        <w:trPr>
          <w:trHeight w:val="290"/>
        </w:trPr>
        <w:tc>
          <w:tcPr>
            <w:tcW w:w="820" w:type="dxa"/>
            <w:shd w:val="clear" w:color="auto" w:fill="auto"/>
            <w:noWrap/>
            <w:vAlign w:val="center"/>
            <w:hideMark/>
          </w:tcPr>
          <w:p w14:paraId="53A82B6F"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CIN220</w:t>
            </w:r>
          </w:p>
        </w:tc>
        <w:tc>
          <w:tcPr>
            <w:tcW w:w="3428" w:type="dxa"/>
            <w:shd w:val="clear" w:color="auto" w:fill="auto"/>
            <w:noWrap/>
            <w:vAlign w:val="center"/>
            <w:hideMark/>
          </w:tcPr>
          <w:p w14:paraId="75972B45"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Respecto al seguimiento y monitoreo a los controles que debe llevar a cabo la oficina de</w:t>
            </w:r>
            <w:r w:rsidRPr="00A738ED">
              <w:rPr>
                <w:rFonts w:ascii="Verdana" w:eastAsia="Times New Roman" w:hAnsi="Verdana" w:cs="Calibri"/>
                <w:color w:val="404040" w:themeColor="text1" w:themeTint="BF"/>
                <w:sz w:val="18"/>
                <w:szCs w:val="18"/>
                <w:lang w:eastAsia="es-CO"/>
              </w:rPr>
              <w:br/>
              <w:t>planeación o quien haga sus veces, como 2a línea de defensa:</w:t>
            </w:r>
          </w:p>
        </w:tc>
        <w:tc>
          <w:tcPr>
            <w:tcW w:w="5177" w:type="dxa"/>
            <w:shd w:val="clear" w:color="auto" w:fill="auto"/>
            <w:noWrap/>
            <w:vAlign w:val="center"/>
            <w:hideMark/>
          </w:tcPr>
          <w:p w14:paraId="4363F020"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Solamente se aplicaron los seguimientos que adelantó el jefe de control interno o quien hace sus veces como 3a línea de defensa</w:t>
            </w:r>
          </w:p>
        </w:tc>
      </w:tr>
      <w:tr w:rsidR="00596024" w:rsidRPr="00A738ED" w14:paraId="678707EC" w14:textId="77777777" w:rsidTr="000242D8">
        <w:trPr>
          <w:trHeight w:val="290"/>
        </w:trPr>
        <w:tc>
          <w:tcPr>
            <w:tcW w:w="820" w:type="dxa"/>
            <w:vMerge w:val="restart"/>
            <w:shd w:val="clear" w:color="auto" w:fill="auto"/>
            <w:noWrap/>
            <w:vAlign w:val="center"/>
            <w:hideMark/>
          </w:tcPr>
          <w:p w14:paraId="5011CEE3"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CIN227</w:t>
            </w:r>
          </w:p>
        </w:tc>
        <w:tc>
          <w:tcPr>
            <w:tcW w:w="3428" w:type="dxa"/>
            <w:vMerge w:val="restart"/>
            <w:shd w:val="clear" w:color="auto" w:fill="auto"/>
            <w:noWrap/>
            <w:vAlign w:val="center"/>
            <w:hideMark/>
          </w:tcPr>
          <w:p w14:paraId="563AAC3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Respecto a la gestión de la información, la entidad:</w:t>
            </w:r>
          </w:p>
        </w:tc>
        <w:tc>
          <w:tcPr>
            <w:tcW w:w="5177" w:type="dxa"/>
            <w:shd w:val="clear" w:color="auto" w:fill="auto"/>
            <w:noWrap/>
            <w:vAlign w:val="center"/>
            <w:hideMark/>
          </w:tcPr>
          <w:p w14:paraId="23ED73F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la información (interna/externa) necesaria para la consecución de los objetivos de los procesos y los objetivos institucionales</w:t>
            </w:r>
          </w:p>
        </w:tc>
      </w:tr>
      <w:tr w:rsidR="00596024" w:rsidRPr="00A738ED" w14:paraId="31D2F32F" w14:textId="77777777" w:rsidTr="000242D8">
        <w:trPr>
          <w:trHeight w:val="290"/>
        </w:trPr>
        <w:tc>
          <w:tcPr>
            <w:tcW w:w="820" w:type="dxa"/>
            <w:vMerge/>
            <w:shd w:val="clear" w:color="auto" w:fill="auto"/>
            <w:noWrap/>
            <w:vAlign w:val="center"/>
          </w:tcPr>
          <w:p w14:paraId="4247DB3A" w14:textId="3A24B20E"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9B20886" w14:textId="6EAB3BDE"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DFDEF53"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Recolectó de manera sistemática la información necesaria y relevante para la toma de decisiones</w:t>
            </w:r>
          </w:p>
        </w:tc>
      </w:tr>
      <w:tr w:rsidR="00596024" w:rsidRPr="00A738ED" w14:paraId="3A83BC2B" w14:textId="77777777" w:rsidTr="000242D8">
        <w:trPr>
          <w:trHeight w:val="290"/>
        </w:trPr>
        <w:tc>
          <w:tcPr>
            <w:tcW w:w="820" w:type="dxa"/>
            <w:vMerge/>
            <w:shd w:val="clear" w:color="auto" w:fill="auto"/>
            <w:noWrap/>
            <w:vAlign w:val="center"/>
          </w:tcPr>
          <w:p w14:paraId="04C8161D" w14:textId="307CA789"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0B050751" w14:textId="2CCF870C"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5AF66B6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Identificó los flujos de la información (vertical, horizontal, hacia afuera de la entidad, entre otros)</w:t>
            </w:r>
          </w:p>
        </w:tc>
      </w:tr>
      <w:tr w:rsidR="000242D8" w:rsidRPr="00A738ED" w14:paraId="201A4CDA" w14:textId="77777777" w:rsidTr="000242D8">
        <w:trPr>
          <w:trHeight w:val="290"/>
        </w:trPr>
        <w:tc>
          <w:tcPr>
            <w:tcW w:w="820" w:type="dxa"/>
            <w:vMerge w:val="restart"/>
            <w:shd w:val="clear" w:color="auto" w:fill="auto"/>
            <w:noWrap/>
            <w:vAlign w:val="center"/>
            <w:hideMark/>
          </w:tcPr>
          <w:p w14:paraId="6AD67E5B" w14:textId="77777777" w:rsidR="000242D8" w:rsidRPr="00A738ED" w:rsidRDefault="000242D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CIN228</w:t>
            </w:r>
          </w:p>
        </w:tc>
        <w:tc>
          <w:tcPr>
            <w:tcW w:w="3428" w:type="dxa"/>
            <w:vMerge w:val="restart"/>
            <w:shd w:val="clear" w:color="auto" w:fill="auto"/>
            <w:noWrap/>
            <w:vAlign w:val="center"/>
            <w:hideMark/>
          </w:tcPr>
          <w:p w14:paraId="41BA66DD" w14:textId="77777777" w:rsidR="000242D8" w:rsidRPr="00A738ED" w:rsidRDefault="000242D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gestión de la información interna, la entidad:</w:t>
            </w:r>
          </w:p>
        </w:tc>
        <w:tc>
          <w:tcPr>
            <w:tcW w:w="5177" w:type="dxa"/>
            <w:shd w:val="clear" w:color="auto" w:fill="auto"/>
            <w:noWrap/>
            <w:vAlign w:val="center"/>
            <w:hideMark/>
          </w:tcPr>
          <w:p w14:paraId="2709053A" w14:textId="77777777" w:rsidR="000242D8" w:rsidRPr="00A738ED" w:rsidRDefault="000242D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Contó con una estrategia, plan o esquema documentado que incluya cronogramas, responsables y canales o mecanismos de comunicación</w:t>
            </w:r>
          </w:p>
        </w:tc>
      </w:tr>
      <w:tr w:rsidR="000242D8" w:rsidRPr="00A738ED" w14:paraId="062AFDC2" w14:textId="77777777" w:rsidTr="000242D8">
        <w:trPr>
          <w:trHeight w:val="290"/>
        </w:trPr>
        <w:tc>
          <w:tcPr>
            <w:tcW w:w="820" w:type="dxa"/>
            <w:vMerge/>
            <w:shd w:val="clear" w:color="auto" w:fill="auto"/>
            <w:noWrap/>
            <w:vAlign w:val="center"/>
          </w:tcPr>
          <w:p w14:paraId="2C030550" w14:textId="191FF906" w:rsidR="000242D8" w:rsidRPr="00A738ED" w:rsidRDefault="000242D8"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0AEF97CC" w14:textId="3933F3E2" w:rsidR="000242D8" w:rsidRPr="00A738ED" w:rsidRDefault="000242D8"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249F1666" w14:textId="77777777" w:rsidR="000242D8" w:rsidRPr="00A738ED" w:rsidRDefault="000242D8"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Verificó que el flujo de información se dé en las dos vías: desde el equipo directivo hacia los trabajadores de la entidad, como de los trabajadores hacia el equipo directivo</w:t>
            </w:r>
          </w:p>
        </w:tc>
      </w:tr>
      <w:tr w:rsidR="00596024" w:rsidRPr="00A738ED" w14:paraId="663BBC99" w14:textId="77777777" w:rsidTr="000242D8">
        <w:trPr>
          <w:trHeight w:val="290"/>
        </w:trPr>
        <w:tc>
          <w:tcPr>
            <w:tcW w:w="820" w:type="dxa"/>
            <w:vMerge w:val="restart"/>
            <w:shd w:val="clear" w:color="auto" w:fill="auto"/>
            <w:noWrap/>
            <w:vAlign w:val="center"/>
            <w:hideMark/>
          </w:tcPr>
          <w:p w14:paraId="3A559F85"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CIN229</w:t>
            </w:r>
          </w:p>
        </w:tc>
        <w:tc>
          <w:tcPr>
            <w:tcW w:w="3428" w:type="dxa"/>
            <w:vMerge w:val="restart"/>
            <w:shd w:val="clear" w:color="auto" w:fill="auto"/>
            <w:noWrap/>
            <w:vAlign w:val="center"/>
            <w:hideMark/>
          </w:tcPr>
          <w:p w14:paraId="01D572F5"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En el ejercicio de verificación de la gestión de la información en la entidad, se contó con</w:t>
            </w:r>
            <w:r w:rsidRPr="00A738ED">
              <w:rPr>
                <w:rFonts w:ascii="Verdana" w:eastAsia="Times New Roman" w:hAnsi="Verdana" w:cs="Calibri"/>
                <w:color w:val="404040" w:themeColor="text1" w:themeTint="BF"/>
                <w:sz w:val="18"/>
                <w:szCs w:val="18"/>
                <w:lang w:eastAsia="es-CO"/>
              </w:rPr>
              <w:br/>
              <w:t>evidencias que permitieron identificar si los servidores:</w:t>
            </w:r>
          </w:p>
        </w:tc>
        <w:tc>
          <w:tcPr>
            <w:tcW w:w="5177" w:type="dxa"/>
            <w:shd w:val="clear" w:color="auto" w:fill="auto"/>
            <w:noWrap/>
            <w:vAlign w:val="center"/>
            <w:hideMark/>
          </w:tcPr>
          <w:p w14:paraId="74A7D8F9"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Tienen compromiso o sentido de pertenencia con la entidad</w:t>
            </w:r>
          </w:p>
        </w:tc>
      </w:tr>
      <w:tr w:rsidR="00596024" w:rsidRPr="00A738ED" w14:paraId="33282BB7" w14:textId="77777777" w:rsidTr="000242D8">
        <w:trPr>
          <w:trHeight w:val="290"/>
        </w:trPr>
        <w:tc>
          <w:tcPr>
            <w:tcW w:w="820" w:type="dxa"/>
            <w:vMerge/>
            <w:shd w:val="clear" w:color="auto" w:fill="auto"/>
            <w:noWrap/>
            <w:vAlign w:val="center"/>
          </w:tcPr>
          <w:p w14:paraId="1CBF18F8" w14:textId="123FF7B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A2D9E55" w14:textId="7AA11F70"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73202494"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Confían en su equipo directivo</w:t>
            </w:r>
          </w:p>
        </w:tc>
      </w:tr>
      <w:tr w:rsidR="00596024" w:rsidRPr="00A738ED" w14:paraId="67BBB5FA" w14:textId="77777777" w:rsidTr="000242D8">
        <w:trPr>
          <w:trHeight w:val="290"/>
        </w:trPr>
        <w:tc>
          <w:tcPr>
            <w:tcW w:w="820" w:type="dxa"/>
            <w:vMerge/>
            <w:shd w:val="clear" w:color="auto" w:fill="auto"/>
            <w:noWrap/>
            <w:vAlign w:val="center"/>
          </w:tcPr>
          <w:p w14:paraId="2721DF54" w14:textId="6609B20A"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98156CE" w14:textId="3B0FBE70"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51EC0D0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Cuentan con información completa y oportuna que les permite desarrollar óptimamente sus funciones</w:t>
            </w:r>
          </w:p>
        </w:tc>
      </w:tr>
      <w:tr w:rsidR="00596024" w:rsidRPr="00A738ED" w14:paraId="5B964148" w14:textId="77777777" w:rsidTr="000242D8">
        <w:trPr>
          <w:trHeight w:val="290"/>
        </w:trPr>
        <w:tc>
          <w:tcPr>
            <w:tcW w:w="820" w:type="dxa"/>
            <w:vMerge/>
            <w:shd w:val="clear" w:color="auto" w:fill="auto"/>
            <w:noWrap/>
            <w:vAlign w:val="center"/>
          </w:tcPr>
          <w:p w14:paraId="27413720" w14:textId="297D11FC"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0BEC9168" w14:textId="1D00244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D9300E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Sienten que están informados de los cambios internos y externos</w:t>
            </w:r>
          </w:p>
        </w:tc>
      </w:tr>
      <w:tr w:rsidR="00596024" w:rsidRPr="00A738ED" w14:paraId="26D784D3" w14:textId="77777777" w:rsidTr="000242D8">
        <w:trPr>
          <w:trHeight w:val="290"/>
        </w:trPr>
        <w:tc>
          <w:tcPr>
            <w:tcW w:w="820" w:type="dxa"/>
            <w:vMerge/>
            <w:shd w:val="clear" w:color="auto" w:fill="auto"/>
            <w:noWrap/>
            <w:vAlign w:val="center"/>
          </w:tcPr>
          <w:p w14:paraId="2E535D2B" w14:textId="17300DC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F2A17AE" w14:textId="3E27C7F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CDB5EF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Sienten que pueden expresar con tranquilidad sus opiniones y sugerencias</w:t>
            </w:r>
          </w:p>
        </w:tc>
      </w:tr>
      <w:tr w:rsidR="00596024" w:rsidRPr="00A738ED" w14:paraId="6D592E69" w14:textId="77777777" w:rsidTr="000242D8">
        <w:trPr>
          <w:trHeight w:val="290"/>
        </w:trPr>
        <w:tc>
          <w:tcPr>
            <w:tcW w:w="820" w:type="dxa"/>
            <w:vMerge/>
            <w:shd w:val="clear" w:color="auto" w:fill="auto"/>
            <w:noWrap/>
            <w:vAlign w:val="center"/>
          </w:tcPr>
          <w:p w14:paraId="350F4AA0" w14:textId="2D20810C"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26AEA9E7" w14:textId="298D4F1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5B8CB3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Están satisfechos con los canales de comunicación interna dispuestos en la entidad</w:t>
            </w:r>
          </w:p>
        </w:tc>
      </w:tr>
      <w:tr w:rsidR="000242D8" w:rsidRPr="00A738ED" w14:paraId="4A480E64" w14:textId="77777777" w:rsidTr="000242D8">
        <w:trPr>
          <w:trHeight w:val="290"/>
        </w:trPr>
        <w:tc>
          <w:tcPr>
            <w:tcW w:w="820" w:type="dxa"/>
            <w:shd w:val="clear" w:color="auto" w:fill="auto"/>
            <w:noWrap/>
            <w:vAlign w:val="center"/>
            <w:hideMark/>
          </w:tcPr>
          <w:p w14:paraId="115650C8"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CIN232</w:t>
            </w:r>
          </w:p>
        </w:tc>
        <w:tc>
          <w:tcPr>
            <w:tcW w:w="3428" w:type="dxa"/>
            <w:shd w:val="clear" w:color="auto" w:fill="auto"/>
            <w:noWrap/>
            <w:vAlign w:val="center"/>
            <w:hideMark/>
          </w:tcPr>
          <w:p w14:paraId="3765CC05"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Frente a la recepción de denuncias a través de los diferentes canales, la entidad:</w:t>
            </w:r>
          </w:p>
        </w:tc>
        <w:tc>
          <w:tcPr>
            <w:tcW w:w="5177" w:type="dxa"/>
            <w:shd w:val="clear" w:color="auto" w:fill="auto"/>
            <w:noWrap/>
            <w:vAlign w:val="center"/>
            <w:hideMark/>
          </w:tcPr>
          <w:p w14:paraId="57509A9B"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Analizó la denuncia desde la alta dirección para verificar su pertinencia y la toma de decisiones al respecto</w:t>
            </w:r>
          </w:p>
        </w:tc>
      </w:tr>
      <w:tr w:rsidR="00596024" w:rsidRPr="00A738ED" w14:paraId="00772851" w14:textId="77777777" w:rsidTr="000242D8">
        <w:trPr>
          <w:trHeight w:val="290"/>
        </w:trPr>
        <w:tc>
          <w:tcPr>
            <w:tcW w:w="820" w:type="dxa"/>
            <w:vMerge w:val="restart"/>
            <w:shd w:val="clear" w:color="auto" w:fill="auto"/>
            <w:noWrap/>
            <w:vAlign w:val="center"/>
            <w:hideMark/>
          </w:tcPr>
          <w:p w14:paraId="495CE340"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CIN235</w:t>
            </w:r>
          </w:p>
        </w:tc>
        <w:tc>
          <w:tcPr>
            <w:tcW w:w="3428" w:type="dxa"/>
            <w:vMerge w:val="restart"/>
            <w:shd w:val="clear" w:color="auto" w:fill="auto"/>
            <w:noWrap/>
            <w:vAlign w:val="center"/>
            <w:hideMark/>
          </w:tcPr>
          <w:p w14:paraId="0B86EEB0" w14:textId="25ED9464"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Las debilidades identificadas respecto a la gestión de la comunicación en la entidad están relacionadas con:</w:t>
            </w:r>
          </w:p>
        </w:tc>
        <w:tc>
          <w:tcPr>
            <w:tcW w:w="5177" w:type="dxa"/>
            <w:shd w:val="clear" w:color="auto" w:fill="auto"/>
            <w:noWrap/>
            <w:vAlign w:val="center"/>
            <w:hideMark/>
          </w:tcPr>
          <w:p w14:paraId="527F80A5"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operación y efectividad de los canales de comunicación</w:t>
            </w:r>
          </w:p>
        </w:tc>
      </w:tr>
      <w:tr w:rsidR="00596024" w:rsidRPr="00A738ED" w14:paraId="2164FC0A" w14:textId="77777777" w:rsidTr="000242D8">
        <w:trPr>
          <w:trHeight w:val="290"/>
        </w:trPr>
        <w:tc>
          <w:tcPr>
            <w:tcW w:w="820" w:type="dxa"/>
            <w:vMerge/>
            <w:shd w:val="clear" w:color="auto" w:fill="auto"/>
            <w:noWrap/>
            <w:vAlign w:val="center"/>
          </w:tcPr>
          <w:p w14:paraId="76524DE4" w14:textId="4654A9A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4E8312F3" w14:textId="530372B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57AC1AE"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El incumplimiento de la Ley de Transparencia y Acceso a la información</w:t>
            </w:r>
          </w:p>
        </w:tc>
      </w:tr>
      <w:tr w:rsidR="00596024" w:rsidRPr="00A738ED" w14:paraId="337F6C4F" w14:textId="77777777" w:rsidTr="000242D8">
        <w:trPr>
          <w:trHeight w:val="290"/>
        </w:trPr>
        <w:tc>
          <w:tcPr>
            <w:tcW w:w="820" w:type="dxa"/>
            <w:vMerge/>
            <w:shd w:val="clear" w:color="auto" w:fill="auto"/>
            <w:noWrap/>
            <w:vAlign w:val="center"/>
          </w:tcPr>
          <w:p w14:paraId="3A25DE94" w14:textId="6532B6FC"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59D8B087" w14:textId="38FD36F9"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8F8FFEF"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implementación y efectividad de los mecanismos de participación ciudadana y rendición de cuentas</w:t>
            </w:r>
          </w:p>
        </w:tc>
      </w:tr>
      <w:tr w:rsidR="00596024" w:rsidRPr="00A738ED" w14:paraId="74BA3267" w14:textId="77777777" w:rsidTr="000242D8">
        <w:trPr>
          <w:trHeight w:val="290"/>
        </w:trPr>
        <w:tc>
          <w:tcPr>
            <w:tcW w:w="820" w:type="dxa"/>
            <w:vMerge/>
            <w:shd w:val="clear" w:color="auto" w:fill="auto"/>
            <w:noWrap/>
            <w:vAlign w:val="center"/>
          </w:tcPr>
          <w:p w14:paraId="3A6AEF89" w14:textId="33BE5FCE"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337436A2" w14:textId="65A2DB2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C60B2D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evaluación de percepción por parte de los usuarios o grupos de valor que no aporta información para la toma de decisiones</w:t>
            </w:r>
          </w:p>
        </w:tc>
      </w:tr>
      <w:tr w:rsidR="000242D8" w:rsidRPr="00A738ED" w14:paraId="2B6D998B" w14:textId="77777777" w:rsidTr="000242D8">
        <w:trPr>
          <w:trHeight w:val="290"/>
        </w:trPr>
        <w:tc>
          <w:tcPr>
            <w:tcW w:w="820" w:type="dxa"/>
            <w:shd w:val="clear" w:color="auto" w:fill="auto"/>
            <w:noWrap/>
            <w:vAlign w:val="center"/>
            <w:hideMark/>
          </w:tcPr>
          <w:p w14:paraId="262C9820"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CIN245</w:t>
            </w:r>
          </w:p>
        </w:tc>
        <w:tc>
          <w:tcPr>
            <w:tcW w:w="3428" w:type="dxa"/>
            <w:shd w:val="clear" w:color="auto" w:fill="auto"/>
            <w:noWrap/>
            <w:vAlign w:val="center"/>
            <w:hideMark/>
          </w:tcPr>
          <w:p w14:paraId="17D4BD19" w14:textId="2C31FE4A"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determinar si los componentes que desarrollan el sistema de control interno están</w:t>
            </w:r>
            <w:r w:rsidR="00596024" w:rsidRPr="00A738ED">
              <w:rPr>
                <w:rFonts w:ascii="Verdana" w:eastAsia="Times New Roman" w:hAnsi="Verdana" w:cs="Calibri"/>
                <w:color w:val="404040" w:themeColor="text1" w:themeTint="BF"/>
                <w:sz w:val="18"/>
                <w:szCs w:val="18"/>
                <w:lang w:eastAsia="es-CO"/>
              </w:rPr>
              <w:t xml:space="preserve"> </w:t>
            </w:r>
            <w:r w:rsidRPr="00A738ED">
              <w:rPr>
                <w:rFonts w:ascii="Verdana" w:eastAsia="Times New Roman" w:hAnsi="Verdana" w:cs="Calibri"/>
                <w:color w:val="404040" w:themeColor="text1" w:themeTint="BF"/>
                <w:sz w:val="18"/>
                <w:szCs w:val="18"/>
                <w:lang w:eastAsia="es-CO"/>
              </w:rPr>
              <w:t>presentes y funcionando en la entidad:</w:t>
            </w:r>
          </w:p>
        </w:tc>
        <w:tc>
          <w:tcPr>
            <w:tcW w:w="5177" w:type="dxa"/>
            <w:shd w:val="clear" w:color="auto" w:fill="auto"/>
            <w:noWrap/>
            <w:vAlign w:val="center"/>
            <w:hideMark/>
          </w:tcPr>
          <w:p w14:paraId="576727C5"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desarrollaron autoevaluaciones por parte de los responsables de los planes, programas o proyectos con el fin de prevenir fallas o mejorar su gestión</w:t>
            </w:r>
          </w:p>
        </w:tc>
      </w:tr>
      <w:tr w:rsidR="000242D8" w:rsidRPr="00A738ED" w14:paraId="235C1625" w14:textId="77777777" w:rsidTr="000242D8">
        <w:trPr>
          <w:trHeight w:val="290"/>
        </w:trPr>
        <w:tc>
          <w:tcPr>
            <w:tcW w:w="820" w:type="dxa"/>
            <w:shd w:val="clear" w:color="auto" w:fill="auto"/>
            <w:noWrap/>
            <w:vAlign w:val="center"/>
            <w:hideMark/>
          </w:tcPr>
          <w:p w14:paraId="26A82F55"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CIN250</w:t>
            </w:r>
          </w:p>
        </w:tc>
        <w:tc>
          <w:tcPr>
            <w:tcW w:w="3428" w:type="dxa"/>
            <w:shd w:val="clear" w:color="auto" w:fill="auto"/>
            <w:noWrap/>
            <w:vAlign w:val="center"/>
            <w:hideMark/>
          </w:tcPr>
          <w:p w14:paraId="1D2C8E72"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Para la estructuración y posterior seguimiento a los planes de mejoramiento, la entidad:</w:t>
            </w:r>
          </w:p>
        </w:tc>
        <w:tc>
          <w:tcPr>
            <w:tcW w:w="5177" w:type="dxa"/>
            <w:shd w:val="clear" w:color="auto" w:fill="auto"/>
            <w:noWrap/>
            <w:vAlign w:val="center"/>
            <w:hideMark/>
          </w:tcPr>
          <w:p w14:paraId="51617897"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Se coordinaron acciones de acompañamiento (entre las áreas de planeación y control interno) a los líderes de proceso para mejorar la estructuración de los planes de mejoramiento</w:t>
            </w:r>
          </w:p>
        </w:tc>
      </w:tr>
      <w:tr w:rsidR="000242D8" w:rsidRPr="00A738ED" w14:paraId="1A2BE2FF" w14:textId="77777777" w:rsidTr="000242D8">
        <w:trPr>
          <w:trHeight w:val="290"/>
        </w:trPr>
        <w:tc>
          <w:tcPr>
            <w:tcW w:w="820" w:type="dxa"/>
            <w:shd w:val="clear" w:color="auto" w:fill="auto"/>
            <w:noWrap/>
            <w:vAlign w:val="center"/>
            <w:hideMark/>
          </w:tcPr>
          <w:p w14:paraId="1ECA4264"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CIN251</w:t>
            </w:r>
          </w:p>
        </w:tc>
        <w:tc>
          <w:tcPr>
            <w:tcW w:w="3428" w:type="dxa"/>
            <w:shd w:val="clear" w:color="auto" w:fill="auto"/>
            <w:noWrap/>
            <w:vAlign w:val="center"/>
            <w:hideMark/>
          </w:tcPr>
          <w:p w14:paraId="5061AB9A"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Los planes de mejoramiento implementados por la entidad han sido efectivos para:</w:t>
            </w:r>
          </w:p>
        </w:tc>
        <w:tc>
          <w:tcPr>
            <w:tcW w:w="5177" w:type="dxa"/>
            <w:shd w:val="clear" w:color="auto" w:fill="auto"/>
            <w:noWrap/>
            <w:vAlign w:val="center"/>
            <w:hideMark/>
          </w:tcPr>
          <w:p w14:paraId="4E011267" w14:textId="77777777" w:rsidR="00345D83" w:rsidRPr="00A738ED" w:rsidRDefault="00345D83"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Promover una gestión transparente que mitigue los riesgos de fraude, corrupción, lavado de activos y financiación del terrorismo</w:t>
            </w:r>
          </w:p>
        </w:tc>
      </w:tr>
      <w:tr w:rsidR="00596024" w:rsidRPr="00A738ED" w14:paraId="494C0112" w14:textId="77777777" w:rsidTr="000242D8">
        <w:trPr>
          <w:trHeight w:val="290"/>
        </w:trPr>
        <w:tc>
          <w:tcPr>
            <w:tcW w:w="820" w:type="dxa"/>
            <w:vMerge w:val="restart"/>
            <w:shd w:val="clear" w:color="auto" w:fill="auto"/>
            <w:noWrap/>
            <w:vAlign w:val="center"/>
            <w:hideMark/>
          </w:tcPr>
          <w:p w14:paraId="20B0017E"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CIN258</w:t>
            </w:r>
          </w:p>
        </w:tc>
        <w:tc>
          <w:tcPr>
            <w:tcW w:w="3428" w:type="dxa"/>
            <w:vMerge w:val="restart"/>
            <w:shd w:val="clear" w:color="auto" w:fill="auto"/>
            <w:noWrap/>
            <w:vAlign w:val="center"/>
            <w:hideMark/>
          </w:tcPr>
          <w:p w14:paraId="1B3602BC" w14:textId="13942B1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alta dirección y/o el comité institucional de coordinación de control interno, de manera articulada o cada uno en cumplimiento de sus competencias, han adelantado evaluaciones y definido lineamientos que permiten garantizar el funcionamiento del sistema de control interno en las siguientes materias:</w:t>
            </w:r>
          </w:p>
        </w:tc>
        <w:tc>
          <w:tcPr>
            <w:tcW w:w="5177" w:type="dxa"/>
            <w:shd w:val="clear" w:color="auto" w:fill="auto"/>
            <w:noWrap/>
            <w:vAlign w:val="center"/>
            <w:hideMark/>
          </w:tcPr>
          <w:p w14:paraId="0213B679"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Generación de productos y prestación de servicios de la entidad</w:t>
            </w:r>
          </w:p>
        </w:tc>
      </w:tr>
      <w:tr w:rsidR="00596024" w:rsidRPr="00A738ED" w14:paraId="0871CEEA" w14:textId="77777777" w:rsidTr="000242D8">
        <w:trPr>
          <w:trHeight w:val="290"/>
        </w:trPr>
        <w:tc>
          <w:tcPr>
            <w:tcW w:w="820" w:type="dxa"/>
            <w:vMerge/>
            <w:shd w:val="clear" w:color="auto" w:fill="auto"/>
            <w:noWrap/>
            <w:vAlign w:val="center"/>
          </w:tcPr>
          <w:p w14:paraId="03D1E377" w14:textId="01BE1283"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26100122" w14:textId="296E263F"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4F0831F8"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Comunicaciones (internas y externas)</w:t>
            </w:r>
          </w:p>
        </w:tc>
      </w:tr>
      <w:tr w:rsidR="00596024" w:rsidRPr="00A738ED" w14:paraId="1AB953DC" w14:textId="77777777" w:rsidTr="000242D8">
        <w:trPr>
          <w:trHeight w:val="290"/>
        </w:trPr>
        <w:tc>
          <w:tcPr>
            <w:tcW w:w="820" w:type="dxa"/>
            <w:vMerge/>
            <w:shd w:val="clear" w:color="auto" w:fill="auto"/>
            <w:noWrap/>
            <w:vAlign w:val="center"/>
          </w:tcPr>
          <w:p w14:paraId="111B95FE" w14:textId="6048F3FD"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A55E07A" w14:textId="73D8D3F9"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7B9192CA"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Metodología para la implementación del esquema de las líneas de defensa</w:t>
            </w:r>
          </w:p>
        </w:tc>
      </w:tr>
      <w:tr w:rsidR="00596024" w:rsidRPr="00A738ED" w14:paraId="48339644" w14:textId="77777777" w:rsidTr="000242D8">
        <w:trPr>
          <w:trHeight w:val="290"/>
        </w:trPr>
        <w:tc>
          <w:tcPr>
            <w:tcW w:w="820" w:type="dxa"/>
            <w:vMerge/>
            <w:shd w:val="clear" w:color="auto" w:fill="auto"/>
            <w:noWrap/>
            <w:vAlign w:val="center"/>
          </w:tcPr>
          <w:p w14:paraId="52D2D7CB" w14:textId="4A08D91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7DAD5B69" w14:textId="69C51D7B"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7E98D51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Canales de denuncia para recibir información, interna o externa, sobre situaciones irregulares o posibles hechos que impliquen riesgos de corrupción en la entidad</w:t>
            </w:r>
          </w:p>
        </w:tc>
      </w:tr>
      <w:tr w:rsidR="00596024" w:rsidRPr="00A738ED" w14:paraId="637EB3CE" w14:textId="77777777" w:rsidTr="000242D8">
        <w:trPr>
          <w:trHeight w:val="290"/>
        </w:trPr>
        <w:tc>
          <w:tcPr>
            <w:tcW w:w="820" w:type="dxa"/>
            <w:vMerge w:val="restart"/>
            <w:shd w:val="clear" w:color="auto" w:fill="auto"/>
            <w:noWrap/>
            <w:vAlign w:val="center"/>
            <w:hideMark/>
          </w:tcPr>
          <w:p w14:paraId="7E18907B"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CIN261</w:t>
            </w:r>
          </w:p>
        </w:tc>
        <w:tc>
          <w:tcPr>
            <w:tcW w:w="3428" w:type="dxa"/>
            <w:vMerge w:val="restart"/>
            <w:shd w:val="clear" w:color="auto" w:fill="auto"/>
            <w:noWrap/>
            <w:vAlign w:val="center"/>
            <w:hideMark/>
          </w:tcPr>
          <w:p w14:paraId="0F6BC076"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La alta dirección analizó la información asociada con la generación de reportes en las</w:t>
            </w:r>
            <w:r w:rsidRPr="00A738ED">
              <w:rPr>
                <w:rFonts w:ascii="Verdana" w:eastAsia="Times New Roman" w:hAnsi="Verdana" w:cs="Calibri"/>
                <w:color w:val="404040" w:themeColor="text1" w:themeTint="BF"/>
                <w:sz w:val="18"/>
                <w:szCs w:val="18"/>
                <w:lang w:eastAsia="es-CO"/>
              </w:rPr>
              <w:br/>
              <w:t>siguientes materias:</w:t>
            </w:r>
          </w:p>
        </w:tc>
        <w:tc>
          <w:tcPr>
            <w:tcW w:w="5177" w:type="dxa"/>
            <w:shd w:val="clear" w:color="auto" w:fill="auto"/>
            <w:noWrap/>
            <w:vAlign w:val="center"/>
            <w:hideMark/>
          </w:tcPr>
          <w:p w14:paraId="33C3396C"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Contables</w:t>
            </w:r>
          </w:p>
        </w:tc>
      </w:tr>
      <w:tr w:rsidR="00596024" w:rsidRPr="00A738ED" w14:paraId="6113DFA8" w14:textId="77777777" w:rsidTr="000242D8">
        <w:trPr>
          <w:trHeight w:val="290"/>
        </w:trPr>
        <w:tc>
          <w:tcPr>
            <w:tcW w:w="820" w:type="dxa"/>
            <w:vMerge/>
            <w:shd w:val="clear" w:color="auto" w:fill="auto"/>
            <w:noWrap/>
            <w:vAlign w:val="center"/>
          </w:tcPr>
          <w:p w14:paraId="0EC4E24C" w14:textId="6C32C40A"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322A25C6" w14:textId="507D264A"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15F7DE32"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Contratación</w:t>
            </w:r>
          </w:p>
        </w:tc>
      </w:tr>
      <w:tr w:rsidR="00596024" w:rsidRPr="00A738ED" w14:paraId="49045C12" w14:textId="77777777" w:rsidTr="000242D8">
        <w:trPr>
          <w:trHeight w:val="290"/>
        </w:trPr>
        <w:tc>
          <w:tcPr>
            <w:tcW w:w="820" w:type="dxa"/>
            <w:vMerge/>
            <w:shd w:val="clear" w:color="auto" w:fill="auto"/>
            <w:noWrap/>
            <w:vAlign w:val="center"/>
          </w:tcPr>
          <w:p w14:paraId="52781269" w14:textId="3F093F71"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36732F0" w14:textId="7297A7B2"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091A178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Ejecución presupuestal</w:t>
            </w:r>
          </w:p>
        </w:tc>
      </w:tr>
      <w:tr w:rsidR="00596024" w:rsidRPr="00A738ED" w14:paraId="3C4FCF02" w14:textId="77777777" w:rsidTr="000242D8">
        <w:trPr>
          <w:trHeight w:val="290"/>
        </w:trPr>
        <w:tc>
          <w:tcPr>
            <w:tcW w:w="820" w:type="dxa"/>
            <w:vMerge/>
            <w:shd w:val="clear" w:color="auto" w:fill="auto"/>
            <w:noWrap/>
            <w:vAlign w:val="center"/>
          </w:tcPr>
          <w:p w14:paraId="474CFED2" w14:textId="310377B2"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3428" w:type="dxa"/>
            <w:vMerge/>
            <w:shd w:val="clear" w:color="auto" w:fill="auto"/>
            <w:noWrap/>
            <w:vAlign w:val="center"/>
          </w:tcPr>
          <w:p w14:paraId="6FD8A7C9" w14:textId="60D39B8E"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p>
        </w:tc>
        <w:tc>
          <w:tcPr>
            <w:tcW w:w="5177" w:type="dxa"/>
            <w:shd w:val="clear" w:color="auto" w:fill="auto"/>
            <w:noWrap/>
            <w:vAlign w:val="center"/>
            <w:hideMark/>
          </w:tcPr>
          <w:p w14:paraId="65A9C0A1" w14:textId="77777777" w:rsidR="00596024" w:rsidRPr="00A738ED" w:rsidRDefault="00596024" w:rsidP="00A738ED">
            <w:pPr>
              <w:spacing w:after="0" w:line="240" w:lineRule="auto"/>
              <w:jc w:val="both"/>
              <w:rPr>
                <w:rFonts w:ascii="Verdana" w:eastAsia="Times New Roman" w:hAnsi="Verdana" w:cs="Calibri"/>
                <w:color w:val="404040" w:themeColor="text1" w:themeTint="BF"/>
                <w:sz w:val="18"/>
                <w:szCs w:val="18"/>
                <w:lang w:eastAsia="es-CO"/>
              </w:rPr>
            </w:pPr>
            <w:r w:rsidRPr="00A738ED">
              <w:rPr>
                <w:rFonts w:ascii="Verdana" w:eastAsia="Times New Roman" w:hAnsi="Verdana" w:cs="Calibri"/>
                <w:color w:val="404040" w:themeColor="text1" w:themeTint="BF"/>
                <w:sz w:val="18"/>
                <w:szCs w:val="18"/>
                <w:lang w:eastAsia="es-CO"/>
              </w:rPr>
              <w:t>Mecanismos de participación ciudadana</w:t>
            </w:r>
          </w:p>
        </w:tc>
      </w:tr>
    </w:tbl>
    <w:p w14:paraId="5DEE2D74" w14:textId="77777777" w:rsidR="008855BB" w:rsidRPr="00A738ED" w:rsidRDefault="008855BB" w:rsidP="00A738ED">
      <w:pPr>
        <w:spacing w:after="0" w:line="240" w:lineRule="auto"/>
        <w:jc w:val="both"/>
        <w:rPr>
          <w:rFonts w:ascii="Verdana" w:eastAsia="Times New Roman" w:hAnsi="Verdana" w:cs="Calibri"/>
          <w:color w:val="404040" w:themeColor="text1" w:themeTint="BF"/>
          <w:sz w:val="18"/>
          <w:szCs w:val="18"/>
          <w:lang w:eastAsia="es-CO"/>
        </w:rPr>
      </w:pPr>
    </w:p>
    <w:sectPr w:rsidR="008855BB" w:rsidRPr="00A738ED" w:rsidSect="00875EDC">
      <w:headerReference w:type="default" r:id="rId24"/>
      <w:footerReference w:type="default" r:id="rId25"/>
      <w:type w:val="continuous"/>
      <w:pgSz w:w="12240" w:h="15840" w:code="1"/>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B410E" w14:textId="77777777" w:rsidR="00AF30BE" w:rsidRDefault="00AF30BE" w:rsidP="00A13CB2">
      <w:pPr>
        <w:spacing w:after="0" w:line="240" w:lineRule="auto"/>
      </w:pPr>
      <w:r>
        <w:separator/>
      </w:r>
    </w:p>
  </w:endnote>
  <w:endnote w:type="continuationSeparator" w:id="0">
    <w:p w14:paraId="33EB0AA3" w14:textId="77777777" w:rsidR="00AF30BE" w:rsidRDefault="00AF30BE" w:rsidP="00A13CB2">
      <w:pPr>
        <w:spacing w:after="0" w:line="240" w:lineRule="auto"/>
      </w:pPr>
      <w:r>
        <w:continuationSeparator/>
      </w:r>
    </w:p>
  </w:endnote>
  <w:endnote w:type="continuationNotice" w:id="1">
    <w:p w14:paraId="3FD43279" w14:textId="77777777" w:rsidR="00AF30BE" w:rsidRDefault="00AF3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601712"/>
      <w:docPartObj>
        <w:docPartGallery w:val="Page Numbers (Bottom of Page)"/>
        <w:docPartUnique/>
      </w:docPartObj>
    </w:sdtPr>
    <w:sdtContent>
      <w:p w14:paraId="20393236" w14:textId="77777777" w:rsidR="005F6744" w:rsidRDefault="005D2864">
        <w:pPr>
          <w:pStyle w:val="Piedepgina"/>
        </w:pPr>
        <w:r>
          <w:rPr>
            <w:noProof/>
          </w:rPr>
          <mc:AlternateContent>
            <mc:Choice Requires="wpg">
              <w:drawing>
                <wp:anchor distT="0" distB="0" distL="114300" distR="114300" simplePos="0" relativeHeight="251657216" behindDoc="0" locked="0" layoutInCell="1" allowOverlap="1" wp14:anchorId="3DEFF3CD" wp14:editId="0AD6CDBA">
                  <wp:simplePos x="0" y="0"/>
                  <wp:positionH relativeFrom="page">
                    <wp:align>center</wp:align>
                  </wp:positionH>
                  <wp:positionV relativeFrom="bottomMargin">
                    <wp:align>center</wp:align>
                  </wp:positionV>
                  <wp:extent cx="7753350" cy="190500"/>
                  <wp:effectExtent l="9525" t="9525" r="9525"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41"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8DF75" w14:textId="77777777" w:rsidR="005D2864" w:rsidRDefault="005D2864">
                                <w:pPr>
                                  <w:jc w:val="center"/>
                                </w:pPr>
                                <w:r>
                                  <w:fldChar w:fldCharType="begin"/>
                                </w:r>
                                <w:r>
                                  <w:instrText>PAGE    \* MERGEFORMAT</w:instrText>
                                </w:r>
                                <w:r>
                                  <w:fldChar w:fldCharType="separate"/>
                                </w:r>
                                <w:r>
                                  <w:rPr>
                                    <w:color w:val="8C8C8C" w:themeColor="background1" w:themeShade="8C"/>
                                    <w:lang w:val="es-ES"/>
                                  </w:rPr>
                                  <w:t>2</w:t>
                                </w:r>
                                <w:r>
                                  <w:rPr>
                                    <w:color w:val="8C8C8C" w:themeColor="background1" w:themeShade="8C"/>
                                  </w:rPr>
                                  <w:fldChar w:fldCharType="end"/>
                                </w:r>
                              </w:p>
                            </w:txbxContent>
                          </wps:txbx>
                          <wps:bodyPr rot="0" vert="horz" wrap="square" lIns="0" tIns="0" rIns="0" bIns="0" anchor="t" anchorCtr="0" upright="1">
                            <a:noAutofit/>
                          </wps:bodyPr>
                        </wps:wsp>
                        <wpg:grpSp>
                          <wpg:cNvPr id="42" name="Group 31"/>
                          <wpg:cNvGrpSpPr>
                            <a:grpSpLocks/>
                          </wpg:cNvGrpSpPr>
                          <wpg:grpSpPr bwMode="auto">
                            <a:xfrm>
                              <a:off x="-8" y="14978"/>
                              <a:ext cx="12255" cy="230"/>
                              <a:chOff x="-8" y="14978"/>
                              <a:chExt cx="12255" cy="230"/>
                            </a:xfrm>
                          </wpg:grpSpPr>
                          <wps:wsp>
                            <wps:cNvPr id="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DEFF3CD" id="Grupo 40" o:spid="_x0000_s1029" style="position:absolute;margin-left:0;margin-top:0;width:610.5pt;height:15pt;z-index:251657216;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">
                  <v:shapetype id="_x0000_t202" coordsize="21600,21600" o:spt="202" path="m,l,21600r21600,l21600,xe">
                    <v:stroke joinstyle="miter"/>
                    <v:path gradientshapeok="t" o:connecttype="rect"/>
                  </v:shapetype>
                  <v:shape id="Text Box 25" o:spid="_x0000_s1030"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968DF75" w14:textId="77777777" w:rsidR="005D2864" w:rsidRDefault="005D2864">
                          <w:pPr>
                            <w:jc w:val="center"/>
                          </w:pPr>
                          <w:r>
                            <w:fldChar w:fldCharType="begin"/>
                          </w:r>
                          <w:r>
                            <w:instrText>PAGE    \* MERGEFORMAT</w:instrText>
                          </w:r>
                          <w:r>
                            <w:fldChar w:fldCharType="separate"/>
                          </w:r>
                          <w:r>
                            <w:rPr>
                              <w:color w:val="8C8C8C" w:themeColor="background1" w:themeShade="8C"/>
                              <w:lang w:val="es-ES"/>
                            </w:rPr>
                            <w:t>2</w:t>
                          </w:r>
                          <w:r>
                            <w:rPr>
                              <w:color w:val="8C8C8C" w:themeColor="background1" w:themeShade="8C"/>
                            </w:rPr>
                            <w:fldChar w:fldCharType="end"/>
                          </w:r>
                        </w:p>
                      </w:txbxContent>
                    </v:textbox>
                  </v:shape>
                  <v:group id="Group 31" o:spid="_x0000_s1031"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" adj="20904" strokecolor="#a5a5a5"/>
                  </v:group>
                  <w10:wrap anchorx="page" anchory="margin"/>
                </v:group>
              </w:pict>
            </mc:Fallback>
          </mc:AlternateContent>
        </w:r>
      </w:p>
      <w:p w14:paraId="38AC6BF8" w14:textId="7E6BEF49" w:rsidR="005D2864" w:rsidRDefault="00000000">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0060" w14:textId="77777777" w:rsidR="00AF30BE" w:rsidRDefault="00AF30BE" w:rsidP="00A13CB2">
      <w:pPr>
        <w:spacing w:after="0" w:line="240" w:lineRule="auto"/>
      </w:pPr>
      <w:r>
        <w:separator/>
      </w:r>
    </w:p>
  </w:footnote>
  <w:footnote w:type="continuationSeparator" w:id="0">
    <w:p w14:paraId="7907E3B3" w14:textId="77777777" w:rsidR="00AF30BE" w:rsidRDefault="00AF30BE" w:rsidP="00A13CB2">
      <w:pPr>
        <w:spacing w:after="0" w:line="240" w:lineRule="auto"/>
      </w:pPr>
      <w:r>
        <w:continuationSeparator/>
      </w:r>
    </w:p>
  </w:footnote>
  <w:footnote w:type="continuationNotice" w:id="1">
    <w:p w14:paraId="1773F8F2" w14:textId="77777777" w:rsidR="00AF30BE" w:rsidRDefault="00AF30BE">
      <w:pPr>
        <w:spacing w:after="0" w:line="240" w:lineRule="auto"/>
      </w:pPr>
    </w:p>
  </w:footnote>
  <w:footnote w:id="2">
    <w:p w14:paraId="708C49DF" w14:textId="77777777" w:rsidR="00EC3F34" w:rsidRPr="00BD595E" w:rsidRDefault="00EC3F34" w:rsidP="00DD0F1F">
      <w:pPr>
        <w:pStyle w:val="Textonotapie"/>
        <w:jc w:val="both"/>
      </w:pPr>
      <w:r>
        <w:rPr>
          <w:rStyle w:val="Refdenotaalpie"/>
        </w:rPr>
        <w:footnoteRef/>
      </w:r>
      <w:r>
        <w:t xml:space="preserve"> Documento metodológico de la operación estadística Medición del Desempeño Institucional (MDI). DAFP, 2023. Pág 16.</w:t>
      </w:r>
    </w:p>
  </w:footnote>
  <w:footnote w:id="3">
    <w:p w14:paraId="6C54F87F" w14:textId="380A5315" w:rsidR="009E163A" w:rsidRPr="009E163A" w:rsidRDefault="009E163A" w:rsidP="00DD0F1F">
      <w:pPr>
        <w:pStyle w:val="Textonotapie"/>
        <w:jc w:val="both"/>
      </w:pPr>
      <w:r>
        <w:rPr>
          <w:rStyle w:val="Refdenotaalpie"/>
        </w:rPr>
        <w:footnoteRef/>
      </w:r>
      <w:r>
        <w:t xml:space="preserve"> </w:t>
      </w:r>
      <w:r w:rsidR="002612F8">
        <w:t>A</w:t>
      </w:r>
      <w:r w:rsidRPr="009E163A">
        <w:t xml:space="preserve">nálisis </w:t>
      </w:r>
      <w:r w:rsidR="002612F8">
        <w:t xml:space="preserve">realizado con </w:t>
      </w:r>
      <w:r w:rsidRPr="009E163A">
        <w:t>“</w:t>
      </w:r>
      <w:r w:rsidR="00E35CCC" w:rsidRPr="00E35CCC">
        <w:t>Nación: Preguntas utilizadas por índices</w:t>
      </w:r>
      <w:r w:rsidRPr="009E163A">
        <w:t>” que public</w:t>
      </w:r>
      <w:r>
        <w:t>ó</w:t>
      </w:r>
      <w:r w:rsidRPr="009E163A">
        <w:t xml:space="preserve"> el DAFP </w:t>
      </w:r>
      <w:r w:rsidR="00214764">
        <w:t xml:space="preserve">para </w:t>
      </w:r>
      <w:r w:rsidR="0036459C">
        <w:t xml:space="preserve">los </w:t>
      </w:r>
      <w:r w:rsidRPr="009E163A">
        <w:t>“Resultados Medición del Desempeño Institucional 2020”</w:t>
      </w:r>
      <w:r w:rsidR="0036459C">
        <w:t>, en el</w:t>
      </w:r>
      <w:r w:rsidR="002612F8">
        <w:t xml:space="preserve"> sitio web: </w:t>
      </w:r>
      <w:r w:rsidR="0036459C" w:rsidRPr="0036459C">
        <w:t>https://www.funcionpublica.gov.co/web/mipg/resultado-historico-2020</w:t>
      </w:r>
    </w:p>
  </w:footnote>
  <w:footnote w:id="4">
    <w:p w14:paraId="5B82B737" w14:textId="77777777" w:rsidR="00712B48" w:rsidRPr="00E542CE" w:rsidRDefault="00712B48" w:rsidP="00DD0F1F">
      <w:pPr>
        <w:pStyle w:val="Textonotapie"/>
        <w:jc w:val="both"/>
      </w:pPr>
      <w:r>
        <w:rPr>
          <w:rStyle w:val="Refdenotaalpie"/>
        </w:rPr>
        <w:footnoteRef/>
      </w:r>
      <w:r>
        <w:t xml:space="preserve"> </w:t>
      </w:r>
      <w:r w:rsidRPr="00E542CE">
        <w:t>Pregunta PLA01: Para la caracterización de los grupos de valor y grupo de interés, la entidad:   1) Recopiló y organizó la información; 2) Analizó la información; 3) Utilizó la información para definir sus planes, proyectos o programas; 4) Utilizó la información para definir sus estrategias de servicio al ciudadano, rendición de cuentas, trámites y participación ciudadana en la gestión y 5) Actualizó la información</w:t>
      </w:r>
    </w:p>
  </w:footnote>
  <w:footnote w:id="5">
    <w:p w14:paraId="40BB9524" w14:textId="43D4A45F" w:rsidR="00712B48" w:rsidRPr="00BA4FB4" w:rsidRDefault="00712B48" w:rsidP="00DD0F1F">
      <w:pPr>
        <w:pStyle w:val="Textonotapie"/>
        <w:jc w:val="both"/>
      </w:pPr>
      <w:r>
        <w:rPr>
          <w:rStyle w:val="Refdenotaalpie"/>
        </w:rPr>
        <w:footnoteRef/>
      </w:r>
      <w:r>
        <w:t xml:space="preserve"> </w:t>
      </w:r>
      <w:r w:rsidRPr="00BA4FB4">
        <w:t xml:space="preserve">Los catorce índices corresponden a: </w:t>
      </w:r>
      <w:r>
        <w:t xml:space="preserve">a) </w:t>
      </w:r>
      <w:r w:rsidRPr="00BA4FB4">
        <w:t xml:space="preserve">Índice de Desempeño Institucional; </w:t>
      </w:r>
      <w:r>
        <w:t xml:space="preserve">b) </w:t>
      </w:r>
      <w:r w:rsidRPr="00BA4FB4">
        <w:t xml:space="preserve">índices de las dimensiones 2, 3, 5, 6 y 7; </w:t>
      </w:r>
      <w:r>
        <w:t xml:space="preserve">c) </w:t>
      </w:r>
      <w:r w:rsidRPr="00BA4FB4">
        <w:t>índices de las políticas P3, P7, P9, P10, P11, P12, P15 y P16</w:t>
      </w:r>
      <w:r>
        <w:t>.</w:t>
      </w:r>
    </w:p>
  </w:footnote>
  <w:footnote w:id="6">
    <w:p w14:paraId="40BD9794" w14:textId="4A0467A6" w:rsidR="00003ADF" w:rsidRPr="00003ADF" w:rsidRDefault="00003ADF" w:rsidP="00DD0F1F">
      <w:pPr>
        <w:pStyle w:val="Textonotapie"/>
        <w:jc w:val="both"/>
      </w:pPr>
      <w:r>
        <w:rPr>
          <w:rStyle w:val="Refdenotaalpie"/>
        </w:rPr>
        <w:footnoteRef/>
      </w:r>
      <w:r>
        <w:t xml:space="preserve"> En los cál</w:t>
      </w:r>
      <w:r w:rsidR="0013040A">
        <w:t>culos realizados por el Ministerio, las 531 preguntas del FURAG</w:t>
      </w:r>
      <w:r w:rsidR="00960689">
        <w:t xml:space="preserve"> correspondientes a la vigencia 2022</w:t>
      </w:r>
      <w:r w:rsidR="0013040A">
        <w:t xml:space="preserve"> cont</w:t>
      </w:r>
      <w:r w:rsidR="004E7FBF">
        <w:t>enían</w:t>
      </w:r>
      <w:r w:rsidR="0013040A">
        <w:t xml:space="preserve"> </w:t>
      </w:r>
      <w:r w:rsidR="000A7C47">
        <w:t xml:space="preserve">aproximadamente </w:t>
      </w:r>
      <w:r w:rsidR="0013040A">
        <w:t>2727 opciones de respuesta</w:t>
      </w:r>
      <w:r w:rsidR="00DD0F1F">
        <w:t>,</w:t>
      </w:r>
      <w:r w:rsidR="000A7C47">
        <w:t xml:space="preserve"> que </w:t>
      </w:r>
      <w:r w:rsidR="00691A68">
        <w:t>indagan sobre diferentes temas</w:t>
      </w:r>
      <w:r w:rsidR="000A7C47">
        <w:t xml:space="preserve"> </w:t>
      </w:r>
      <w:r w:rsidR="00DD0F1F">
        <w:t>de la gestión institu</w:t>
      </w:r>
      <w:r w:rsidR="00177A22">
        <w:t xml:space="preserve">cional </w:t>
      </w:r>
      <w:r w:rsidR="000A7C47">
        <w:t xml:space="preserve">que requieren </w:t>
      </w:r>
      <w:r w:rsidR="00B71A09">
        <w:t xml:space="preserve">implementar </w:t>
      </w:r>
      <w:r w:rsidR="008D6DEF">
        <w:t xml:space="preserve">diferentes </w:t>
      </w:r>
      <w:r w:rsidR="00B71A09">
        <w:t xml:space="preserve">acciones para </w:t>
      </w:r>
      <w:r w:rsidR="00F83B35">
        <w:t xml:space="preserve">responder de manera positiva </w:t>
      </w:r>
      <w:r w:rsidR="00177A22">
        <w:t>toda la pregunta</w:t>
      </w:r>
      <w:r w:rsidR="00F83B35">
        <w:t>.</w:t>
      </w:r>
      <w:r w:rsidR="00DC05EC">
        <w:t xml:space="preserve"> A manera de ejemplo, </w:t>
      </w:r>
      <w:r w:rsidR="008E6B74">
        <w:t xml:space="preserve">para responder completamente </w:t>
      </w:r>
      <w:r w:rsidR="00890217">
        <w:t xml:space="preserve">la pregunta </w:t>
      </w:r>
      <w:r w:rsidR="006F135E">
        <w:t>GDI</w:t>
      </w:r>
      <w:r w:rsidR="00BD73B3">
        <w:t>252</w:t>
      </w:r>
      <w:r w:rsidR="008316A1">
        <w:t xml:space="preserve">, el Ministerio </w:t>
      </w:r>
      <w:r w:rsidR="008E6B74">
        <w:t xml:space="preserve">debe realizar </w:t>
      </w:r>
      <w:r w:rsidR="00E473A4">
        <w:t xml:space="preserve">aproximadamente 32 </w:t>
      </w:r>
      <w:r w:rsidR="008E6B74">
        <w:t>gestiones para cumplir con</w:t>
      </w:r>
      <w:r w:rsidR="00E473A4">
        <w:t xml:space="preserve"> los </w:t>
      </w:r>
      <w:r w:rsidR="008316A1">
        <w:t>32 criterios</w:t>
      </w:r>
      <w:r w:rsidR="006F135E">
        <w:t xml:space="preserve"> de accesibilidad web, </w:t>
      </w:r>
      <w:r w:rsidR="008B420E">
        <w:t xml:space="preserve">de acuerdo con lo </w:t>
      </w:r>
      <w:r w:rsidR="006F135E">
        <w:t>establecido en el anexo 1 de la Resolución 1519 de 2020</w:t>
      </w:r>
      <w:r w:rsidR="008E293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987A" w14:textId="038E8149" w:rsidR="00B620C4" w:rsidRPr="005E3B8B" w:rsidRDefault="005F6744" w:rsidP="00B620C4">
    <w:pPr>
      <w:tabs>
        <w:tab w:val="left" w:pos="2694"/>
      </w:tabs>
      <w:ind w:left="2410" w:right="1989"/>
      <w:jc w:val="center"/>
      <w:rPr>
        <w:rFonts w:ascii="Verdana" w:hAnsi="Verdana" w:cs="Arabic Typesetting"/>
        <w:color w:val="000000"/>
        <w:sz w:val="18"/>
        <w:szCs w:val="18"/>
      </w:rPr>
    </w:pPr>
    <w:r w:rsidRPr="005E3B8B">
      <w:rPr>
        <w:rFonts w:ascii="Verdana" w:hAnsi="Verdana"/>
        <w:noProof/>
        <w:color w:val="000000"/>
        <w:sz w:val="16"/>
        <w:szCs w:val="16"/>
      </w:rPr>
      <w:drawing>
        <wp:anchor distT="0" distB="0" distL="114300" distR="114300" simplePos="0" relativeHeight="251664384" behindDoc="1" locked="0" layoutInCell="1" allowOverlap="1" wp14:anchorId="6188F23A" wp14:editId="67C2A782">
          <wp:simplePos x="0" y="0"/>
          <wp:positionH relativeFrom="margin">
            <wp:posOffset>-664430</wp:posOffset>
          </wp:positionH>
          <wp:positionV relativeFrom="paragraph">
            <wp:posOffset>-68552</wp:posOffset>
          </wp:positionV>
          <wp:extent cx="7706664" cy="590505"/>
          <wp:effectExtent l="0" t="0" r="0" b="635"/>
          <wp:wrapNone/>
          <wp:docPr id="1965261658" name="Imagen 1965261658"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2721" t="3845" r="12140" b="90224"/>
                  <a:stretch/>
                </pic:blipFill>
                <pic:spPr bwMode="auto">
                  <a:xfrm>
                    <a:off x="0" y="0"/>
                    <a:ext cx="7824802" cy="599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B8B" w:rsidRPr="005E3B8B">
      <w:rPr>
        <w:rFonts w:ascii="Verdana" w:hAnsi="Verdana" w:cs="Arabic Typesetting"/>
        <w:color w:val="000000"/>
        <w:sz w:val="18"/>
        <w:szCs w:val="18"/>
      </w:rPr>
      <w:t>Informe i</w:t>
    </w:r>
    <w:r w:rsidR="008957A6" w:rsidRPr="005E3B8B">
      <w:rPr>
        <w:rFonts w:ascii="Verdana" w:hAnsi="Verdana" w:cs="Arabic Typesetting"/>
        <w:color w:val="000000"/>
        <w:sz w:val="18"/>
        <w:szCs w:val="18"/>
      </w:rPr>
      <w:t xml:space="preserve">mplementación MIPG </w:t>
    </w:r>
  </w:p>
  <w:p w14:paraId="319F643A" w14:textId="2A2246DB" w:rsidR="002133D0" w:rsidRPr="005E3B8B" w:rsidRDefault="009B1A3E" w:rsidP="00B620C4">
    <w:pPr>
      <w:tabs>
        <w:tab w:val="left" w:pos="2694"/>
      </w:tabs>
      <w:ind w:left="2410" w:right="1989"/>
      <w:jc w:val="center"/>
      <w:rPr>
        <w:rFonts w:ascii="Verdana" w:hAnsi="Verdana" w:cs="Arabic Typesetting"/>
        <w:color w:val="000000"/>
        <w:sz w:val="18"/>
        <w:szCs w:val="18"/>
      </w:rPr>
    </w:pPr>
    <w:r w:rsidRPr="005E3B8B">
      <w:rPr>
        <w:rFonts w:ascii="Verdana" w:hAnsi="Verdana" w:cs="Arabic Typesetting"/>
        <w:color w:val="000000"/>
        <w:sz w:val="18"/>
        <w:szCs w:val="18"/>
      </w:rPr>
      <w:t xml:space="preserve">Índice </w:t>
    </w:r>
    <w:r w:rsidR="008957A6" w:rsidRPr="005E3B8B">
      <w:rPr>
        <w:rFonts w:ascii="Verdana" w:hAnsi="Verdana" w:cs="Arabic Typesetting"/>
        <w:color w:val="000000"/>
        <w:sz w:val="18"/>
        <w:szCs w:val="18"/>
      </w:rPr>
      <w:t>Desempeño Institucional 202</w:t>
    </w:r>
    <w:r w:rsidRPr="005E3B8B">
      <w:rPr>
        <w:rFonts w:ascii="Verdana" w:hAnsi="Verdana" w:cs="Arabic Typesetting"/>
        <w:color w:val="000000"/>
        <w:sz w:val="18"/>
        <w:szCs w:val="18"/>
      </w:rPr>
      <w:t>2</w:t>
    </w:r>
  </w:p>
  <w:p w14:paraId="7B4267C4" w14:textId="3D3584F2" w:rsidR="00A13CB2" w:rsidRPr="005E3B8B" w:rsidRDefault="00A13C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7109"/>
    <w:multiLevelType w:val="hybridMultilevel"/>
    <w:tmpl w:val="0AA0EBC8"/>
    <w:lvl w:ilvl="0" w:tplc="FD0081A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345005E"/>
    <w:multiLevelType w:val="hybridMultilevel"/>
    <w:tmpl w:val="858CB3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4053D33"/>
    <w:multiLevelType w:val="hybridMultilevel"/>
    <w:tmpl w:val="20722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5548B3"/>
    <w:multiLevelType w:val="hybridMultilevel"/>
    <w:tmpl w:val="32D4390C"/>
    <w:lvl w:ilvl="0" w:tplc="2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142D46"/>
    <w:multiLevelType w:val="hybridMultilevel"/>
    <w:tmpl w:val="09CAD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666695"/>
    <w:multiLevelType w:val="hybridMultilevel"/>
    <w:tmpl w:val="368E68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734528"/>
    <w:multiLevelType w:val="hybridMultilevel"/>
    <w:tmpl w:val="BC162C7E"/>
    <w:lvl w:ilvl="0" w:tplc="3878AD3A">
      <w:start w:val="1"/>
      <w:numFmt w:val="bullet"/>
      <w:lvlText w:val="•"/>
      <w:lvlJc w:val="left"/>
      <w:pPr>
        <w:tabs>
          <w:tab w:val="num" w:pos="720"/>
        </w:tabs>
        <w:ind w:left="720" w:hanging="360"/>
      </w:pPr>
      <w:rPr>
        <w:rFonts w:ascii="Arial" w:hAnsi="Arial" w:hint="default"/>
      </w:rPr>
    </w:lvl>
    <w:lvl w:ilvl="1" w:tplc="202ECE18" w:tentative="1">
      <w:start w:val="1"/>
      <w:numFmt w:val="bullet"/>
      <w:lvlText w:val="•"/>
      <w:lvlJc w:val="left"/>
      <w:pPr>
        <w:tabs>
          <w:tab w:val="num" w:pos="1440"/>
        </w:tabs>
        <w:ind w:left="1440" w:hanging="360"/>
      </w:pPr>
      <w:rPr>
        <w:rFonts w:ascii="Arial" w:hAnsi="Arial" w:hint="default"/>
      </w:rPr>
    </w:lvl>
    <w:lvl w:ilvl="2" w:tplc="FEC684B0" w:tentative="1">
      <w:start w:val="1"/>
      <w:numFmt w:val="bullet"/>
      <w:lvlText w:val="•"/>
      <w:lvlJc w:val="left"/>
      <w:pPr>
        <w:tabs>
          <w:tab w:val="num" w:pos="2160"/>
        </w:tabs>
        <w:ind w:left="2160" w:hanging="360"/>
      </w:pPr>
      <w:rPr>
        <w:rFonts w:ascii="Arial" w:hAnsi="Arial" w:hint="default"/>
      </w:rPr>
    </w:lvl>
    <w:lvl w:ilvl="3" w:tplc="D07EE902" w:tentative="1">
      <w:start w:val="1"/>
      <w:numFmt w:val="bullet"/>
      <w:lvlText w:val="•"/>
      <w:lvlJc w:val="left"/>
      <w:pPr>
        <w:tabs>
          <w:tab w:val="num" w:pos="2880"/>
        </w:tabs>
        <w:ind w:left="2880" w:hanging="360"/>
      </w:pPr>
      <w:rPr>
        <w:rFonts w:ascii="Arial" w:hAnsi="Arial" w:hint="default"/>
      </w:rPr>
    </w:lvl>
    <w:lvl w:ilvl="4" w:tplc="7DE4FE00" w:tentative="1">
      <w:start w:val="1"/>
      <w:numFmt w:val="bullet"/>
      <w:lvlText w:val="•"/>
      <w:lvlJc w:val="left"/>
      <w:pPr>
        <w:tabs>
          <w:tab w:val="num" w:pos="3600"/>
        </w:tabs>
        <w:ind w:left="3600" w:hanging="360"/>
      </w:pPr>
      <w:rPr>
        <w:rFonts w:ascii="Arial" w:hAnsi="Arial" w:hint="default"/>
      </w:rPr>
    </w:lvl>
    <w:lvl w:ilvl="5" w:tplc="F8F0A8B0" w:tentative="1">
      <w:start w:val="1"/>
      <w:numFmt w:val="bullet"/>
      <w:lvlText w:val="•"/>
      <w:lvlJc w:val="left"/>
      <w:pPr>
        <w:tabs>
          <w:tab w:val="num" w:pos="4320"/>
        </w:tabs>
        <w:ind w:left="4320" w:hanging="360"/>
      </w:pPr>
      <w:rPr>
        <w:rFonts w:ascii="Arial" w:hAnsi="Arial" w:hint="default"/>
      </w:rPr>
    </w:lvl>
    <w:lvl w:ilvl="6" w:tplc="16AE98B0" w:tentative="1">
      <w:start w:val="1"/>
      <w:numFmt w:val="bullet"/>
      <w:lvlText w:val="•"/>
      <w:lvlJc w:val="left"/>
      <w:pPr>
        <w:tabs>
          <w:tab w:val="num" w:pos="5040"/>
        </w:tabs>
        <w:ind w:left="5040" w:hanging="360"/>
      </w:pPr>
      <w:rPr>
        <w:rFonts w:ascii="Arial" w:hAnsi="Arial" w:hint="default"/>
      </w:rPr>
    </w:lvl>
    <w:lvl w:ilvl="7" w:tplc="3E3E198A" w:tentative="1">
      <w:start w:val="1"/>
      <w:numFmt w:val="bullet"/>
      <w:lvlText w:val="•"/>
      <w:lvlJc w:val="left"/>
      <w:pPr>
        <w:tabs>
          <w:tab w:val="num" w:pos="5760"/>
        </w:tabs>
        <w:ind w:left="5760" w:hanging="360"/>
      </w:pPr>
      <w:rPr>
        <w:rFonts w:ascii="Arial" w:hAnsi="Arial" w:hint="default"/>
      </w:rPr>
    </w:lvl>
    <w:lvl w:ilvl="8" w:tplc="2E5E34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0618D3"/>
    <w:multiLevelType w:val="hybridMultilevel"/>
    <w:tmpl w:val="012061E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331D0D68"/>
    <w:multiLevelType w:val="hybridMultilevel"/>
    <w:tmpl w:val="16CA9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7F14DF5"/>
    <w:multiLevelType w:val="hybridMultilevel"/>
    <w:tmpl w:val="32D439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1E1B2B"/>
    <w:multiLevelType w:val="hybridMultilevel"/>
    <w:tmpl w:val="F612CCD2"/>
    <w:lvl w:ilvl="0" w:tplc="240A0011">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3B5B4CA2"/>
    <w:multiLevelType w:val="hybridMultilevel"/>
    <w:tmpl w:val="32D439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831450"/>
    <w:multiLevelType w:val="hybridMultilevel"/>
    <w:tmpl w:val="E6BC6F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45245BA"/>
    <w:multiLevelType w:val="hybridMultilevel"/>
    <w:tmpl w:val="4192E3F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46254034"/>
    <w:multiLevelType w:val="hybridMultilevel"/>
    <w:tmpl w:val="368E68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E215E5"/>
    <w:multiLevelType w:val="hybridMultilevel"/>
    <w:tmpl w:val="6C8CCCCA"/>
    <w:lvl w:ilvl="0" w:tplc="240A000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6" w15:restartNumberingAfterBreak="0">
    <w:nsid w:val="4AEF7723"/>
    <w:multiLevelType w:val="hybridMultilevel"/>
    <w:tmpl w:val="8D70921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143432A"/>
    <w:multiLevelType w:val="hybridMultilevel"/>
    <w:tmpl w:val="CEB461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19501B5"/>
    <w:multiLevelType w:val="hybridMultilevel"/>
    <w:tmpl w:val="302EA7F8"/>
    <w:lvl w:ilvl="0" w:tplc="C892FB4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90440F"/>
    <w:multiLevelType w:val="hybridMultilevel"/>
    <w:tmpl w:val="4A5AB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5B00A17"/>
    <w:multiLevelType w:val="hybridMultilevel"/>
    <w:tmpl w:val="C3040E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7833AE6"/>
    <w:multiLevelType w:val="hybridMultilevel"/>
    <w:tmpl w:val="887C8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00379672">
    <w:abstractNumId w:val="0"/>
  </w:num>
  <w:num w:numId="2" w16cid:durableId="1479373501">
    <w:abstractNumId w:val="17"/>
  </w:num>
  <w:num w:numId="3" w16cid:durableId="1405226117">
    <w:abstractNumId w:val="1"/>
  </w:num>
  <w:num w:numId="4" w16cid:durableId="1747722644">
    <w:abstractNumId w:val="12"/>
  </w:num>
  <w:num w:numId="5" w16cid:durableId="520827554">
    <w:abstractNumId w:val="8"/>
  </w:num>
  <w:num w:numId="6" w16cid:durableId="737019839">
    <w:abstractNumId w:val="18"/>
  </w:num>
  <w:num w:numId="7" w16cid:durableId="332994764">
    <w:abstractNumId w:val="19"/>
  </w:num>
  <w:num w:numId="8" w16cid:durableId="1564440731">
    <w:abstractNumId w:val="20"/>
  </w:num>
  <w:num w:numId="9" w16cid:durableId="105126934">
    <w:abstractNumId w:val="4"/>
  </w:num>
  <w:num w:numId="10" w16cid:durableId="584918769">
    <w:abstractNumId w:val="13"/>
  </w:num>
  <w:num w:numId="11" w16cid:durableId="181627108">
    <w:abstractNumId w:val="15"/>
  </w:num>
  <w:num w:numId="12" w16cid:durableId="1909804900">
    <w:abstractNumId w:val="10"/>
  </w:num>
  <w:num w:numId="13" w16cid:durableId="1002515494">
    <w:abstractNumId w:val="16"/>
  </w:num>
  <w:num w:numId="14" w16cid:durableId="1676419871">
    <w:abstractNumId w:val="2"/>
  </w:num>
  <w:num w:numId="15" w16cid:durableId="1826509069">
    <w:abstractNumId w:val="5"/>
  </w:num>
  <w:num w:numId="16" w16cid:durableId="1040084304">
    <w:abstractNumId w:val="21"/>
  </w:num>
  <w:num w:numId="17" w16cid:durableId="1297680926">
    <w:abstractNumId w:val="14"/>
  </w:num>
  <w:num w:numId="18" w16cid:durableId="1026757893">
    <w:abstractNumId w:val="3"/>
  </w:num>
  <w:num w:numId="19" w16cid:durableId="2083526218">
    <w:abstractNumId w:val="6"/>
  </w:num>
  <w:num w:numId="20" w16cid:durableId="788740343">
    <w:abstractNumId w:val="11"/>
  </w:num>
  <w:num w:numId="21" w16cid:durableId="2043239114">
    <w:abstractNumId w:val="7"/>
  </w:num>
  <w:num w:numId="22" w16cid:durableId="18554132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8E"/>
    <w:rsid w:val="00000F59"/>
    <w:rsid w:val="0000111E"/>
    <w:rsid w:val="000012E5"/>
    <w:rsid w:val="00001DBF"/>
    <w:rsid w:val="000030F0"/>
    <w:rsid w:val="00003567"/>
    <w:rsid w:val="00003ADF"/>
    <w:rsid w:val="00003CE4"/>
    <w:rsid w:val="0000451A"/>
    <w:rsid w:val="000071A4"/>
    <w:rsid w:val="00007C15"/>
    <w:rsid w:val="00010D41"/>
    <w:rsid w:val="00017927"/>
    <w:rsid w:val="00021EDB"/>
    <w:rsid w:val="0002218A"/>
    <w:rsid w:val="00023B83"/>
    <w:rsid w:val="000242D8"/>
    <w:rsid w:val="00026E50"/>
    <w:rsid w:val="00027B9E"/>
    <w:rsid w:val="00030EDD"/>
    <w:rsid w:val="00031795"/>
    <w:rsid w:val="0003189D"/>
    <w:rsid w:val="00031BBA"/>
    <w:rsid w:val="000351D7"/>
    <w:rsid w:val="000372B2"/>
    <w:rsid w:val="000378F2"/>
    <w:rsid w:val="00037C26"/>
    <w:rsid w:val="00037FA4"/>
    <w:rsid w:val="00043B5A"/>
    <w:rsid w:val="00044B70"/>
    <w:rsid w:val="000469EB"/>
    <w:rsid w:val="000475D0"/>
    <w:rsid w:val="00052DF5"/>
    <w:rsid w:val="0005402D"/>
    <w:rsid w:val="00054B1B"/>
    <w:rsid w:val="00054B7B"/>
    <w:rsid w:val="00056BFA"/>
    <w:rsid w:val="00060A6E"/>
    <w:rsid w:val="00061562"/>
    <w:rsid w:val="00063650"/>
    <w:rsid w:val="00064804"/>
    <w:rsid w:val="00065B3F"/>
    <w:rsid w:val="00066048"/>
    <w:rsid w:val="000669C5"/>
    <w:rsid w:val="00066DBC"/>
    <w:rsid w:val="000674E6"/>
    <w:rsid w:val="000675CC"/>
    <w:rsid w:val="000678C8"/>
    <w:rsid w:val="00067992"/>
    <w:rsid w:val="000701D0"/>
    <w:rsid w:val="00071200"/>
    <w:rsid w:val="0007262A"/>
    <w:rsid w:val="000746DB"/>
    <w:rsid w:val="00076421"/>
    <w:rsid w:val="00077105"/>
    <w:rsid w:val="00080D02"/>
    <w:rsid w:val="000813BB"/>
    <w:rsid w:val="00083AED"/>
    <w:rsid w:val="00083D29"/>
    <w:rsid w:val="000850C2"/>
    <w:rsid w:val="00085127"/>
    <w:rsid w:val="00086210"/>
    <w:rsid w:val="00086A01"/>
    <w:rsid w:val="0009100C"/>
    <w:rsid w:val="00091DA9"/>
    <w:rsid w:val="0009208C"/>
    <w:rsid w:val="00092C2E"/>
    <w:rsid w:val="00092E7E"/>
    <w:rsid w:val="00094F7A"/>
    <w:rsid w:val="00096DB5"/>
    <w:rsid w:val="000A097D"/>
    <w:rsid w:val="000A1311"/>
    <w:rsid w:val="000A181C"/>
    <w:rsid w:val="000A3838"/>
    <w:rsid w:val="000A42AB"/>
    <w:rsid w:val="000A4905"/>
    <w:rsid w:val="000A52CA"/>
    <w:rsid w:val="000A5452"/>
    <w:rsid w:val="000A5EB3"/>
    <w:rsid w:val="000A66AC"/>
    <w:rsid w:val="000A7532"/>
    <w:rsid w:val="000A7C47"/>
    <w:rsid w:val="000A7D74"/>
    <w:rsid w:val="000B0AAE"/>
    <w:rsid w:val="000B251D"/>
    <w:rsid w:val="000B3297"/>
    <w:rsid w:val="000B5087"/>
    <w:rsid w:val="000B6CE1"/>
    <w:rsid w:val="000B6D60"/>
    <w:rsid w:val="000C0B75"/>
    <w:rsid w:val="000C398A"/>
    <w:rsid w:val="000C6461"/>
    <w:rsid w:val="000C6892"/>
    <w:rsid w:val="000C79FE"/>
    <w:rsid w:val="000C7ADE"/>
    <w:rsid w:val="000C7BFE"/>
    <w:rsid w:val="000D0A2A"/>
    <w:rsid w:val="000D15E0"/>
    <w:rsid w:val="000D341F"/>
    <w:rsid w:val="000D442D"/>
    <w:rsid w:val="000D4981"/>
    <w:rsid w:val="000D7149"/>
    <w:rsid w:val="000E2F4D"/>
    <w:rsid w:val="000E3798"/>
    <w:rsid w:val="000E5930"/>
    <w:rsid w:val="000E5A7F"/>
    <w:rsid w:val="000E76F2"/>
    <w:rsid w:val="000E78E4"/>
    <w:rsid w:val="000F101A"/>
    <w:rsid w:val="000F1F3E"/>
    <w:rsid w:val="000F308A"/>
    <w:rsid w:val="000F478B"/>
    <w:rsid w:val="000F5E6F"/>
    <w:rsid w:val="000F60F3"/>
    <w:rsid w:val="000F6200"/>
    <w:rsid w:val="000F6291"/>
    <w:rsid w:val="000F636E"/>
    <w:rsid w:val="000F64F1"/>
    <w:rsid w:val="000F6564"/>
    <w:rsid w:val="000F6AD1"/>
    <w:rsid w:val="00101440"/>
    <w:rsid w:val="00101ADD"/>
    <w:rsid w:val="00103833"/>
    <w:rsid w:val="00104B7C"/>
    <w:rsid w:val="00104C4E"/>
    <w:rsid w:val="00105A44"/>
    <w:rsid w:val="00105C90"/>
    <w:rsid w:val="0010693E"/>
    <w:rsid w:val="00106C44"/>
    <w:rsid w:val="00107BAB"/>
    <w:rsid w:val="0011054B"/>
    <w:rsid w:val="00111E84"/>
    <w:rsid w:val="001138CA"/>
    <w:rsid w:val="0011602B"/>
    <w:rsid w:val="0011728B"/>
    <w:rsid w:val="00120A78"/>
    <w:rsid w:val="001220A1"/>
    <w:rsid w:val="00122163"/>
    <w:rsid w:val="00123533"/>
    <w:rsid w:val="00124CC0"/>
    <w:rsid w:val="001271A4"/>
    <w:rsid w:val="001275EA"/>
    <w:rsid w:val="0013040A"/>
    <w:rsid w:val="00132584"/>
    <w:rsid w:val="00132CD2"/>
    <w:rsid w:val="0013359A"/>
    <w:rsid w:val="00135780"/>
    <w:rsid w:val="00135A94"/>
    <w:rsid w:val="001360DD"/>
    <w:rsid w:val="001363A8"/>
    <w:rsid w:val="001409AE"/>
    <w:rsid w:val="00140BF8"/>
    <w:rsid w:val="00144021"/>
    <w:rsid w:val="001447DF"/>
    <w:rsid w:val="0014483C"/>
    <w:rsid w:val="001454B4"/>
    <w:rsid w:val="00146EEC"/>
    <w:rsid w:val="0014710D"/>
    <w:rsid w:val="00150380"/>
    <w:rsid w:val="0015083C"/>
    <w:rsid w:val="00156585"/>
    <w:rsid w:val="00160555"/>
    <w:rsid w:val="00161143"/>
    <w:rsid w:val="001639E3"/>
    <w:rsid w:val="00163BFC"/>
    <w:rsid w:val="0016623A"/>
    <w:rsid w:val="00166529"/>
    <w:rsid w:val="0017157E"/>
    <w:rsid w:val="0017248E"/>
    <w:rsid w:val="0017377D"/>
    <w:rsid w:val="001739BA"/>
    <w:rsid w:val="00174F25"/>
    <w:rsid w:val="00176043"/>
    <w:rsid w:val="00176691"/>
    <w:rsid w:val="001773C0"/>
    <w:rsid w:val="00177A22"/>
    <w:rsid w:val="00177ADA"/>
    <w:rsid w:val="00177D94"/>
    <w:rsid w:val="00180996"/>
    <w:rsid w:val="001821FE"/>
    <w:rsid w:val="00182469"/>
    <w:rsid w:val="00183000"/>
    <w:rsid w:val="00183B2A"/>
    <w:rsid w:val="0018416B"/>
    <w:rsid w:val="00184641"/>
    <w:rsid w:val="00184B1C"/>
    <w:rsid w:val="001856A0"/>
    <w:rsid w:val="001876E9"/>
    <w:rsid w:val="001948C9"/>
    <w:rsid w:val="001A0ABA"/>
    <w:rsid w:val="001A2636"/>
    <w:rsid w:val="001A3C09"/>
    <w:rsid w:val="001A4D25"/>
    <w:rsid w:val="001A5A07"/>
    <w:rsid w:val="001A6D97"/>
    <w:rsid w:val="001A7E86"/>
    <w:rsid w:val="001B1B55"/>
    <w:rsid w:val="001B218B"/>
    <w:rsid w:val="001B24C9"/>
    <w:rsid w:val="001B2CE5"/>
    <w:rsid w:val="001B3983"/>
    <w:rsid w:val="001B3AEE"/>
    <w:rsid w:val="001B4ABA"/>
    <w:rsid w:val="001B4DB4"/>
    <w:rsid w:val="001B6851"/>
    <w:rsid w:val="001B6952"/>
    <w:rsid w:val="001B724D"/>
    <w:rsid w:val="001B7FA4"/>
    <w:rsid w:val="001C2D01"/>
    <w:rsid w:val="001C54F2"/>
    <w:rsid w:val="001C7037"/>
    <w:rsid w:val="001D2D7B"/>
    <w:rsid w:val="001D386C"/>
    <w:rsid w:val="001D5C15"/>
    <w:rsid w:val="001D640F"/>
    <w:rsid w:val="001D64CE"/>
    <w:rsid w:val="001D6A3B"/>
    <w:rsid w:val="001D728D"/>
    <w:rsid w:val="001E0B11"/>
    <w:rsid w:val="001E1046"/>
    <w:rsid w:val="001E1A0E"/>
    <w:rsid w:val="001E2159"/>
    <w:rsid w:val="001E30E4"/>
    <w:rsid w:val="001E37AB"/>
    <w:rsid w:val="001E57AD"/>
    <w:rsid w:val="001E5A0F"/>
    <w:rsid w:val="001E5CF6"/>
    <w:rsid w:val="001E5D15"/>
    <w:rsid w:val="001E61BF"/>
    <w:rsid w:val="001E6648"/>
    <w:rsid w:val="001E6938"/>
    <w:rsid w:val="001E6955"/>
    <w:rsid w:val="001F2D06"/>
    <w:rsid w:val="001F4179"/>
    <w:rsid w:val="001F696F"/>
    <w:rsid w:val="001F7B9E"/>
    <w:rsid w:val="00200787"/>
    <w:rsid w:val="002022A6"/>
    <w:rsid w:val="00202FA8"/>
    <w:rsid w:val="00203DBF"/>
    <w:rsid w:val="002072C6"/>
    <w:rsid w:val="00207A22"/>
    <w:rsid w:val="00207D55"/>
    <w:rsid w:val="00210683"/>
    <w:rsid w:val="002106C9"/>
    <w:rsid w:val="00210B77"/>
    <w:rsid w:val="00212D60"/>
    <w:rsid w:val="00212DA7"/>
    <w:rsid w:val="00212E72"/>
    <w:rsid w:val="002133D0"/>
    <w:rsid w:val="00214764"/>
    <w:rsid w:val="00215F63"/>
    <w:rsid w:val="002164BA"/>
    <w:rsid w:val="002172FE"/>
    <w:rsid w:val="002175BD"/>
    <w:rsid w:val="00220604"/>
    <w:rsid w:val="00220D54"/>
    <w:rsid w:val="002338B2"/>
    <w:rsid w:val="0024003A"/>
    <w:rsid w:val="002418FB"/>
    <w:rsid w:val="00242130"/>
    <w:rsid w:val="002424F8"/>
    <w:rsid w:val="0024465C"/>
    <w:rsid w:val="0024518D"/>
    <w:rsid w:val="00247572"/>
    <w:rsid w:val="0024783F"/>
    <w:rsid w:val="00247A94"/>
    <w:rsid w:val="00250A96"/>
    <w:rsid w:val="00251132"/>
    <w:rsid w:val="00252A0B"/>
    <w:rsid w:val="0025306B"/>
    <w:rsid w:val="002530B6"/>
    <w:rsid w:val="00253B3E"/>
    <w:rsid w:val="00253D3F"/>
    <w:rsid w:val="00254624"/>
    <w:rsid w:val="00254866"/>
    <w:rsid w:val="002554EA"/>
    <w:rsid w:val="00255880"/>
    <w:rsid w:val="00255F76"/>
    <w:rsid w:val="0025633B"/>
    <w:rsid w:val="0025796A"/>
    <w:rsid w:val="00260194"/>
    <w:rsid w:val="00260291"/>
    <w:rsid w:val="002612F8"/>
    <w:rsid w:val="002614E5"/>
    <w:rsid w:val="002638CF"/>
    <w:rsid w:val="00267874"/>
    <w:rsid w:val="0027009C"/>
    <w:rsid w:val="00271202"/>
    <w:rsid w:val="002727D0"/>
    <w:rsid w:val="002735E1"/>
    <w:rsid w:val="0027459E"/>
    <w:rsid w:val="00274B27"/>
    <w:rsid w:val="0027611D"/>
    <w:rsid w:val="002773D3"/>
    <w:rsid w:val="00277723"/>
    <w:rsid w:val="00280157"/>
    <w:rsid w:val="00280289"/>
    <w:rsid w:val="002813E9"/>
    <w:rsid w:val="00282C92"/>
    <w:rsid w:val="00283CCC"/>
    <w:rsid w:val="00284E10"/>
    <w:rsid w:val="00287FF3"/>
    <w:rsid w:val="002923A2"/>
    <w:rsid w:val="00292A01"/>
    <w:rsid w:val="00293751"/>
    <w:rsid w:val="0029424A"/>
    <w:rsid w:val="00297580"/>
    <w:rsid w:val="00297778"/>
    <w:rsid w:val="002A1DB0"/>
    <w:rsid w:val="002A20B1"/>
    <w:rsid w:val="002A3A66"/>
    <w:rsid w:val="002A49E7"/>
    <w:rsid w:val="002A58E3"/>
    <w:rsid w:val="002A59B1"/>
    <w:rsid w:val="002A5FAD"/>
    <w:rsid w:val="002A6254"/>
    <w:rsid w:val="002A6CDA"/>
    <w:rsid w:val="002A75B7"/>
    <w:rsid w:val="002B1762"/>
    <w:rsid w:val="002B217E"/>
    <w:rsid w:val="002B3FA5"/>
    <w:rsid w:val="002B4710"/>
    <w:rsid w:val="002B4FFF"/>
    <w:rsid w:val="002B76F2"/>
    <w:rsid w:val="002B7C53"/>
    <w:rsid w:val="002B7E7B"/>
    <w:rsid w:val="002C045C"/>
    <w:rsid w:val="002C0A0F"/>
    <w:rsid w:val="002C1F5F"/>
    <w:rsid w:val="002C29EE"/>
    <w:rsid w:val="002C43D5"/>
    <w:rsid w:val="002C46D9"/>
    <w:rsid w:val="002C687D"/>
    <w:rsid w:val="002C6AE1"/>
    <w:rsid w:val="002C7361"/>
    <w:rsid w:val="002C7B5E"/>
    <w:rsid w:val="002D0079"/>
    <w:rsid w:val="002D183B"/>
    <w:rsid w:val="002D3FBC"/>
    <w:rsid w:val="002D47DD"/>
    <w:rsid w:val="002D6890"/>
    <w:rsid w:val="002D6A48"/>
    <w:rsid w:val="002D6C7B"/>
    <w:rsid w:val="002D7E84"/>
    <w:rsid w:val="002E0094"/>
    <w:rsid w:val="002E0889"/>
    <w:rsid w:val="002E1C70"/>
    <w:rsid w:val="002E1CA3"/>
    <w:rsid w:val="002E3416"/>
    <w:rsid w:val="002E52DE"/>
    <w:rsid w:val="002E573B"/>
    <w:rsid w:val="002F0FA1"/>
    <w:rsid w:val="002F321C"/>
    <w:rsid w:val="002F39A6"/>
    <w:rsid w:val="002F3F5B"/>
    <w:rsid w:val="002F562D"/>
    <w:rsid w:val="003001D1"/>
    <w:rsid w:val="003016BF"/>
    <w:rsid w:val="00301774"/>
    <w:rsid w:val="00301837"/>
    <w:rsid w:val="00301A9D"/>
    <w:rsid w:val="00301CCF"/>
    <w:rsid w:val="00302BCB"/>
    <w:rsid w:val="00302F26"/>
    <w:rsid w:val="00304311"/>
    <w:rsid w:val="003047C1"/>
    <w:rsid w:val="00306145"/>
    <w:rsid w:val="00306206"/>
    <w:rsid w:val="00306AE7"/>
    <w:rsid w:val="00306B2F"/>
    <w:rsid w:val="00310177"/>
    <w:rsid w:val="00310A29"/>
    <w:rsid w:val="00310E58"/>
    <w:rsid w:val="0031299C"/>
    <w:rsid w:val="00313135"/>
    <w:rsid w:val="00314150"/>
    <w:rsid w:val="003156AC"/>
    <w:rsid w:val="00322EA2"/>
    <w:rsid w:val="003239F6"/>
    <w:rsid w:val="003244A1"/>
    <w:rsid w:val="00325C69"/>
    <w:rsid w:val="00325C88"/>
    <w:rsid w:val="00326D4C"/>
    <w:rsid w:val="0032701F"/>
    <w:rsid w:val="00327D83"/>
    <w:rsid w:val="0033066B"/>
    <w:rsid w:val="00330A22"/>
    <w:rsid w:val="00332D37"/>
    <w:rsid w:val="003343C3"/>
    <w:rsid w:val="003347D6"/>
    <w:rsid w:val="00335718"/>
    <w:rsid w:val="003365D0"/>
    <w:rsid w:val="00337180"/>
    <w:rsid w:val="00340381"/>
    <w:rsid w:val="00340DC0"/>
    <w:rsid w:val="00340F5C"/>
    <w:rsid w:val="003419C8"/>
    <w:rsid w:val="003422C8"/>
    <w:rsid w:val="0034425F"/>
    <w:rsid w:val="00345508"/>
    <w:rsid w:val="00345D83"/>
    <w:rsid w:val="00346FC7"/>
    <w:rsid w:val="00351A90"/>
    <w:rsid w:val="00352113"/>
    <w:rsid w:val="00353434"/>
    <w:rsid w:val="00354059"/>
    <w:rsid w:val="00355708"/>
    <w:rsid w:val="00356C33"/>
    <w:rsid w:val="00357C9D"/>
    <w:rsid w:val="00357FE6"/>
    <w:rsid w:val="0036050B"/>
    <w:rsid w:val="003623D6"/>
    <w:rsid w:val="00362774"/>
    <w:rsid w:val="00363907"/>
    <w:rsid w:val="0036459C"/>
    <w:rsid w:val="0036490A"/>
    <w:rsid w:val="00365A9A"/>
    <w:rsid w:val="00365C72"/>
    <w:rsid w:val="0036753E"/>
    <w:rsid w:val="00370CA1"/>
    <w:rsid w:val="003734F6"/>
    <w:rsid w:val="00373D79"/>
    <w:rsid w:val="0037461D"/>
    <w:rsid w:val="00374CFB"/>
    <w:rsid w:val="00374E62"/>
    <w:rsid w:val="003753E1"/>
    <w:rsid w:val="00376C15"/>
    <w:rsid w:val="00380992"/>
    <w:rsid w:val="00380FD6"/>
    <w:rsid w:val="003843FC"/>
    <w:rsid w:val="00384DE4"/>
    <w:rsid w:val="00385BB9"/>
    <w:rsid w:val="00386B58"/>
    <w:rsid w:val="00386F80"/>
    <w:rsid w:val="00391DD9"/>
    <w:rsid w:val="00395914"/>
    <w:rsid w:val="00396810"/>
    <w:rsid w:val="003A1BC0"/>
    <w:rsid w:val="003A24A4"/>
    <w:rsid w:val="003A558A"/>
    <w:rsid w:val="003A66BB"/>
    <w:rsid w:val="003A7672"/>
    <w:rsid w:val="003A77E4"/>
    <w:rsid w:val="003A7FDB"/>
    <w:rsid w:val="003B1C22"/>
    <w:rsid w:val="003B1EB0"/>
    <w:rsid w:val="003B3ADE"/>
    <w:rsid w:val="003B6968"/>
    <w:rsid w:val="003B74CE"/>
    <w:rsid w:val="003B7E35"/>
    <w:rsid w:val="003B7EF1"/>
    <w:rsid w:val="003C25B0"/>
    <w:rsid w:val="003C25EA"/>
    <w:rsid w:val="003C2CF2"/>
    <w:rsid w:val="003C436A"/>
    <w:rsid w:val="003C4856"/>
    <w:rsid w:val="003C55B0"/>
    <w:rsid w:val="003C6126"/>
    <w:rsid w:val="003D142B"/>
    <w:rsid w:val="003D21A6"/>
    <w:rsid w:val="003D2A3D"/>
    <w:rsid w:val="003D38D2"/>
    <w:rsid w:val="003D47B9"/>
    <w:rsid w:val="003D4D53"/>
    <w:rsid w:val="003D5630"/>
    <w:rsid w:val="003D5F33"/>
    <w:rsid w:val="003D7DD7"/>
    <w:rsid w:val="003E194F"/>
    <w:rsid w:val="003E2310"/>
    <w:rsid w:val="003E2A62"/>
    <w:rsid w:val="003E3245"/>
    <w:rsid w:val="003E459A"/>
    <w:rsid w:val="003E55CA"/>
    <w:rsid w:val="003E5BF2"/>
    <w:rsid w:val="003E7055"/>
    <w:rsid w:val="003F0B0F"/>
    <w:rsid w:val="003F111D"/>
    <w:rsid w:val="003F2598"/>
    <w:rsid w:val="003F3992"/>
    <w:rsid w:val="003F3A2E"/>
    <w:rsid w:val="003F492D"/>
    <w:rsid w:val="003F5413"/>
    <w:rsid w:val="003F5445"/>
    <w:rsid w:val="003F5721"/>
    <w:rsid w:val="003F5C8D"/>
    <w:rsid w:val="003F6DBC"/>
    <w:rsid w:val="003F7B4E"/>
    <w:rsid w:val="003F7E57"/>
    <w:rsid w:val="004042A5"/>
    <w:rsid w:val="004055F2"/>
    <w:rsid w:val="00406D54"/>
    <w:rsid w:val="0040792A"/>
    <w:rsid w:val="00407BE3"/>
    <w:rsid w:val="0041266A"/>
    <w:rsid w:val="00412B96"/>
    <w:rsid w:val="0041350F"/>
    <w:rsid w:val="004135EB"/>
    <w:rsid w:val="004146DB"/>
    <w:rsid w:val="00414B2F"/>
    <w:rsid w:val="00414BFC"/>
    <w:rsid w:val="00420438"/>
    <w:rsid w:val="00420A41"/>
    <w:rsid w:val="00422B1A"/>
    <w:rsid w:val="00422DC9"/>
    <w:rsid w:val="00422E07"/>
    <w:rsid w:val="00423549"/>
    <w:rsid w:val="00423EC0"/>
    <w:rsid w:val="0042443A"/>
    <w:rsid w:val="004244B9"/>
    <w:rsid w:val="00430953"/>
    <w:rsid w:val="0043130E"/>
    <w:rsid w:val="00431506"/>
    <w:rsid w:val="004317DA"/>
    <w:rsid w:val="00431DE1"/>
    <w:rsid w:val="00432372"/>
    <w:rsid w:val="00435338"/>
    <w:rsid w:val="004356A4"/>
    <w:rsid w:val="004361AC"/>
    <w:rsid w:val="00436781"/>
    <w:rsid w:val="004418DC"/>
    <w:rsid w:val="0044238B"/>
    <w:rsid w:val="00442D30"/>
    <w:rsid w:val="0044306A"/>
    <w:rsid w:val="00446E1F"/>
    <w:rsid w:val="00451192"/>
    <w:rsid w:val="00451930"/>
    <w:rsid w:val="00451F8D"/>
    <w:rsid w:val="00453416"/>
    <w:rsid w:val="00453516"/>
    <w:rsid w:val="004544BF"/>
    <w:rsid w:val="004546E7"/>
    <w:rsid w:val="0045545E"/>
    <w:rsid w:val="004565B1"/>
    <w:rsid w:val="00457A98"/>
    <w:rsid w:val="004605BE"/>
    <w:rsid w:val="004637CC"/>
    <w:rsid w:val="00463FB0"/>
    <w:rsid w:val="00464B23"/>
    <w:rsid w:val="00464ECA"/>
    <w:rsid w:val="0046567A"/>
    <w:rsid w:val="00465B4B"/>
    <w:rsid w:val="00465F88"/>
    <w:rsid w:val="00466266"/>
    <w:rsid w:val="0046705D"/>
    <w:rsid w:val="00470B90"/>
    <w:rsid w:val="004712D3"/>
    <w:rsid w:val="00474479"/>
    <w:rsid w:val="004752AB"/>
    <w:rsid w:val="004758FE"/>
    <w:rsid w:val="00476453"/>
    <w:rsid w:val="00476ED9"/>
    <w:rsid w:val="004839B3"/>
    <w:rsid w:val="004854ED"/>
    <w:rsid w:val="004862BD"/>
    <w:rsid w:val="00486916"/>
    <w:rsid w:val="004872B2"/>
    <w:rsid w:val="00491005"/>
    <w:rsid w:val="00491233"/>
    <w:rsid w:val="00491832"/>
    <w:rsid w:val="0049336E"/>
    <w:rsid w:val="004954CE"/>
    <w:rsid w:val="004957DE"/>
    <w:rsid w:val="00497ED7"/>
    <w:rsid w:val="00497FF9"/>
    <w:rsid w:val="004A029C"/>
    <w:rsid w:val="004A02B1"/>
    <w:rsid w:val="004A20FC"/>
    <w:rsid w:val="004A216D"/>
    <w:rsid w:val="004A2281"/>
    <w:rsid w:val="004A3418"/>
    <w:rsid w:val="004A3796"/>
    <w:rsid w:val="004A3A5C"/>
    <w:rsid w:val="004A6179"/>
    <w:rsid w:val="004A622F"/>
    <w:rsid w:val="004A68DD"/>
    <w:rsid w:val="004B1418"/>
    <w:rsid w:val="004B202A"/>
    <w:rsid w:val="004B22BE"/>
    <w:rsid w:val="004B2EC2"/>
    <w:rsid w:val="004B33C7"/>
    <w:rsid w:val="004B3925"/>
    <w:rsid w:val="004B4ACD"/>
    <w:rsid w:val="004B5368"/>
    <w:rsid w:val="004B5E83"/>
    <w:rsid w:val="004C31A5"/>
    <w:rsid w:val="004C3E63"/>
    <w:rsid w:val="004C40AC"/>
    <w:rsid w:val="004C47FC"/>
    <w:rsid w:val="004C51A2"/>
    <w:rsid w:val="004C52A0"/>
    <w:rsid w:val="004C5708"/>
    <w:rsid w:val="004C72CC"/>
    <w:rsid w:val="004C78AC"/>
    <w:rsid w:val="004D12E6"/>
    <w:rsid w:val="004D1E96"/>
    <w:rsid w:val="004D2259"/>
    <w:rsid w:val="004D4C8A"/>
    <w:rsid w:val="004D4EF8"/>
    <w:rsid w:val="004D5DC4"/>
    <w:rsid w:val="004D7648"/>
    <w:rsid w:val="004E032D"/>
    <w:rsid w:val="004E0B11"/>
    <w:rsid w:val="004E1001"/>
    <w:rsid w:val="004E484A"/>
    <w:rsid w:val="004E4C96"/>
    <w:rsid w:val="004E5CA5"/>
    <w:rsid w:val="004E65C7"/>
    <w:rsid w:val="004E753F"/>
    <w:rsid w:val="004E7813"/>
    <w:rsid w:val="004E7FBF"/>
    <w:rsid w:val="004F16E7"/>
    <w:rsid w:val="004F24C8"/>
    <w:rsid w:val="004F28E9"/>
    <w:rsid w:val="0050036C"/>
    <w:rsid w:val="00500EAC"/>
    <w:rsid w:val="00500F77"/>
    <w:rsid w:val="00501634"/>
    <w:rsid w:val="00502AEE"/>
    <w:rsid w:val="00503153"/>
    <w:rsid w:val="005033E6"/>
    <w:rsid w:val="0050358E"/>
    <w:rsid w:val="005036B9"/>
    <w:rsid w:val="00504821"/>
    <w:rsid w:val="00505FCF"/>
    <w:rsid w:val="0050653E"/>
    <w:rsid w:val="005066CB"/>
    <w:rsid w:val="00507983"/>
    <w:rsid w:val="00507EEE"/>
    <w:rsid w:val="00510659"/>
    <w:rsid w:val="0051114A"/>
    <w:rsid w:val="005138C9"/>
    <w:rsid w:val="00514FA9"/>
    <w:rsid w:val="00516187"/>
    <w:rsid w:val="00516C5A"/>
    <w:rsid w:val="005178BF"/>
    <w:rsid w:val="00517E74"/>
    <w:rsid w:val="00521346"/>
    <w:rsid w:val="00521C50"/>
    <w:rsid w:val="00522FFC"/>
    <w:rsid w:val="00524CDF"/>
    <w:rsid w:val="005253F5"/>
    <w:rsid w:val="00527A9B"/>
    <w:rsid w:val="005307DF"/>
    <w:rsid w:val="00530DB4"/>
    <w:rsid w:val="00530F5F"/>
    <w:rsid w:val="0053114C"/>
    <w:rsid w:val="00531707"/>
    <w:rsid w:val="00533247"/>
    <w:rsid w:val="00536375"/>
    <w:rsid w:val="00536F54"/>
    <w:rsid w:val="00541778"/>
    <w:rsid w:val="00541888"/>
    <w:rsid w:val="00542019"/>
    <w:rsid w:val="0054249B"/>
    <w:rsid w:val="0054293F"/>
    <w:rsid w:val="005461FB"/>
    <w:rsid w:val="0054635E"/>
    <w:rsid w:val="005541BD"/>
    <w:rsid w:val="00555F71"/>
    <w:rsid w:val="005562DF"/>
    <w:rsid w:val="00560204"/>
    <w:rsid w:val="00564033"/>
    <w:rsid w:val="00564567"/>
    <w:rsid w:val="00567853"/>
    <w:rsid w:val="0057027B"/>
    <w:rsid w:val="00570BB6"/>
    <w:rsid w:val="00570E6E"/>
    <w:rsid w:val="00572556"/>
    <w:rsid w:val="00572E4C"/>
    <w:rsid w:val="0057459D"/>
    <w:rsid w:val="00575E14"/>
    <w:rsid w:val="00576945"/>
    <w:rsid w:val="00577635"/>
    <w:rsid w:val="0058142A"/>
    <w:rsid w:val="00581FB1"/>
    <w:rsid w:val="005832D2"/>
    <w:rsid w:val="0058357D"/>
    <w:rsid w:val="0058408B"/>
    <w:rsid w:val="00584907"/>
    <w:rsid w:val="00591102"/>
    <w:rsid w:val="00591EDC"/>
    <w:rsid w:val="00593B1C"/>
    <w:rsid w:val="005946F6"/>
    <w:rsid w:val="00594A13"/>
    <w:rsid w:val="00594B9C"/>
    <w:rsid w:val="00594E20"/>
    <w:rsid w:val="00595145"/>
    <w:rsid w:val="00596024"/>
    <w:rsid w:val="005965AF"/>
    <w:rsid w:val="00596994"/>
    <w:rsid w:val="00597107"/>
    <w:rsid w:val="00597AA6"/>
    <w:rsid w:val="005A033A"/>
    <w:rsid w:val="005A04A8"/>
    <w:rsid w:val="005A0536"/>
    <w:rsid w:val="005A111B"/>
    <w:rsid w:val="005A139D"/>
    <w:rsid w:val="005A4370"/>
    <w:rsid w:val="005A4699"/>
    <w:rsid w:val="005A6623"/>
    <w:rsid w:val="005A7AD7"/>
    <w:rsid w:val="005B00A3"/>
    <w:rsid w:val="005B056A"/>
    <w:rsid w:val="005B585C"/>
    <w:rsid w:val="005B7208"/>
    <w:rsid w:val="005C06B2"/>
    <w:rsid w:val="005C1B1E"/>
    <w:rsid w:val="005C1E39"/>
    <w:rsid w:val="005C273C"/>
    <w:rsid w:val="005C2F0C"/>
    <w:rsid w:val="005C30DD"/>
    <w:rsid w:val="005C412B"/>
    <w:rsid w:val="005C5E9A"/>
    <w:rsid w:val="005C75BF"/>
    <w:rsid w:val="005D2612"/>
    <w:rsid w:val="005D2864"/>
    <w:rsid w:val="005D2F20"/>
    <w:rsid w:val="005D3BA6"/>
    <w:rsid w:val="005D5907"/>
    <w:rsid w:val="005D5A42"/>
    <w:rsid w:val="005D5B2F"/>
    <w:rsid w:val="005D5D0B"/>
    <w:rsid w:val="005D5E12"/>
    <w:rsid w:val="005D6B6D"/>
    <w:rsid w:val="005D70FD"/>
    <w:rsid w:val="005D7904"/>
    <w:rsid w:val="005D7DE3"/>
    <w:rsid w:val="005E15BF"/>
    <w:rsid w:val="005E39C1"/>
    <w:rsid w:val="005E3B8B"/>
    <w:rsid w:val="005E4097"/>
    <w:rsid w:val="005E42BE"/>
    <w:rsid w:val="005E50CF"/>
    <w:rsid w:val="005E5C13"/>
    <w:rsid w:val="005E6354"/>
    <w:rsid w:val="005E6B79"/>
    <w:rsid w:val="005E7854"/>
    <w:rsid w:val="005F09A2"/>
    <w:rsid w:val="005F2EF5"/>
    <w:rsid w:val="005F37DF"/>
    <w:rsid w:val="005F4090"/>
    <w:rsid w:val="005F4AE2"/>
    <w:rsid w:val="005F570C"/>
    <w:rsid w:val="005F5907"/>
    <w:rsid w:val="005F5B4D"/>
    <w:rsid w:val="005F5CDB"/>
    <w:rsid w:val="005F65AC"/>
    <w:rsid w:val="005F6744"/>
    <w:rsid w:val="005F6D62"/>
    <w:rsid w:val="005F712E"/>
    <w:rsid w:val="005F796C"/>
    <w:rsid w:val="005F7FE3"/>
    <w:rsid w:val="00600B19"/>
    <w:rsid w:val="00602536"/>
    <w:rsid w:val="00602C47"/>
    <w:rsid w:val="006032C5"/>
    <w:rsid w:val="00605723"/>
    <w:rsid w:val="00605B9B"/>
    <w:rsid w:val="00610AFB"/>
    <w:rsid w:val="00610CDF"/>
    <w:rsid w:val="006115CE"/>
    <w:rsid w:val="0061259F"/>
    <w:rsid w:val="00612677"/>
    <w:rsid w:val="006127DD"/>
    <w:rsid w:val="00616D3C"/>
    <w:rsid w:val="00620069"/>
    <w:rsid w:val="0062016D"/>
    <w:rsid w:val="00620448"/>
    <w:rsid w:val="00620732"/>
    <w:rsid w:val="006228AB"/>
    <w:rsid w:val="00623942"/>
    <w:rsid w:val="00623A8D"/>
    <w:rsid w:val="00623FA8"/>
    <w:rsid w:val="006248AA"/>
    <w:rsid w:val="0062712F"/>
    <w:rsid w:val="00627196"/>
    <w:rsid w:val="0062791F"/>
    <w:rsid w:val="00630A9F"/>
    <w:rsid w:val="00630F88"/>
    <w:rsid w:val="0063116A"/>
    <w:rsid w:val="0063168B"/>
    <w:rsid w:val="00632083"/>
    <w:rsid w:val="00632D1B"/>
    <w:rsid w:val="0063300D"/>
    <w:rsid w:val="00633B4C"/>
    <w:rsid w:val="00636C0B"/>
    <w:rsid w:val="00637A79"/>
    <w:rsid w:val="006408D2"/>
    <w:rsid w:val="00640D5C"/>
    <w:rsid w:val="00642F34"/>
    <w:rsid w:val="006434A2"/>
    <w:rsid w:val="006435F7"/>
    <w:rsid w:val="00643714"/>
    <w:rsid w:val="00646B16"/>
    <w:rsid w:val="00650133"/>
    <w:rsid w:val="00650FB8"/>
    <w:rsid w:val="00651776"/>
    <w:rsid w:val="00652395"/>
    <w:rsid w:val="00652F42"/>
    <w:rsid w:val="00653A49"/>
    <w:rsid w:val="00654096"/>
    <w:rsid w:val="006542D8"/>
    <w:rsid w:val="00654977"/>
    <w:rsid w:val="00655BE5"/>
    <w:rsid w:val="00655DED"/>
    <w:rsid w:val="00660CDA"/>
    <w:rsid w:val="00661BEC"/>
    <w:rsid w:val="006644A6"/>
    <w:rsid w:val="00664F86"/>
    <w:rsid w:val="00665590"/>
    <w:rsid w:val="00667D57"/>
    <w:rsid w:val="00670205"/>
    <w:rsid w:val="006709C7"/>
    <w:rsid w:val="00670EC1"/>
    <w:rsid w:val="00671CB1"/>
    <w:rsid w:val="00672C8F"/>
    <w:rsid w:val="00672DE6"/>
    <w:rsid w:val="0067300A"/>
    <w:rsid w:val="00674A5A"/>
    <w:rsid w:val="00680107"/>
    <w:rsid w:val="006817B4"/>
    <w:rsid w:val="006841D4"/>
    <w:rsid w:val="00684FAE"/>
    <w:rsid w:val="006852E4"/>
    <w:rsid w:val="006853E6"/>
    <w:rsid w:val="00685563"/>
    <w:rsid w:val="00686146"/>
    <w:rsid w:val="00690CA6"/>
    <w:rsid w:val="00691A68"/>
    <w:rsid w:val="00691D8D"/>
    <w:rsid w:val="00692BE9"/>
    <w:rsid w:val="00692F54"/>
    <w:rsid w:val="00692FDC"/>
    <w:rsid w:val="0069410A"/>
    <w:rsid w:val="00696C87"/>
    <w:rsid w:val="006A0772"/>
    <w:rsid w:val="006A1545"/>
    <w:rsid w:val="006A263F"/>
    <w:rsid w:val="006A52BA"/>
    <w:rsid w:val="006A54EA"/>
    <w:rsid w:val="006A63CF"/>
    <w:rsid w:val="006A6D51"/>
    <w:rsid w:val="006A6EAE"/>
    <w:rsid w:val="006B06CB"/>
    <w:rsid w:val="006B13ED"/>
    <w:rsid w:val="006B27EA"/>
    <w:rsid w:val="006B50A6"/>
    <w:rsid w:val="006C0D1E"/>
    <w:rsid w:val="006C2524"/>
    <w:rsid w:val="006C2A2D"/>
    <w:rsid w:val="006C2FEE"/>
    <w:rsid w:val="006C30B9"/>
    <w:rsid w:val="006C31BE"/>
    <w:rsid w:val="006C46F9"/>
    <w:rsid w:val="006C6E41"/>
    <w:rsid w:val="006D075D"/>
    <w:rsid w:val="006D1CAB"/>
    <w:rsid w:val="006D1CE6"/>
    <w:rsid w:val="006D1E1F"/>
    <w:rsid w:val="006D36B9"/>
    <w:rsid w:val="006D37CE"/>
    <w:rsid w:val="006D4067"/>
    <w:rsid w:val="006D5116"/>
    <w:rsid w:val="006D746B"/>
    <w:rsid w:val="006E008D"/>
    <w:rsid w:val="006E289D"/>
    <w:rsid w:val="006E39B1"/>
    <w:rsid w:val="006E4CFA"/>
    <w:rsid w:val="006E6AE1"/>
    <w:rsid w:val="006E6BBE"/>
    <w:rsid w:val="006E75F2"/>
    <w:rsid w:val="006F01A3"/>
    <w:rsid w:val="006F11E5"/>
    <w:rsid w:val="006F135E"/>
    <w:rsid w:val="006F1840"/>
    <w:rsid w:val="006F22FE"/>
    <w:rsid w:val="006F3A65"/>
    <w:rsid w:val="006F5370"/>
    <w:rsid w:val="006F551E"/>
    <w:rsid w:val="006F67E7"/>
    <w:rsid w:val="006F7856"/>
    <w:rsid w:val="006F7963"/>
    <w:rsid w:val="00703475"/>
    <w:rsid w:val="00704E26"/>
    <w:rsid w:val="007100D0"/>
    <w:rsid w:val="0071031F"/>
    <w:rsid w:val="00711E39"/>
    <w:rsid w:val="00712B48"/>
    <w:rsid w:val="00714A7C"/>
    <w:rsid w:val="00714C55"/>
    <w:rsid w:val="00717B66"/>
    <w:rsid w:val="00722232"/>
    <w:rsid w:val="007228C7"/>
    <w:rsid w:val="00723190"/>
    <w:rsid w:val="00723551"/>
    <w:rsid w:val="00727489"/>
    <w:rsid w:val="007276B7"/>
    <w:rsid w:val="00727BAA"/>
    <w:rsid w:val="0073109B"/>
    <w:rsid w:val="0073160E"/>
    <w:rsid w:val="00732729"/>
    <w:rsid w:val="00733281"/>
    <w:rsid w:val="00733608"/>
    <w:rsid w:val="007338E4"/>
    <w:rsid w:val="007347B4"/>
    <w:rsid w:val="00734938"/>
    <w:rsid w:val="007354F6"/>
    <w:rsid w:val="00735581"/>
    <w:rsid w:val="007379C2"/>
    <w:rsid w:val="00740521"/>
    <w:rsid w:val="007407A1"/>
    <w:rsid w:val="00741E76"/>
    <w:rsid w:val="0074217B"/>
    <w:rsid w:val="00743408"/>
    <w:rsid w:val="00743EF3"/>
    <w:rsid w:val="00746019"/>
    <w:rsid w:val="007466B7"/>
    <w:rsid w:val="00750894"/>
    <w:rsid w:val="00751C9A"/>
    <w:rsid w:val="00752A9F"/>
    <w:rsid w:val="00752DCC"/>
    <w:rsid w:val="0075354C"/>
    <w:rsid w:val="00754566"/>
    <w:rsid w:val="00754941"/>
    <w:rsid w:val="007561F7"/>
    <w:rsid w:val="00756398"/>
    <w:rsid w:val="00757C02"/>
    <w:rsid w:val="0076280B"/>
    <w:rsid w:val="00762F1B"/>
    <w:rsid w:val="00762F5A"/>
    <w:rsid w:val="00763821"/>
    <w:rsid w:val="0076750C"/>
    <w:rsid w:val="00770119"/>
    <w:rsid w:val="00770739"/>
    <w:rsid w:val="00771246"/>
    <w:rsid w:val="007721B7"/>
    <w:rsid w:val="00772862"/>
    <w:rsid w:val="00773C11"/>
    <w:rsid w:val="00774D5F"/>
    <w:rsid w:val="007750EE"/>
    <w:rsid w:val="007757EA"/>
    <w:rsid w:val="00776054"/>
    <w:rsid w:val="0077609C"/>
    <w:rsid w:val="0077636E"/>
    <w:rsid w:val="00777AB2"/>
    <w:rsid w:val="0078325E"/>
    <w:rsid w:val="00783CF3"/>
    <w:rsid w:val="007853D1"/>
    <w:rsid w:val="00785671"/>
    <w:rsid w:val="0078608F"/>
    <w:rsid w:val="0078622C"/>
    <w:rsid w:val="00787244"/>
    <w:rsid w:val="007872D9"/>
    <w:rsid w:val="00787AF5"/>
    <w:rsid w:val="007906D6"/>
    <w:rsid w:val="00790E55"/>
    <w:rsid w:val="00791653"/>
    <w:rsid w:val="00791A68"/>
    <w:rsid w:val="0079482B"/>
    <w:rsid w:val="00795C77"/>
    <w:rsid w:val="00797E98"/>
    <w:rsid w:val="007A610C"/>
    <w:rsid w:val="007A6814"/>
    <w:rsid w:val="007A6C6B"/>
    <w:rsid w:val="007A78C8"/>
    <w:rsid w:val="007A79D1"/>
    <w:rsid w:val="007B1396"/>
    <w:rsid w:val="007B1665"/>
    <w:rsid w:val="007B2F02"/>
    <w:rsid w:val="007B4788"/>
    <w:rsid w:val="007B5539"/>
    <w:rsid w:val="007B5B47"/>
    <w:rsid w:val="007B6D45"/>
    <w:rsid w:val="007B7667"/>
    <w:rsid w:val="007C0070"/>
    <w:rsid w:val="007C103D"/>
    <w:rsid w:val="007C2505"/>
    <w:rsid w:val="007C2BB8"/>
    <w:rsid w:val="007C2C84"/>
    <w:rsid w:val="007C32BF"/>
    <w:rsid w:val="007C5170"/>
    <w:rsid w:val="007C53BD"/>
    <w:rsid w:val="007C5401"/>
    <w:rsid w:val="007C5C52"/>
    <w:rsid w:val="007D06CE"/>
    <w:rsid w:val="007D2314"/>
    <w:rsid w:val="007D576B"/>
    <w:rsid w:val="007D57C3"/>
    <w:rsid w:val="007D69A6"/>
    <w:rsid w:val="007D6D5C"/>
    <w:rsid w:val="007D766E"/>
    <w:rsid w:val="007E02AE"/>
    <w:rsid w:val="007E2410"/>
    <w:rsid w:val="007E280D"/>
    <w:rsid w:val="007E2B85"/>
    <w:rsid w:val="007E3CCA"/>
    <w:rsid w:val="007E434C"/>
    <w:rsid w:val="007E4427"/>
    <w:rsid w:val="007E639F"/>
    <w:rsid w:val="007F0703"/>
    <w:rsid w:val="007F1505"/>
    <w:rsid w:val="007F22A0"/>
    <w:rsid w:val="007F551F"/>
    <w:rsid w:val="007F6902"/>
    <w:rsid w:val="007F757F"/>
    <w:rsid w:val="007F7869"/>
    <w:rsid w:val="00800B54"/>
    <w:rsid w:val="008035F5"/>
    <w:rsid w:val="00805207"/>
    <w:rsid w:val="00805852"/>
    <w:rsid w:val="00805B2D"/>
    <w:rsid w:val="00807D50"/>
    <w:rsid w:val="0081097E"/>
    <w:rsid w:val="008115BF"/>
    <w:rsid w:val="00811A6E"/>
    <w:rsid w:val="008122E4"/>
    <w:rsid w:val="008126A3"/>
    <w:rsid w:val="0081277F"/>
    <w:rsid w:val="00812A34"/>
    <w:rsid w:val="00814357"/>
    <w:rsid w:val="00815968"/>
    <w:rsid w:val="00820785"/>
    <w:rsid w:val="00822642"/>
    <w:rsid w:val="00822E60"/>
    <w:rsid w:val="00822F8F"/>
    <w:rsid w:val="0082510E"/>
    <w:rsid w:val="00826489"/>
    <w:rsid w:val="008265BF"/>
    <w:rsid w:val="0082663C"/>
    <w:rsid w:val="00826AD2"/>
    <w:rsid w:val="0083093A"/>
    <w:rsid w:val="00831374"/>
    <w:rsid w:val="008316A1"/>
    <w:rsid w:val="0083189F"/>
    <w:rsid w:val="008328DD"/>
    <w:rsid w:val="008344C8"/>
    <w:rsid w:val="00834B07"/>
    <w:rsid w:val="008353FD"/>
    <w:rsid w:val="00835D3E"/>
    <w:rsid w:val="00840831"/>
    <w:rsid w:val="00840CE7"/>
    <w:rsid w:val="00840F81"/>
    <w:rsid w:val="0084102E"/>
    <w:rsid w:val="0084126E"/>
    <w:rsid w:val="008423FF"/>
    <w:rsid w:val="00843E8F"/>
    <w:rsid w:val="008471F8"/>
    <w:rsid w:val="008522BD"/>
    <w:rsid w:val="00852627"/>
    <w:rsid w:val="008527D4"/>
    <w:rsid w:val="008540B4"/>
    <w:rsid w:val="0085518A"/>
    <w:rsid w:val="008555BE"/>
    <w:rsid w:val="00857841"/>
    <w:rsid w:val="008616F5"/>
    <w:rsid w:val="00861A68"/>
    <w:rsid w:val="008627BD"/>
    <w:rsid w:val="00862984"/>
    <w:rsid w:val="00862A78"/>
    <w:rsid w:val="00862F0E"/>
    <w:rsid w:val="008634F8"/>
    <w:rsid w:val="00865019"/>
    <w:rsid w:val="00865229"/>
    <w:rsid w:val="008660EE"/>
    <w:rsid w:val="00867C8E"/>
    <w:rsid w:val="00867E6F"/>
    <w:rsid w:val="008702CD"/>
    <w:rsid w:val="008739FE"/>
    <w:rsid w:val="00873B5A"/>
    <w:rsid w:val="00873CAD"/>
    <w:rsid w:val="00874014"/>
    <w:rsid w:val="008754FF"/>
    <w:rsid w:val="00875A3E"/>
    <w:rsid w:val="00875C21"/>
    <w:rsid w:val="00875EDC"/>
    <w:rsid w:val="00876C94"/>
    <w:rsid w:val="008801E9"/>
    <w:rsid w:val="0088091A"/>
    <w:rsid w:val="008810B2"/>
    <w:rsid w:val="00882D34"/>
    <w:rsid w:val="008840DA"/>
    <w:rsid w:val="00884CC9"/>
    <w:rsid w:val="008855BB"/>
    <w:rsid w:val="008860F7"/>
    <w:rsid w:val="008864F8"/>
    <w:rsid w:val="0088730B"/>
    <w:rsid w:val="00887D57"/>
    <w:rsid w:val="00890217"/>
    <w:rsid w:val="00891617"/>
    <w:rsid w:val="00891F5F"/>
    <w:rsid w:val="008932D2"/>
    <w:rsid w:val="00893C3D"/>
    <w:rsid w:val="008944A6"/>
    <w:rsid w:val="00894643"/>
    <w:rsid w:val="00894D8B"/>
    <w:rsid w:val="008957A6"/>
    <w:rsid w:val="00895EC3"/>
    <w:rsid w:val="00897096"/>
    <w:rsid w:val="008A0C1C"/>
    <w:rsid w:val="008A1A57"/>
    <w:rsid w:val="008A2F3F"/>
    <w:rsid w:val="008A3242"/>
    <w:rsid w:val="008A5014"/>
    <w:rsid w:val="008A569D"/>
    <w:rsid w:val="008A5AFE"/>
    <w:rsid w:val="008B0639"/>
    <w:rsid w:val="008B1500"/>
    <w:rsid w:val="008B2132"/>
    <w:rsid w:val="008B29E6"/>
    <w:rsid w:val="008B3A2E"/>
    <w:rsid w:val="008B3F24"/>
    <w:rsid w:val="008B420E"/>
    <w:rsid w:val="008B4B0F"/>
    <w:rsid w:val="008B4BB9"/>
    <w:rsid w:val="008B4D24"/>
    <w:rsid w:val="008B51FE"/>
    <w:rsid w:val="008B6B7D"/>
    <w:rsid w:val="008C074B"/>
    <w:rsid w:val="008C1A28"/>
    <w:rsid w:val="008C1F66"/>
    <w:rsid w:val="008C362D"/>
    <w:rsid w:val="008C3A10"/>
    <w:rsid w:val="008C3F52"/>
    <w:rsid w:val="008C552F"/>
    <w:rsid w:val="008C72EC"/>
    <w:rsid w:val="008D1056"/>
    <w:rsid w:val="008D1735"/>
    <w:rsid w:val="008D25B1"/>
    <w:rsid w:val="008D29D1"/>
    <w:rsid w:val="008D2C97"/>
    <w:rsid w:val="008D2E04"/>
    <w:rsid w:val="008D34F4"/>
    <w:rsid w:val="008D551E"/>
    <w:rsid w:val="008D6DEF"/>
    <w:rsid w:val="008E1F1C"/>
    <w:rsid w:val="008E224D"/>
    <w:rsid w:val="008E293F"/>
    <w:rsid w:val="008E2D8D"/>
    <w:rsid w:val="008E5487"/>
    <w:rsid w:val="008E6B74"/>
    <w:rsid w:val="008E7544"/>
    <w:rsid w:val="008E7B8C"/>
    <w:rsid w:val="008F3030"/>
    <w:rsid w:val="008F3399"/>
    <w:rsid w:val="008F489C"/>
    <w:rsid w:val="00900945"/>
    <w:rsid w:val="00901A2D"/>
    <w:rsid w:val="00902368"/>
    <w:rsid w:val="00902BDD"/>
    <w:rsid w:val="00903054"/>
    <w:rsid w:val="009037F6"/>
    <w:rsid w:val="00903842"/>
    <w:rsid w:val="00905570"/>
    <w:rsid w:val="00905B28"/>
    <w:rsid w:val="009065C3"/>
    <w:rsid w:val="009069EF"/>
    <w:rsid w:val="00907ADA"/>
    <w:rsid w:val="00907AE5"/>
    <w:rsid w:val="00910BE2"/>
    <w:rsid w:val="00913547"/>
    <w:rsid w:val="00913608"/>
    <w:rsid w:val="00914376"/>
    <w:rsid w:val="00914563"/>
    <w:rsid w:val="009163CB"/>
    <w:rsid w:val="00916911"/>
    <w:rsid w:val="009169AD"/>
    <w:rsid w:val="00916C1B"/>
    <w:rsid w:val="009174F4"/>
    <w:rsid w:val="00917EBB"/>
    <w:rsid w:val="00920C7A"/>
    <w:rsid w:val="00920CB2"/>
    <w:rsid w:val="009224EA"/>
    <w:rsid w:val="009244A8"/>
    <w:rsid w:val="009272B1"/>
    <w:rsid w:val="00927701"/>
    <w:rsid w:val="00930E4E"/>
    <w:rsid w:val="00933815"/>
    <w:rsid w:val="009345E0"/>
    <w:rsid w:val="009348C3"/>
    <w:rsid w:val="009359DE"/>
    <w:rsid w:val="00935F9A"/>
    <w:rsid w:val="009371F1"/>
    <w:rsid w:val="00937E1A"/>
    <w:rsid w:val="009402AA"/>
    <w:rsid w:val="00941606"/>
    <w:rsid w:val="0094234B"/>
    <w:rsid w:val="00942733"/>
    <w:rsid w:val="00943770"/>
    <w:rsid w:val="009437B0"/>
    <w:rsid w:val="00945B77"/>
    <w:rsid w:val="00945EC3"/>
    <w:rsid w:val="0094616D"/>
    <w:rsid w:val="0094764F"/>
    <w:rsid w:val="00950F46"/>
    <w:rsid w:val="009526E7"/>
    <w:rsid w:val="009541B0"/>
    <w:rsid w:val="009549F1"/>
    <w:rsid w:val="009567EB"/>
    <w:rsid w:val="00960689"/>
    <w:rsid w:val="00961F63"/>
    <w:rsid w:val="0096281F"/>
    <w:rsid w:val="00962D0B"/>
    <w:rsid w:val="00964017"/>
    <w:rsid w:val="00964052"/>
    <w:rsid w:val="00964139"/>
    <w:rsid w:val="009646AF"/>
    <w:rsid w:val="00964E17"/>
    <w:rsid w:val="00965970"/>
    <w:rsid w:val="00966493"/>
    <w:rsid w:val="00967BBD"/>
    <w:rsid w:val="0097221B"/>
    <w:rsid w:val="0097265C"/>
    <w:rsid w:val="00972FCA"/>
    <w:rsid w:val="00973685"/>
    <w:rsid w:val="00973CB9"/>
    <w:rsid w:val="00975F67"/>
    <w:rsid w:val="00982326"/>
    <w:rsid w:val="009832B8"/>
    <w:rsid w:val="00984978"/>
    <w:rsid w:val="00985335"/>
    <w:rsid w:val="009855F4"/>
    <w:rsid w:val="00985C91"/>
    <w:rsid w:val="0098643D"/>
    <w:rsid w:val="009873AA"/>
    <w:rsid w:val="0099121A"/>
    <w:rsid w:val="00991376"/>
    <w:rsid w:val="00991777"/>
    <w:rsid w:val="009946AE"/>
    <w:rsid w:val="00995892"/>
    <w:rsid w:val="00997819"/>
    <w:rsid w:val="00997BBD"/>
    <w:rsid w:val="009A0077"/>
    <w:rsid w:val="009A10B3"/>
    <w:rsid w:val="009A2FB1"/>
    <w:rsid w:val="009A39C0"/>
    <w:rsid w:val="009A4090"/>
    <w:rsid w:val="009A5F1F"/>
    <w:rsid w:val="009A7652"/>
    <w:rsid w:val="009B0DEC"/>
    <w:rsid w:val="009B1769"/>
    <w:rsid w:val="009B1A3E"/>
    <w:rsid w:val="009B34B9"/>
    <w:rsid w:val="009B453F"/>
    <w:rsid w:val="009B65DD"/>
    <w:rsid w:val="009B6CFC"/>
    <w:rsid w:val="009B7BBA"/>
    <w:rsid w:val="009C11CB"/>
    <w:rsid w:val="009C137A"/>
    <w:rsid w:val="009C1E95"/>
    <w:rsid w:val="009C2305"/>
    <w:rsid w:val="009C24FF"/>
    <w:rsid w:val="009C3CC9"/>
    <w:rsid w:val="009C47CE"/>
    <w:rsid w:val="009C587F"/>
    <w:rsid w:val="009C6893"/>
    <w:rsid w:val="009C768C"/>
    <w:rsid w:val="009C7F98"/>
    <w:rsid w:val="009D0BA7"/>
    <w:rsid w:val="009D1D66"/>
    <w:rsid w:val="009D27D5"/>
    <w:rsid w:val="009D38A7"/>
    <w:rsid w:val="009D54CD"/>
    <w:rsid w:val="009D73CD"/>
    <w:rsid w:val="009D7B3C"/>
    <w:rsid w:val="009D7D4C"/>
    <w:rsid w:val="009E0403"/>
    <w:rsid w:val="009E163A"/>
    <w:rsid w:val="009E1B17"/>
    <w:rsid w:val="009E39F6"/>
    <w:rsid w:val="009E3DFC"/>
    <w:rsid w:val="009E563C"/>
    <w:rsid w:val="009E5AB7"/>
    <w:rsid w:val="009E5EBE"/>
    <w:rsid w:val="009E7156"/>
    <w:rsid w:val="009E7386"/>
    <w:rsid w:val="009E775A"/>
    <w:rsid w:val="009E7D28"/>
    <w:rsid w:val="009F0106"/>
    <w:rsid w:val="009F01FC"/>
    <w:rsid w:val="009F397A"/>
    <w:rsid w:val="009F445D"/>
    <w:rsid w:val="009F4533"/>
    <w:rsid w:val="009F4D70"/>
    <w:rsid w:val="009F6363"/>
    <w:rsid w:val="009F670C"/>
    <w:rsid w:val="009F6AED"/>
    <w:rsid w:val="00A00F82"/>
    <w:rsid w:val="00A01DF8"/>
    <w:rsid w:val="00A04D4F"/>
    <w:rsid w:val="00A065E4"/>
    <w:rsid w:val="00A079F6"/>
    <w:rsid w:val="00A108AE"/>
    <w:rsid w:val="00A10CBD"/>
    <w:rsid w:val="00A111D3"/>
    <w:rsid w:val="00A1144C"/>
    <w:rsid w:val="00A1163E"/>
    <w:rsid w:val="00A13CB2"/>
    <w:rsid w:val="00A155E1"/>
    <w:rsid w:val="00A15CD1"/>
    <w:rsid w:val="00A172B9"/>
    <w:rsid w:val="00A20493"/>
    <w:rsid w:val="00A204D7"/>
    <w:rsid w:val="00A204EF"/>
    <w:rsid w:val="00A209D0"/>
    <w:rsid w:val="00A213A3"/>
    <w:rsid w:val="00A258AB"/>
    <w:rsid w:val="00A2791E"/>
    <w:rsid w:val="00A3044B"/>
    <w:rsid w:val="00A307AB"/>
    <w:rsid w:val="00A31BFD"/>
    <w:rsid w:val="00A323FF"/>
    <w:rsid w:val="00A32CAF"/>
    <w:rsid w:val="00A365EC"/>
    <w:rsid w:val="00A3711D"/>
    <w:rsid w:val="00A3735D"/>
    <w:rsid w:val="00A40745"/>
    <w:rsid w:val="00A40CAD"/>
    <w:rsid w:val="00A416F8"/>
    <w:rsid w:val="00A427B2"/>
    <w:rsid w:val="00A4280F"/>
    <w:rsid w:val="00A45E25"/>
    <w:rsid w:val="00A46E83"/>
    <w:rsid w:val="00A47E76"/>
    <w:rsid w:val="00A512BC"/>
    <w:rsid w:val="00A51E57"/>
    <w:rsid w:val="00A52729"/>
    <w:rsid w:val="00A54AA6"/>
    <w:rsid w:val="00A57BF9"/>
    <w:rsid w:val="00A57DF9"/>
    <w:rsid w:val="00A62724"/>
    <w:rsid w:val="00A638BC"/>
    <w:rsid w:val="00A65FC6"/>
    <w:rsid w:val="00A667C7"/>
    <w:rsid w:val="00A66B6C"/>
    <w:rsid w:val="00A67551"/>
    <w:rsid w:val="00A700B0"/>
    <w:rsid w:val="00A70DCE"/>
    <w:rsid w:val="00A714F4"/>
    <w:rsid w:val="00A71A2C"/>
    <w:rsid w:val="00A72D3F"/>
    <w:rsid w:val="00A730B9"/>
    <w:rsid w:val="00A738ED"/>
    <w:rsid w:val="00A741EF"/>
    <w:rsid w:val="00A74D7D"/>
    <w:rsid w:val="00A763C0"/>
    <w:rsid w:val="00A7740B"/>
    <w:rsid w:val="00A81251"/>
    <w:rsid w:val="00A8173D"/>
    <w:rsid w:val="00A817F2"/>
    <w:rsid w:val="00A820B3"/>
    <w:rsid w:val="00A82BB8"/>
    <w:rsid w:val="00A83DAD"/>
    <w:rsid w:val="00A84EDB"/>
    <w:rsid w:val="00A85915"/>
    <w:rsid w:val="00A859FA"/>
    <w:rsid w:val="00A86B3A"/>
    <w:rsid w:val="00A86CB5"/>
    <w:rsid w:val="00A86E1C"/>
    <w:rsid w:val="00A8733B"/>
    <w:rsid w:val="00A9275B"/>
    <w:rsid w:val="00A93BAC"/>
    <w:rsid w:val="00A93E5D"/>
    <w:rsid w:val="00A93E69"/>
    <w:rsid w:val="00A9416C"/>
    <w:rsid w:val="00A94AAF"/>
    <w:rsid w:val="00A94B5B"/>
    <w:rsid w:val="00A96C82"/>
    <w:rsid w:val="00A972C1"/>
    <w:rsid w:val="00A97F3C"/>
    <w:rsid w:val="00AA0F54"/>
    <w:rsid w:val="00AA0F6B"/>
    <w:rsid w:val="00AA4B15"/>
    <w:rsid w:val="00AA4F38"/>
    <w:rsid w:val="00AA52DA"/>
    <w:rsid w:val="00AA5992"/>
    <w:rsid w:val="00AA6EF8"/>
    <w:rsid w:val="00AB167F"/>
    <w:rsid w:val="00AB1E3F"/>
    <w:rsid w:val="00AB1FAC"/>
    <w:rsid w:val="00AB23C7"/>
    <w:rsid w:val="00AB25F2"/>
    <w:rsid w:val="00AB7AB9"/>
    <w:rsid w:val="00AC192E"/>
    <w:rsid w:val="00AC1A53"/>
    <w:rsid w:val="00AC1F59"/>
    <w:rsid w:val="00AC2E87"/>
    <w:rsid w:val="00AC391A"/>
    <w:rsid w:val="00AC3FA0"/>
    <w:rsid w:val="00AC4681"/>
    <w:rsid w:val="00AC4F47"/>
    <w:rsid w:val="00AD02E9"/>
    <w:rsid w:val="00AD0B16"/>
    <w:rsid w:val="00AD116E"/>
    <w:rsid w:val="00AD17EB"/>
    <w:rsid w:val="00AD1D00"/>
    <w:rsid w:val="00AD29AB"/>
    <w:rsid w:val="00AD31FD"/>
    <w:rsid w:val="00AD38EA"/>
    <w:rsid w:val="00AD4FB0"/>
    <w:rsid w:val="00AE40D9"/>
    <w:rsid w:val="00AE4595"/>
    <w:rsid w:val="00AE49E2"/>
    <w:rsid w:val="00AE4A0D"/>
    <w:rsid w:val="00AE5CBA"/>
    <w:rsid w:val="00AE6777"/>
    <w:rsid w:val="00AE6B83"/>
    <w:rsid w:val="00AE7F8A"/>
    <w:rsid w:val="00AF0370"/>
    <w:rsid w:val="00AF1276"/>
    <w:rsid w:val="00AF1342"/>
    <w:rsid w:val="00AF174D"/>
    <w:rsid w:val="00AF1C1D"/>
    <w:rsid w:val="00AF29F6"/>
    <w:rsid w:val="00AF30BE"/>
    <w:rsid w:val="00AF5469"/>
    <w:rsid w:val="00AF5FC9"/>
    <w:rsid w:val="00AF6F74"/>
    <w:rsid w:val="00B03728"/>
    <w:rsid w:val="00B042AC"/>
    <w:rsid w:val="00B07271"/>
    <w:rsid w:val="00B076E0"/>
    <w:rsid w:val="00B10BFA"/>
    <w:rsid w:val="00B11B69"/>
    <w:rsid w:val="00B136F0"/>
    <w:rsid w:val="00B1425B"/>
    <w:rsid w:val="00B161D8"/>
    <w:rsid w:val="00B21074"/>
    <w:rsid w:val="00B21C6A"/>
    <w:rsid w:val="00B227E2"/>
    <w:rsid w:val="00B232AA"/>
    <w:rsid w:val="00B268D6"/>
    <w:rsid w:val="00B2718D"/>
    <w:rsid w:val="00B2783F"/>
    <w:rsid w:val="00B30F0F"/>
    <w:rsid w:val="00B32AAF"/>
    <w:rsid w:val="00B33DBF"/>
    <w:rsid w:val="00B34F21"/>
    <w:rsid w:val="00B368FE"/>
    <w:rsid w:val="00B40337"/>
    <w:rsid w:val="00B40A0F"/>
    <w:rsid w:val="00B410B7"/>
    <w:rsid w:val="00B41640"/>
    <w:rsid w:val="00B431D7"/>
    <w:rsid w:val="00B4342E"/>
    <w:rsid w:val="00B44DB7"/>
    <w:rsid w:val="00B451E5"/>
    <w:rsid w:val="00B45B2B"/>
    <w:rsid w:val="00B462C0"/>
    <w:rsid w:val="00B46BA9"/>
    <w:rsid w:val="00B47207"/>
    <w:rsid w:val="00B51371"/>
    <w:rsid w:val="00B52152"/>
    <w:rsid w:val="00B55CF8"/>
    <w:rsid w:val="00B563A0"/>
    <w:rsid w:val="00B56987"/>
    <w:rsid w:val="00B56C4A"/>
    <w:rsid w:val="00B57F27"/>
    <w:rsid w:val="00B601FF"/>
    <w:rsid w:val="00B603D4"/>
    <w:rsid w:val="00B60F55"/>
    <w:rsid w:val="00B61F1A"/>
    <w:rsid w:val="00B620C4"/>
    <w:rsid w:val="00B6260F"/>
    <w:rsid w:val="00B62613"/>
    <w:rsid w:val="00B65175"/>
    <w:rsid w:val="00B66526"/>
    <w:rsid w:val="00B66E39"/>
    <w:rsid w:val="00B675E3"/>
    <w:rsid w:val="00B67681"/>
    <w:rsid w:val="00B71A09"/>
    <w:rsid w:val="00B71B05"/>
    <w:rsid w:val="00B72C0A"/>
    <w:rsid w:val="00B72FF6"/>
    <w:rsid w:val="00B74E07"/>
    <w:rsid w:val="00B76553"/>
    <w:rsid w:val="00B769A1"/>
    <w:rsid w:val="00B76E5E"/>
    <w:rsid w:val="00B77D25"/>
    <w:rsid w:val="00B80375"/>
    <w:rsid w:val="00B80F45"/>
    <w:rsid w:val="00B80FC5"/>
    <w:rsid w:val="00B818E7"/>
    <w:rsid w:val="00B81B38"/>
    <w:rsid w:val="00B81FE1"/>
    <w:rsid w:val="00B83761"/>
    <w:rsid w:val="00B844D2"/>
    <w:rsid w:val="00B8698B"/>
    <w:rsid w:val="00B86D6D"/>
    <w:rsid w:val="00B8785E"/>
    <w:rsid w:val="00B90B02"/>
    <w:rsid w:val="00B91FEA"/>
    <w:rsid w:val="00B939D9"/>
    <w:rsid w:val="00B962C4"/>
    <w:rsid w:val="00B967BB"/>
    <w:rsid w:val="00BA0060"/>
    <w:rsid w:val="00BA0FEB"/>
    <w:rsid w:val="00BA32B6"/>
    <w:rsid w:val="00BA4875"/>
    <w:rsid w:val="00BA4FB4"/>
    <w:rsid w:val="00BA5C87"/>
    <w:rsid w:val="00BA5CE7"/>
    <w:rsid w:val="00BA5E30"/>
    <w:rsid w:val="00BB378D"/>
    <w:rsid w:val="00BB600F"/>
    <w:rsid w:val="00BB6BCA"/>
    <w:rsid w:val="00BB6F14"/>
    <w:rsid w:val="00BB7150"/>
    <w:rsid w:val="00BB7CE8"/>
    <w:rsid w:val="00BC11EF"/>
    <w:rsid w:val="00BC165F"/>
    <w:rsid w:val="00BC2802"/>
    <w:rsid w:val="00BC3091"/>
    <w:rsid w:val="00BC51DD"/>
    <w:rsid w:val="00BC581B"/>
    <w:rsid w:val="00BC5B4A"/>
    <w:rsid w:val="00BC5B66"/>
    <w:rsid w:val="00BC6603"/>
    <w:rsid w:val="00BC6D92"/>
    <w:rsid w:val="00BD0728"/>
    <w:rsid w:val="00BD2A5E"/>
    <w:rsid w:val="00BD2D3C"/>
    <w:rsid w:val="00BD3CE1"/>
    <w:rsid w:val="00BD54F1"/>
    <w:rsid w:val="00BD595E"/>
    <w:rsid w:val="00BD6228"/>
    <w:rsid w:val="00BD65FD"/>
    <w:rsid w:val="00BD73B3"/>
    <w:rsid w:val="00BD7FC5"/>
    <w:rsid w:val="00BE28A8"/>
    <w:rsid w:val="00BE290D"/>
    <w:rsid w:val="00BE51E9"/>
    <w:rsid w:val="00BE698C"/>
    <w:rsid w:val="00BF0081"/>
    <w:rsid w:val="00BF0792"/>
    <w:rsid w:val="00BF07DF"/>
    <w:rsid w:val="00BF140D"/>
    <w:rsid w:val="00BF1AD9"/>
    <w:rsid w:val="00BF1FA6"/>
    <w:rsid w:val="00BF2503"/>
    <w:rsid w:val="00BF29C5"/>
    <w:rsid w:val="00BF5245"/>
    <w:rsid w:val="00BF580D"/>
    <w:rsid w:val="00BF61E7"/>
    <w:rsid w:val="00BF665D"/>
    <w:rsid w:val="00C0135F"/>
    <w:rsid w:val="00C02394"/>
    <w:rsid w:val="00C03054"/>
    <w:rsid w:val="00C03164"/>
    <w:rsid w:val="00C03F23"/>
    <w:rsid w:val="00C041A1"/>
    <w:rsid w:val="00C04B3F"/>
    <w:rsid w:val="00C05A96"/>
    <w:rsid w:val="00C05BC6"/>
    <w:rsid w:val="00C06D80"/>
    <w:rsid w:val="00C07010"/>
    <w:rsid w:val="00C125FA"/>
    <w:rsid w:val="00C12DB0"/>
    <w:rsid w:val="00C13ECC"/>
    <w:rsid w:val="00C160DB"/>
    <w:rsid w:val="00C16D43"/>
    <w:rsid w:val="00C17701"/>
    <w:rsid w:val="00C20C96"/>
    <w:rsid w:val="00C21D26"/>
    <w:rsid w:val="00C21E84"/>
    <w:rsid w:val="00C2217E"/>
    <w:rsid w:val="00C22561"/>
    <w:rsid w:val="00C2419F"/>
    <w:rsid w:val="00C25768"/>
    <w:rsid w:val="00C272C9"/>
    <w:rsid w:val="00C33AA6"/>
    <w:rsid w:val="00C33E3F"/>
    <w:rsid w:val="00C41A6C"/>
    <w:rsid w:val="00C42148"/>
    <w:rsid w:val="00C45877"/>
    <w:rsid w:val="00C47C0A"/>
    <w:rsid w:val="00C50170"/>
    <w:rsid w:val="00C55820"/>
    <w:rsid w:val="00C566A7"/>
    <w:rsid w:val="00C57FD1"/>
    <w:rsid w:val="00C60363"/>
    <w:rsid w:val="00C6052F"/>
    <w:rsid w:val="00C605DB"/>
    <w:rsid w:val="00C61556"/>
    <w:rsid w:val="00C618F0"/>
    <w:rsid w:val="00C619E0"/>
    <w:rsid w:val="00C66217"/>
    <w:rsid w:val="00C66836"/>
    <w:rsid w:val="00C67AE1"/>
    <w:rsid w:val="00C70000"/>
    <w:rsid w:val="00C70A91"/>
    <w:rsid w:val="00C71FE1"/>
    <w:rsid w:val="00C72C7B"/>
    <w:rsid w:val="00C76756"/>
    <w:rsid w:val="00C77F1A"/>
    <w:rsid w:val="00C81114"/>
    <w:rsid w:val="00C812B6"/>
    <w:rsid w:val="00C84729"/>
    <w:rsid w:val="00C86A07"/>
    <w:rsid w:val="00C86CDE"/>
    <w:rsid w:val="00C91553"/>
    <w:rsid w:val="00C92688"/>
    <w:rsid w:val="00C92A5D"/>
    <w:rsid w:val="00C92D0F"/>
    <w:rsid w:val="00C94D46"/>
    <w:rsid w:val="00C9580A"/>
    <w:rsid w:val="00C95D09"/>
    <w:rsid w:val="00C95EC3"/>
    <w:rsid w:val="00C97F02"/>
    <w:rsid w:val="00CA0D41"/>
    <w:rsid w:val="00CA24D6"/>
    <w:rsid w:val="00CA52AB"/>
    <w:rsid w:val="00CA59C2"/>
    <w:rsid w:val="00CA5E2D"/>
    <w:rsid w:val="00CA6D53"/>
    <w:rsid w:val="00CA7045"/>
    <w:rsid w:val="00CB3203"/>
    <w:rsid w:val="00CB5559"/>
    <w:rsid w:val="00CB610D"/>
    <w:rsid w:val="00CB6CD9"/>
    <w:rsid w:val="00CC1B0A"/>
    <w:rsid w:val="00CC20E0"/>
    <w:rsid w:val="00CC28EE"/>
    <w:rsid w:val="00CC35CC"/>
    <w:rsid w:val="00CC5681"/>
    <w:rsid w:val="00CC6816"/>
    <w:rsid w:val="00CC69BF"/>
    <w:rsid w:val="00CC7407"/>
    <w:rsid w:val="00CD11B5"/>
    <w:rsid w:val="00CD12CD"/>
    <w:rsid w:val="00CD142F"/>
    <w:rsid w:val="00CD1EA3"/>
    <w:rsid w:val="00CD233A"/>
    <w:rsid w:val="00CD28EB"/>
    <w:rsid w:val="00CD4670"/>
    <w:rsid w:val="00CD648C"/>
    <w:rsid w:val="00CD661A"/>
    <w:rsid w:val="00CD6F10"/>
    <w:rsid w:val="00CE1003"/>
    <w:rsid w:val="00CE3623"/>
    <w:rsid w:val="00CE38F2"/>
    <w:rsid w:val="00CE684A"/>
    <w:rsid w:val="00CF0260"/>
    <w:rsid w:val="00CF1264"/>
    <w:rsid w:val="00CF1DEC"/>
    <w:rsid w:val="00CF3DA9"/>
    <w:rsid w:val="00CF4758"/>
    <w:rsid w:val="00CF4C79"/>
    <w:rsid w:val="00CF5999"/>
    <w:rsid w:val="00CF7A08"/>
    <w:rsid w:val="00CF7B0E"/>
    <w:rsid w:val="00D00858"/>
    <w:rsid w:val="00D031F1"/>
    <w:rsid w:val="00D0349C"/>
    <w:rsid w:val="00D03B9E"/>
    <w:rsid w:val="00D0601C"/>
    <w:rsid w:val="00D07625"/>
    <w:rsid w:val="00D103DD"/>
    <w:rsid w:val="00D10712"/>
    <w:rsid w:val="00D123C1"/>
    <w:rsid w:val="00D12E27"/>
    <w:rsid w:val="00D13D76"/>
    <w:rsid w:val="00D1419B"/>
    <w:rsid w:val="00D14A30"/>
    <w:rsid w:val="00D158CA"/>
    <w:rsid w:val="00D16C7B"/>
    <w:rsid w:val="00D21927"/>
    <w:rsid w:val="00D2202C"/>
    <w:rsid w:val="00D237EA"/>
    <w:rsid w:val="00D244A5"/>
    <w:rsid w:val="00D252AC"/>
    <w:rsid w:val="00D27214"/>
    <w:rsid w:val="00D2745C"/>
    <w:rsid w:val="00D274AE"/>
    <w:rsid w:val="00D27613"/>
    <w:rsid w:val="00D3119D"/>
    <w:rsid w:val="00D31771"/>
    <w:rsid w:val="00D31C69"/>
    <w:rsid w:val="00D328DD"/>
    <w:rsid w:val="00D337BA"/>
    <w:rsid w:val="00D33B33"/>
    <w:rsid w:val="00D33B66"/>
    <w:rsid w:val="00D33DD3"/>
    <w:rsid w:val="00D350D8"/>
    <w:rsid w:val="00D35BA6"/>
    <w:rsid w:val="00D3620F"/>
    <w:rsid w:val="00D4097F"/>
    <w:rsid w:val="00D46C50"/>
    <w:rsid w:val="00D510C6"/>
    <w:rsid w:val="00D51248"/>
    <w:rsid w:val="00D51D93"/>
    <w:rsid w:val="00D529FB"/>
    <w:rsid w:val="00D532D0"/>
    <w:rsid w:val="00D536E9"/>
    <w:rsid w:val="00D55C90"/>
    <w:rsid w:val="00D55DA3"/>
    <w:rsid w:val="00D5653B"/>
    <w:rsid w:val="00D56814"/>
    <w:rsid w:val="00D56E1C"/>
    <w:rsid w:val="00D57610"/>
    <w:rsid w:val="00D60F5C"/>
    <w:rsid w:val="00D616B7"/>
    <w:rsid w:val="00D61A16"/>
    <w:rsid w:val="00D61A8D"/>
    <w:rsid w:val="00D62605"/>
    <w:rsid w:val="00D629E5"/>
    <w:rsid w:val="00D631A9"/>
    <w:rsid w:val="00D63492"/>
    <w:rsid w:val="00D640EA"/>
    <w:rsid w:val="00D64F91"/>
    <w:rsid w:val="00D66914"/>
    <w:rsid w:val="00D67CC0"/>
    <w:rsid w:val="00D67F6F"/>
    <w:rsid w:val="00D710B2"/>
    <w:rsid w:val="00D710B7"/>
    <w:rsid w:val="00D7314C"/>
    <w:rsid w:val="00D73695"/>
    <w:rsid w:val="00D739F3"/>
    <w:rsid w:val="00D745D4"/>
    <w:rsid w:val="00D748E6"/>
    <w:rsid w:val="00D7499A"/>
    <w:rsid w:val="00D74EFE"/>
    <w:rsid w:val="00D755BA"/>
    <w:rsid w:val="00D76665"/>
    <w:rsid w:val="00D769F9"/>
    <w:rsid w:val="00D77544"/>
    <w:rsid w:val="00D8176E"/>
    <w:rsid w:val="00D8231B"/>
    <w:rsid w:val="00D82B62"/>
    <w:rsid w:val="00D832FA"/>
    <w:rsid w:val="00D84F6A"/>
    <w:rsid w:val="00D8637F"/>
    <w:rsid w:val="00D87ED5"/>
    <w:rsid w:val="00D9000B"/>
    <w:rsid w:val="00D90FFE"/>
    <w:rsid w:val="00D92930"/>
    <w:rsid w:val="00D92C01"/>
    <w:rsid w:val="00D9383D"/>
    <w:rsid w:val="00D95046"/>
    <w:rsid w:val="00D953C2"/>
    <w:rsid w:val="00D954A7"/>
    <w:rsid w:val="00D96301"/>
    <w:rsid w:val="00D96B92"/>
    <w:rsid w:val="00D96CD5"/>
    <w:rsid w:val="00DA1C54"/>
    <w:rsid w:val="00DA2C9D"/>
    <w:rsid w:val="00DA3281"/>
    <w:rsid w:val="00DA394C"/>
    <w:rsid w:val="00DA4941"/>
    <w:rsid w:val="00DA6ADA"/>
    <w:rsid w:val="00DB0352"/>
    <w:rsid w:val="00DB0F2F"/>
    <w:rsid w:val="00DB199F"/>
    <w:rsid w:val="00DB1D48"/>
    <w:rsid w:val="00DB1E2B"/>
    <w:rsid w:val="00DB22D5"/>
    <w:rsid w:val="00DB2356"/>
    <w:rsid w:val="00DB3073"/>
    <w:rsid w:val="00DB3B45"/>
    <w:rsid w:val="00DB4ABD"/>
    <w:rsid w:val="00DB4BB3"/>
    <w:rsid w:val="00DB4CD9"/>
    <w:rsid w:val="00DB681F"/>
    <w:rsid w:val="00DB6B47"/>
    <w:rsid w:val="00DB71D8"/>
    <w:rsid w:val="00DC05EC"/>
    <w:rsid w:val="00DC19E6"/>
    <w:rsid w:val="00DC1DC5"/>
    <w:rsid w:val="00DC1EBE"/>
    <w:rsid w:val="00DC288C"/>
    <w:rsid w:val="00DC40A5"/>
    <w:rsid w:val="00DC5653"/>
    <w:rsid w:val="00DC60A5"/>
    <w:rsid w:val="00DC6601"/>
    <w:rsid w:val="00DC7D9C"/>
    <w:rsid w:val="00DD03BB"/>
    <w:rsid w:val="00DD0F1F"/>
    <w:rsid w:val="00DD2588"/>
    <w:rsid w:val="00DD301B"/>
    <w:rsid w:val="00DD3DCC"/>
    <w:rsid w:val="00DD7819"/>
    <w:rsid w:val="00DE02D7"/>
    <w:rsid w:val="00DE1AE0"/>
    <w:rsid w:val="00DE20EF"/>
    <w:rsid w:val="00DE2193"/>
    <w:rsid w:val="00DE37C3"/>
    <w:rsid w:val="00DE444C"/>
    <w:rsid w:val="00DE529E"/>
    <w:rsid w:val="00DE5B5C"/>
    <w:rsid w:val="00DE6FFD"/>
    <w:rsid w:val="00DF0481"/>
    <w:rsid w:val="00DF1960"/>
    <w:rsid w:val="00DF1EE3"/>
    <w:rsid w:val="00DF2D3C"/>
    <w:rsid w:val="00DF314D"/>
    <w:rsid w:val="00DF4BEC"/>
    <w:rsid w:val="00DF6868"/>
    <w:rsid w:val="00DF689A"/>
    <w:rsid w:val="00E00A5C"/>
    <w:rsid w:val="00E02B3D"/>
    <w:rsid w:val="00E03718"/>
    <w:rsid w:val="00E03C24"/>
    <w:rsid w:val="00E05047"/>
    <w:rsid w:val="00E0679B"/>
    <w:rsid w:val="00E069C4"/>
    <w:rsid w:val="00E06C04"/>
    <w:rsid w:val="00E0735D"/>
    <w:rsid w:val="00E0760A"/>
    <w:rsid w:val="00E1107F"/>
    <w:rsid w:val="00E11256"/>
    <w:rsid w:val="00E1392A"/>
    <w:rsid w:val="00E13A22"/>
    <w:rsid w:val="00E14D4B"/>
    <w:rsid w:val="00E155B7"/>
    <w:rsid w:val="00E16808"/>
    <w:rsid w:val="00E16BA9"/>
    <w:rsid w:val="00E17D9B"/>
    <w:rsid w:val="00E2287D"/>
    <w:rsid w:val="00E22F5A"/>
    <w:rsid w:val="00E254D5"/>
    <w:rsid w:val="00E25D33"/>
    <w:rsid w:val="00E309C3"/>
    <w:rsid w:val="00E30F66"/>
    <w:rsid w:val="00E31A68"/>
    <w:rsid w:val="00E31BE9"/>
    <w:rsid w:val="00E32002"/>
    <w:rsid w:val="00E3257E"/>
    <w:rsid w:val="00E328BA"/>
    <w:rsid w:val="00E335B3"/>
    <w:rsid w:val="00E33BC0"/>
    <w:rsid w:val="00E34370"/>
    <w:rsid w:val="00E35CCC"/>
    <w:rsid w:val="00E36EC1"/>
    <w:rsid w:val="00E40019"/>
    <w:rsid w:val="00E40984"/>
    <w:rsid w:val="00E40E3C"/>
    <w:rsid w:val="00E41B33"/>
    <w:rsid w:val="00E41E88"/>
    <w:rsid w:val="00E428B8"/>
    <w:rsid w:val="00E441E2"/>
    <w:rsid w:val="00E44BC3"/>
    <w:rsid w:val="00E44F1E"/>
    <w:rsid w:val="00E45615"/>
    <w:rsid w:val="00E45795"/>
    <w:rsid w:val="00E45934"/>
    <w:rsid w:val="00E47172"/>
    <w:rsid w:val="00E473A4"/>
    <w:rsid w:val="00E475AD"/>
    <w:rsid w:val="00E50903"/>
    <w:rsid w:val="00E50A24"/>
    <w:rsid w:val="00E51550"/>
    <w:rsid w:val="00E53707"/>
    <w:rsid w:val="00E542CE"/>
    <w:rsid w:val="00E546DE"/>
    <w:rsid w:val="00E576F3"/>
    <w:rsid w:val="00E57B57"/>
    <w:rsid w:val="00E57FB2"/>
    <w:rsid w:val="00E60118"/>
    <w:rsid w:val="00E62D15"/>
    <w:rsid w:val="00E6413B"/>
    <w:rsid w:val="00E6537B"/>
    <w:rsid w:val="00E65C51"/>
    <w:rsid w:val="00E678DE"/>
    <w:rsid w:val="00E67AF1"/>
    <w:rsid w:val="00E72C06"/>
    <w:rsid w:val="00E7310A"/>
    <w:rsid w:val="00E753DF"/>
    <w:rsid w:val="00E76B44"/>
    <w:rsid w:val="00E76D0F"/>
    <w:rsid w:val="00E77094"/>
    <w:rsid w:val="00E8261A"/>
    <w:rsid w:val="00E82753"/>
    <w:rsid w:val="00E82B6B"/>
    <w:rsid w:val="00E838FA"/>
    <w:rsid w:val="00E849C9"/>
    <w:rsid w:val="00E84BA8"/>
    <w:rsid w:val="00E85580"/>
    <w:rsid w:val="00E905FF"/>
    <w:rsid w:val="00E90DAD"/>
    <w:rsid w:val="00E910E0"/>
    <w:rsid w:val="00E91522"/>
    <w:rsid w:val="00E922F6"/>
    <w:rsid w:val="00E92B59"/>
    <w:rsid w:val="00E949F2"/>
    <w:rsid w:val="00E955AD"/>
    <w:rsid w:val="00E9575F"/>
    <w:rsid w:val="00E96EA9"/>
    <w:rsid w:val="00E9775F"/>
    <w:rsid w:val="00E97C73"/>
    <w:rsid w:val="00E97E38"/>
    <w:rsid w:val="00EA1673"/>
    <w:rsid w:val="00EA2212"/>
    <w:rsid w:val="00EA23C7"/>
    <w:rsid w:val="00EA3AB0"/>
    <w:rsid w:val="00EA46F2"/>
    <w:rsid w:val="00EA4B5D"/>
    <w:rsid w:val="00EA7F39"/>
    <w:rsid w:val="00EA7F8C"/>
    <w:rsid w:val="00EB18E6"/>
    <w:rsid w:val="00EB1F2D"/>
    <w:rsid w:val="00EB37CD"/>
    <w:rsid w:val="00EB3E65"/>
    <w:rsid w:val="00EB4095"/>
    <w:rsid w:val="00EB4FB1"/>
    <w:rsid w:val="00EB52DE"/>
    <w:rsid w:val="00EB5B3E"/>
    <w:rsid w:val="00EB6944"/>
    <w:rsid w:val="00EB7A8C"/>
    <w:rsid w:val="00EC14B6"/>
    <w:rsid w:val="00EC199E"/>
    <w:rsid w:val="00EC2DD4"/>
    <w:rsid w:val="00EC3F34"/>
    <w:rsid w:val="00EC41C4"/>
    <w:rsid w:val="00EC4303"/>
    <w:rsid w:val="00EC4816"/>
    <w:rsid w:val="00ED177F"/>
    <w:rsid w:val="00ED1F44"/>
    <w:rsid w:val="00ED35F5"/>
    <w:rsid w:val="00ED4990"/>
    <w:rsid w:val="00ED76DE"/>
    <w:rsid w:val="00EE251F"/>
    <w:rsid w:val="00EE3D5F"/>
    <w:rsid w:val="00EE656F"/>
    <w:rsid w:val="00EE7E19"/>
    <w:rsid w:val="00EF0559"/>
    <w:rsid w:val="00EF0986"/>
    <w:rsid w:val="00EF1986"/>
    <w:rsid w:val="00EF21A2"/>
    <w:rsid w:val="00EF27D8"/>
    <w:rsid w:val="00EF2EB0"/>
    <w:rsid w:val="00EF43A8"/>
    <w:rsid w:val="00EF4AC3"/>
    <w:rsid w:val="00EF58E5"/>
    <w:rsid w:val="00EF6508"/>
    <w:rsid w:val="00F00695"/>
    <w:rsid w:val="00F01943"/>
    <w:rsid w:val="00F019AC"/>
    <w:rsid w:val="00F024B1"/>
    <w:rsid w:val="00F030F0"/>
    <w:rsid w:val="00F031C0"/>
    <w:rsid w:val="00F040F7"/>
    <w:rsid w:val="00F06F81"/>
    <w:rsid w:val="00F128AB"/>
    <w:rsid w:val="00F14043"/>
    <w:rsid w:val="00F14242"/>
    <w:rsid w:val="00F15670"/>
    <w:rsid w:val="00F16C5F"/>
    <w:rsid w:val="00F205F8"/>
    <w:rsid w:val="00F212B3"/>
    <w:rsid w:val="00F2669B"/>
    <w:rsid w:val="00F26CB9"/>
    <w:rsid w:val="00F273AB"/>
    <w:rsid w:val="00F30750"/>
    <w:rsid w:val="00F308E5"/>
    <w:rsid w:val="00F31E38"/>
    <w:rsid w:val="00F33DF0"/>
    <w:rsid w:val="00F345B5"/>
    <w:rsid w:val="00F35DEF"/>
    <w:rsid w:val="00F3747E"/>
    <w:rsid w:val="00F37E10"/>
    <w:rsid w:val="00F40C71"/>
    <w:rsid w:val="00F41A57"/>
    <w:rsid w:val="00F42C59"/>
    <w:rsid w:val="00F4327E"/>
    <w:rsid w:val="00F43426"/>
    <w:rsid w:val="00F4348D"/>
    <w:rsid w:val="00F444AF"/>
    <w:rsid w:val="00F44920"/>
    <w:rsid w:val="00F46B12"/>
    <w:rsid w:val="00F52521"/>
    <w:rsid w:val="00F54428"/>
    <w:rsid w:val="00F55416"/>
    <w:rsid w:val="00F56B28"/>
    <w:rsid w:val="00F61551"/>
    <w:rsid w:val="00F61DEB"/>
    <w:rsid w:val="00F630E5"/>
    <w:rsid w:val="00F631CC"/>
    <w:rsid w:val="00F651BA"/>
    <w:rsid w:val="00F668D8"/>
    <w:rsid w:val="00F67BEA"/>
    <w:rsid w:val="00F70555"/>
    <w:rsid w:val="00F7092C"/>
    <w:rsid w:val="00F711DE"/>
    <w:rsid w:val="00F7252F"/>
    <w:rsid w:val="00F72EB5"/>
    <w:rsid w:val="00F73780"/>
    <w:rsid w:val="00F73BF7"/>
    <w:rsid w:val="00F73C8A"/>
    <w:rsid w:val="00F75917"/>
    <w:rsid w:val="00F75D0C"/>
    <w:rsid w:val="00F75DBC"/>
    <w:rsid w:val="00F7630F"/>
    <w:rsid w:val="00F76D56"/>
    <w:rsid w:val="00F76F36"/>
    <w:rsid w:val="00F7731D"/>
    <w:rsid w:val="00F77823"/>
    <w:rsid w:val="00F8113D"/>
    <w:rsid w:val="00F81C29"/>
    <w:rsid w:val="00F823E7"/>
    <w:rsid w:val="00F835C7"/>
    <w:rsid w:val="00F8366A"/>
    <w:rsid w:val="00F8366F"/>
    <w:rsid w:val="00F83B35"/>
    <w:rsid w:val="00F8445D"/>
    <w:rsid w:val="00F845DA"/>
    <w:rsid w:val="00F8687F"/>
    <w:rsid w:val="00F86BFE"/>
    <w:rsid w:val="00F90BEF"/>
    <w:rsid w:val="00F90CED"/>
    <w:rsid w:val="00F913A3"/>
    <w:rsid w:val="00F9159E"/>
    <w:rsid w:val="00F9171A"/>
    <w:rsid w:val="00F917E8"/>
    <w:rsid w:val="00F96336"/>
    <w:rsid w:val="00FA05FC"/>
    <w:rsid w:val="00FA0D1D"/>
    <w:rsid w:val="00FA1425"/>
    <w:rsid w:val="00FA1AEA"/>
    <w:rsid w:val="00FA2EF6"/>
    <w:rsid w:val="00FA3CE2"/>
    <w:rsid w:val="00FA4D9B"/>
    <w:rsid w:val="00FA5AC5"/>
    <w:rsid w:val="00FA6452"/>
    <w:rsid w:val="00FA660D"/>
    <w:rsid w:val="00FB0CC8"/>
    <w:rsid w:val="00FB1B62"/>
    <w:rsid w:val="00FB30F7"/>
    <w:rsid w:val="00FB379E"/>
    <w:rsid w:val="00FB4B1E"/>
    <w:rsid w:val="00FB5E60"/>
    <w:rsid w:val="00FB643E"/>
    <w:rsid w:val="00FB6E4B"/>
    <w:rsid w:val="00FB7546"/>
    <w:rsid w:val="00FC25D0"/>
    <w:rsid w:val="00FC3582"/>
    <w:rsid w:val="00FC5331"/>
    <w:rsid w:val="00FC5BA2"/>
    <w:rsid w:val="00FC5FAA"/>
    <w:rsid w:val="00FD06F0"/>
    <w:rsid w:val="00FD0F3A"/>
    <w:rsid w:val="00FD162B"/>
    <w:rsid w:val="00FD1C8E"/>
    <w:rsid w:val="00FD217F"/>
    <w:rsid w:val="00FD45DA"/>
    <w:rsid w:val="00FD5758"/>
    <w:rsid w:val="00FD5E53"/>
    <w:rsid w:val="00FD5EAA"/>
    <w:rsid w:val="00FD60BD"/>
    <w:rsid w:val="00FD6D52"/>
    <w:rsid w:val="00FD7B2F"/>
    <w:rsid w:val="00FD7F34"/>
    <w:rsid w:val="00FE1417"/>
    <w:rsid w:val="00FE1A53"/>
    <w:rsid w:val="00FE1A9E"/>
    <w:rsid w:val="00FE445E"/>
    <w:rsid w:val="00FE468E"/>
    <w:rsid w:val="00FE6327"/>
    <w:rsid w:val="00FE67C9"/>
    <w:rsid w:val="00FF1C7E"/>
    <w:rsid w:val="00FF417B"/>
    <w:rsid w:val="00FF5C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AC28F"/>
  <w15:chartTrackingRefBased/>
  <w15:docId w15:val="{AB0B25F1-AEC1-47C0-96AD-E5202417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8E"/>
  </w:style>
  <w:style w:type="paragraph" w:styleId="Ttulo1">
    <w:name w:val="heading 1"/>
    <w:basedOn w:val="Normal"/>
    <w:next w:val="Normal"/>
    <w:link w:val="Ttulo1Car"/>
    <w:uiPriority w:val="9"/>
    <w:qFormat/>
    <w:rsid w:val="008957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A5A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3C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B2"/>
  </w:style>
  <w:style w:type="paragraph" w:styleId="Piedepgina">
    <w:name w:val="footer"/>
    <w:basedOn w:val="Normal"/>
    <w:link w:val="PiedepginaCar"/>
    <w:uiPriority w:val="99"/>
    <w:unhideWhenUsed/>
    <w:rsid w:val="00A13C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B2"/>
  </w:style>
  <w:style w:type="character" w:styleId="Hipervnculo">
    <w:name w:val="Hyperlink"/>
    <w:basedOn w:val="Fuentedeprrafopredeter"/>
    <w:uiPriority w:val="99"/>
    <w:unhideWhenUsed/>
    <w:rsid w:val="00023B83"/>
    <w:rPr>
      <w:color w:val="0563C1" w:themeColor="hyperlink"/>
      <w:u w:val="single"/>
    </w:rPr>
  </w:style>
  <w:style w:type="character" w:styleId="Mencinsinresolver">
    <w:name w:val="Unresolved Mention"/>
    <w:basedOn w:val="Fuentedeprrafopredeter"/>
    <w:uiPriority w:val="99"/>
    <w:semiHidden/>
    <w:unhideWhenUsed/>
    <w:rsid w:val="00023B83"/>
    <w:rPr>
      <w:color w:val="605E5C"/>
      <w:shd w:val="clear" w:color="auto" w:fill="E1DFDD"/>
    </w:rPr>
  </w:style>
  <w:style w:type="paragraph" w:styleId="Textoindependiente">
    <w:name w:val="Body Text"/>
    <w:basedOn w:val="Normal"/>
    <w:link w:val="TextoindependienteCar"/>
    <w:uiPriority w:val="1"/>
    <w:qFormat/>
    <w:rsid w:val="000A7D74"/>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0A7D74"/>
    <w:rPr>
      <w:rFonts w:ascii="Arial MT" w:eastAsia="Arial MT" w:hAnsi="Arial MT" w:cs="Arial MT"/>
      <w:lang w:val="es-ES"/>
    </w:rPr>
  </w:style>
  <w:style w:type="paragraph" w:styleId="Prrafodelista">
    <w:name w:val="List Paragraph"/>
    <w:basedOn w:val="Normal"/>
    <w:uiPriority w:val="34"/>
    <w:qFormat/>
    <w:rsid w:val="00F16C5F"/>
    <w:pPr>
      <w:ind w:left="720"/>
      <w:contextualSpacing/>
    </w:pPr>
  </w:style>
  <w:style w:type="character" w:customStyle="1" w:styleId="Ttulo1Car">
    <w:name w:val="Título 1 Car"/>
    <w:basedOn w:val="Fuentedeprrafopredeter"/>
    <w:link w:val="Ttulo1"/>
    <w:uiPriority w:val="9"/>
    <w:rsid w:val="008957A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C1DC5"/>
    <w:pPr>
      <w:outlineLvl w:val="9"/>
    </w:pPr>
    <w:rPr>
      <w:lang w:eastAsia="es-CO"/>
    </w:rPr>
  </w:style>
  <w:style w:type="paragraph" w:styleId="TDC1">
    <w:name w:val="toc 1"/>
    <w:basedOn w:val="Normal"/>
    <w:next w:val="Normal"/>
    <w:autoRedefine/>
    <w:uiPriority w:val="39"/>
    <w:unhideWhenUsed/>
    <w:rsid w:val="00DC1DC5"/>
    <w:pPr>
      <w:spacing w:after="100"/>
    </w:pPr>
  </w:style>
  <w:style w:type="paragraph" w:styleId="Textonotapie">
    <w:name w:val="footnote text"/>
    <w:basedOn w:val="Normal"/>
    <w:link w:val="TextonotapieCar"/>
    <w:uiPriority w:val="99"/>
    <w:semiHidden/>
    <w:unhideWhenUsed/>
    <w:rsid w:val="00DD25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2588"/>
    <w:rPr>
      <w:sz w:val="20"/>
      <w:szCs w:val="20"/>
    </w:rPr>
  </w:style>
  <w:style w:type="character" w:styleId="Refdenotaalpie">
    <w:name w:val="footnote reference"/>
    <w:basedOn w:val="Fuentedeprrafopredeter"/>
    <w:uiPriority w:val="99"/>
    <w:semiHidden/>
    <w:unhideWhenUsed/>
    <w:rsid w:val="00DD2588"/>
    <w:rPr>
      <w:vertAlign w:val="superscript"/>
    </w:rPr>
  </w:style>
  <w:style w:type="character" w:customStyle="1" w:styleId="Ttulo2Car">
    <w:name w:val="Título 2 Car"/>
    <w:basedOn w:val="Fuentedeprrafopredeter"/>
    <w:link w:val="Ttulo2"/>
    <w:uiPriority w:val="9"/>
    <w:rsid w:val="008A5AFE"/>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302BCB"/>
    <w:pPr>
      <w:spacing w:after="100"/>
      <w:ind w:left="220"/>
    </w:pPr>
  </w:style>
  <w:style w:type="paragraph" w:styleId="Revisin">
    <w:name w:val="Revision"/>
    <w:hidden/>
    <w:uiPriority w:val="99"/>
    <w:semiHidden/>
    <w:rsid w:val="00031BBA"/>
    <w:pPr>
      <w:spacing w:after="0" w:line="240" w:lineRule="auto"/>
    </w:pPr>
  </w:style>
  <w:style w:type="character" w:styleId="Refdecomentario">
    <w:name w:val="annotation reference"/>
    <w:basedOn w:val="Fuentedeprrafopredeter"/>
    <w:uiPriority w:val="99"/>
    <w:semiHidden/>
    <w:unhideWhenUsed/>
    <w:rsid w:val="005F4090"/>
    <w:rPr>
      <w:sz w:val="16"/>
      <w:szCs w:val="16"/>
    </w:rPr>
  </w:style>
  <w:style w:type="paragraph" w:styleId="Textocomentario">
    <w:name w:val="annotation text"/>
    <w:basedOn w:val="Normal"/>
    <w:link w:val="TextocomentarioCar"/>
    <w:uiPriority w:val="99"/>
    <w:unhideWhenUsed/>
    <w:rsid w:val="005F4090"/>
    <w:pPr>
      <w:spacing w:line="240" w:lineRule="auto"/>
    </w:pPr>
    <w:rPr>
      <w:sz w:val="20"/>
      <w:szCs w:val="20"/>
    </w:rPr>
  </w:style>
  <w:style w:type="character" w:customStyle="1" w:styleId="TextocomentarioCar">
    <w:name w:val="Texto comentario Car"/>
    <w:basedOn w:val="Fuentedeprrafopredeter"/>
    <w:link w:val="Textocomentario"/>
    <w:uiPriority w:val="99"/>
    <w:rsid w:val="005F4090"/>
    <w:rPr>
      <w:sz w:val="20"/>
      <w:szCs w:val="20"/>
    </w:rPr>
  </w:style>
  <w:style w:type="paragraph" w:styleId="Asuntodelcomentario">
    <w:name w:val="annotation subject"/>
    <w:basedOn w:val="Textocomentario"/>
    <w:next w:val="Textocomentario"/>
    <w:link w:val="AsuntodelcomentarioCar"/>
    <w:uiPriority w:val="99"/>
    <w:semiHidden/>
    <w:unhideWhenUsed/>
    <w:rsid w:val="005F4090"/>
    <w:rPr>
      <w:b/>
      <w:bCs/>
    </w:rPr>
  </w:style>
  <w:style w:type="character" w:customStyle="1" w:styleId="AsuntodelcomentarioCar">
    <w:name w:val="Asunto del comentario Car"/>
    <w:basedOn w:val="TextocomentarioCar"/>
    <w:link w:val="Asuntodelcomentario"/>
    <w:uiPriority w:val="99"/>
    <w:semiHidden/>
    <w:rsid w:val="005F4090"/>
    <w:rPr>
      <w:b/>
      <w:bCs/>
      <w:sz w:val="20"/>
      <w:szCs w:val="20"/>
    </w:rPr>
  </w:style>
  <w:style w:type="character" w:customStyle="1" w:styleId="normaltextrun">
    <w:name w:val="normaltextrun"/>
    <w:basedOn w:val="Fuentedeprrafopredeter"/>
    <w:rsid w:val="00E82B6B"/>
  </w:style>
  <w:style w:type="character" w:customStyle="1" w:styleId="eop">
    <w:name w:val="eop"/>
    <w:basedOn w:val="Fuentedeprrafopredeter"/>
    <w:rsid w:val="00E82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66647">
      <w:bodyDiv w:val="1"/>
      <w:marLeft w:val="0"/>
      <w:marRight w:val="0"/>
      <w:marTop w:val="0"/>
      <w:marBottom w:val="0"/>
      <w:divBdr>
        <w:top w:val="none" w:sz="0" w:space="0" w:color="auto"/>
        <w:left w:val="none" w:sz="0" w:space="0" w:color="auto"/>
        <w:bottom w:val="none" w:sz="0" w:space="0" w:color="auto"/>
        <w:right w:val="none" w:sz="0" w:space="0" w:color="auto"/>
      </w:divBdr>
    </w:div>
    <w:div w:id="249430486">
      <w:bodyDiv w:val="1"/>
      <w:marLeft w:val="0"/>
      <w:marRight w:val="0"/>
      <w:marTop w:val="0"/>
      <w:marBottom w:val="0"/>
      <w:divBdr>
        <w:top w:val="none" w:sz="0" w:space="0" w:color="auto"/>
        <w:left w:val="none" w:sz="0" w:space="0" w:color="auto"/>
        <w:bottom w:val="none" w:sz="0" w:space="0" w:color="auto"/>
        <w:right w:val="none" w:sz="0" w:space="0" w:color="auto"/>
      </w:divBdr>
    </w:div>
    <w:div w:id="314914844">
      <w:bodyDiv w:val="1"/>
      <w:marLeft w:val="0"/>
      <w:marRight w:val="0"/>
      <w:marTop w:val="0"/>
      <w:marBottom w:val="0"/>
      <w:divBdr>
        <w:top w:val="none" w:sz="0" w:space="0" w:color="auto"/>
        <w:left w:val="none" w:sz="0" w:space="0" w:color="auto"/>
        <w:bottom w:val="none" w:sz="0" w:space="0" w:color="auto"/>
        <w:right w:val="none" w:sz="0" w:space="0" w:color="auto"/>
      </w:divBdr>
    </w:div>
    <w:div w:id="354311688">
      <w:bodyDiv w:val="1"/>
      <w:marLeft w:val="0"/>
      <w:marRight w:val="0"/>
      <w:marTop w:val="0"/>
      <w:marBottom w:val="0"/>
      <w:divBdr>
        <w:top w:val="none" w:sz="0" w:space="0" w:color="auto"/>
        <w:left w:val="none" w:sz="0" w:space="0" w:color="auto"/>
        <w:bottom w:val="none" w:sz="0" w:space="0" w:color="auto"/>
        <w:right w:val="none" w:sz="0" w:space="0" w:color="auto"/>
      </w:divBdr>
    </w:div>
    <w:div w:id="356542408">
      <w:bodyDiv w:val="1"/>
      <w:marLeft w:val="0"/>
      <w:marRight w:val="0"/>
      <w:marTop w:val="0"/>
      <w:marBottom w:val="0"/>
      <w:divBdr>
        <w:top w:val="none" w:sz="0" w:space="0" w:color="auto"/>
        <w:left w:val="none" w:sz="0" w:space="0" w:color="auto"/>
        <w:bottom w:val="none" w:sz="0" w:space="0" w:color="auto"/>
        <w:right w:val="none" w:sz="0" w:space="0" w:color="auto"/>
      </w:divBdr>
    </w:div>
    <w:div w:id="357396486">
      <w:bodyDiv w:val="1"/>
      <w:marLeft w:val="0"/>
      <w:marRight w:val="0"/>
      <w:marTop w:val="0"/>
      <w:marBottom w:val="0"/>
      <w:divBdr>
        <w:top w:val="none" w:sz="0" w:space="0" w:color="auto"/>
        <w:left w:val="none" w:sz="0" w:space="0" w:color="auto"/>
        <w:bottom w:val="none" w:sz="0" w:space="0" w:color="auto"/>
        <w:right w:val="none" w:sz="0" w:space="0" w:color="auto"/>
      </w:divBdr>
    </w:div>
    <w:div w:id="367023591">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560167800">
      <w:bodyDiv w:val="1"/>
      <w:marLeft w:val="0"/>
      <w:marRight w:val="0"/>
      <w:marTop w:val="0"/>
      <w:marBottom w:val="0"/>
      <w:divBdr>
        <w:top w:val="none" w:sz="0" w:space="0" w:color="auto"/>
        <w:left w:val="none" w:sz="0" w:space="0" w:color="auto"/>
        <w:bottom w:val="none" w:sz="0" w:space="0" w:color="auto"/>
        <w:right w:val="none" w:sz="0" w:space="0" w:color="auto"/>
      </w:divBdr>
    </w:div>
    <w:div w:id="705368240">
      <w:bodyDiv w:val="1"/>
      <w:marLeft w:val="0"/>
      <w:marRight w:val="0"/>
      <w:marTop w:val="0"/>
      <w:marBottom w:val="0"/>
      <w:divBdr>
        <w:top w:val="none" w:sz="0" w:space="0" w:color="auto"/>
        <w:left w:val="none" w:sz="0" w:space="0" w:color="auto"/>
        <w:bottom w:val="none" w:sz="0" w:space="0" w:color="auto"/>
        <w:right w:val="none" w:sz="0" w:space="0" w:color="auto"/>
      </w:divBdr>
    </w:div>
    <w:div w:id="772867866">
      <w:bodyDiv w:val="1"/>
      <w:marLeft w:val="0"/>
      <w:marRight w:val="0"/>
      <w:marTop w:val="0"/>
      <w:marBottom w:val="0"/>
      <w:divBdr>
        <w:top w:val="none" w:sz="0" w:space="0" w:color="auto"/>
        <w:left w:val="none" w:sz="0" w:space="0" w:color="auto"/>
        <w:bottom w:val="none" w:sz="0" w:space="0" w:color="auto"/>
        <w:right w:val="none" w:sz="0" w:space="0" w:color="auto"/>
      </w:divBdr>
    </w:div>
    <w:div w:id="780952109">
      <w:bodyDiv w:val="1"/>
      <w:marLeft w:val="0"/>
      <w:marRight w:val="0"/>
      <w:marTop w:val="0"/>
      <w:marBottom w:val="0"/>
      <w:divBdr>
        <w:top w:val="none" w:sz="0" w:space="0" w:color="auto"/>
        <w:left w:val="none" w:sz="0" w:space="0" w:color="auto"/>
        <w:bottom w:val="none" w:sz="0" w:space="0" w:color="auto"/>
        <w:right w:val="none" w:sz="0" w:space="0" w:color="auto"/>
      </w:divBdr>
    </w:div>
    <w:div w:id="801338728">
      <w:bodyDiv w:val="1"/>
      <w:marLeft w:val="0"/>
      <w:marRight w:val="0"/>
      <w:marTop w:val="0"/>
      <w:marBottom w:val="0"/>
      <w:divBdr>
        <w:top w:val="none" w:sz="0" w:space="0" w:color="auto"/>
        <w:left w:val="none" w:sz="0" w:space="0" w:color="auto"/>
        <w:bottom w:val="none" w:sz="0" w:space="0" w:color="auto"/>
        <w:right w:val="none" w:sz="0" w:space="0" w:color="auto"/>
      </w:divBdr>
    </w:div>
    <w:div w:id="824591872">
      <w:bodyDiv w:val="1"/>
      <w:marLeft w:val="0"/>
      <w:marRight w:val="0"/>
      <w:marTop w:val="0"/>
      <w:marBottom w:val="0"/>
      <w:divBdr>
        <w:top w:val="none" w:sz="0" w:space="0" w:color="auto"/>
        <w:left w:val="none" w:sz="0" w:space="0" w:color="auto"/>
        <w:bottom w:val="none" w:sz="0" w:space="0" w:color="auto"/>
        <w:right w:val="none" w:sz="0" w:space="0" w:color="auto"/>
      </w:divBdr>
    </w:div>
    <w:div w:id="869495495">
      <w:bodyDiv w:val="1"/>
      <w:marLeft w:val="0"/>
      <w:marRight w:val="0"/>
      <w:marTop w:val="0"/>
      <w:marBottom w:val="0"/>
      <w:divBdr>
        <w:top w:val="none" w:sz="0" w:space="0" w:color="auto"/>
        <w:left w:val="none" w:sz="0" w:space="0" w:color="auto"/>
        <w:bottom w:val="none" w:sz="0" w:space="0" w:color="auto"/>
        <w:right w:val="none" w:sz="0" w:space="0" w:color="auto"/>
      </w:divBdr>
    </w:div>
    <w:div w:id="899563284">
      <w:bodyDiv w:val="1"/>
      <w:marLeft w:val="0"/>
      <w:marRight w:val="0"/>
      <w:marTop w:val="0"/>
      <w:marBottom w:val="0"/>
      <w:divBdr>
        <w:top w:val="none" w:sz="0" w:space="0" w:color="auto"/>
        <w:left w:val="none" w:sz="0" w:space="0" w:color="auto"/>
        <w:bottom w:val="none" w:sz="0" w:space="0" w:color="auto"/>
        <w:right w:val="none" w:sz="0" w:space="0" w:color="auto"/>
      </w:divBdr>
    </w:div>
    <w:div w:id="909971833">
      <w:bodyDiv w:val="1"/>
      <w:marLeft w:val="0"/>
      <w:marRight w:val="0"/>
      <w:marTop w:val="0"/>
      <w:marBottom w:val="0"/>
      <w:divBdr>
        <w:top w:val="none" w:sz="0" w:space="0" w:color="auto"/>
        <w:left w:val="none" w:sz="0" w:space="0" w:color="auto"/>
        <w:bottom w:val="none" w:sz="0" w:space="0" w:color="auto"/>
        <w:right w:val="none" w:sz="0" w:space="0" w:color="auto"/>
      </w:divBdr>
    </w:div>
    <w:div w:id="1046686578">
      <w:bodyDiv w:val="1"/>
      <w:marLeft w:val="0"/>
      <w:marRight w:val="0"/>
      <w:marTop w:val="0"/>
      <w:marBottom w:val="0"/>
      <w:divBdr>
        <w:top w:val="none" w:sz="0" w:space="0" w:color="auto"/>
        <w:left w:val="none" w:sz="0" w:space="0" w:color="auto"/>
        <w:bottom w:val="none" w:sz="0" w:space="0" w:color="auto"/>
        <w:right w:val="none" w:sz="0" w:space="0" w:color="auto"/>
      </w:divBdr>
    </w:div>
    <w:div w:id="1063262151">
      <w:bodyDiv w:val="1"/>
      <w:marLeft w:val="0"/>
      <w:marRight w:val="0"/>
      <w:marTop w:val="0"/>
      <w:marBottom w:val="0"/>
      <w:divBdr>
        <w:top w:val="none" w:sz="0" w:space="0" w:color="auto"/>
        <w:left w:val="none" w:sz="0" w:space="0" w:color="auto"/>
        <w:bottom w:val="none" w:sz="0" w:space="0" w:color="auto"/>
        <w:right w:val="none" w:sz="0" w:space="0" w:color="auto"/>
      </w:divBdr>
    </w:div>
    <w:div w:id="1066685321">
      <w:bodyDiv w:val="1"/>
      <w:marLeft w:val="0"/>
      <w:marRight w:val="0"/>
      <w:marTop w:val="0"/>
      <w:marBottom w:val="0"/>
      <w:divBdr>
        <w:top w:val="none" w:sz="0" w:space="0" w:color="auto"/>
        <w:left w:val="none" w:sz="0" w:space="0" w:color="auto"/>
        <w:bottom w:val="none" w:sz="0" w:space="0" w:color="auto"/>
        <w:right w:val="none" w:sz="0" w:space="0" w:color="auto"/>
      </w:divBdr>
    </w:div>
    <w:div w:id="1096559963">
      <w:bodyDiv w:val="1"/>
      <w:marLeft w:val="0"/>
      <w:marRight w:val="0"/>
      <w:marTop w:val="0"/>
      <w:marBottom w:val="0"/>
      <w:divBdr>
        <w:top w:val="none" w:sz="0" w:space="0" w:color="auto"/>
        <w:left w:val="none" w:sz="0" w:space="0" w:color="auto"/>
        <w:bottom w:val="none" w:sz="0" w:space="0" w:color="auto"/>
        <w:right w:val="none" w:sz="0" w:space="0" w:color="auto"/>
      </w:divBdr>
    </w:div>
    <w:div w:id="1155756567">
      <w:bodyDiv w:val="1"/>
      <w:marLeft w:val="0"/>
      <w:marRight w:val="0"/>
      <w:marTop w:val="0"/>
      <w:marBottom w:val="0"/>
      <w:divBdr>
        <w:top w:val="none" w:sz="0" w:space="0" w:color="auto"/>
        <w:left w:val="none" w:sz="0" w:space="0" w:color="auto"/>
        <w:bottom w:val="none" w:sz="0" w:space="0" w:color="auto"/>
        <w:right w:val="none" w:sz="0" w:space="0" w:color="auto"/>
      </w:divBdr>
    </w:div>
    <w:div w:id="1173371836">
      <w:bodyDiv w:val="1"/>
      <w:marLeft w:val="0"/>
      <w:marRight w:val="0"/>
      <w:marTop w:val="0"/>
      <w:marBottom w:val="0"/>
      <w:divBdr>
        <w:top w:val="none" w:sz="0" w:space="0" w:color="auto"/>
        <w:left w:val="none" w:sz="0" w:space="0" w:color="auto"/>
        <w:bottom w:val="none" w:sz="0" w:space="0" w:color="auto"/>
        <w:right w:val="none" w:sz="0" w:space="0" w:color="auto"/>
      </w:divBdr>
    </w:div>
    <w:div w:id="1245335362">
      <w:bodyDiv w:val="1"/>
      <w:marLeft w:val="0"/>
      <w:marRight w:val="0"/>
      <w:marTop w:val="0"/>
      <w:marBottom w:val="0"/>
      <w:divBdr>
        <w:top w:val="none" w:sz="0" w:space="0" w:color="auto"/>
        <w:left w:val="none" w:sz="0" w:space="0" w:color="auto"/>
        <w:bottom w:val="none" w:sz="0" w:space="0" w:color="auto"/>
        <w:right w:val="none" w:sz="0" w:space="0" w:color="auto"/>
      </w:divBdr>
    </w:div>
    <w:div w:id="1249773024">
      <w:bodyDiv w:val="1"/>
      <w:marLeft w:val="0"/>
      <w:marRight w:val="0"/>
      <w:marTop w:val="0"/>
      <w:marBottom w:val="0"/>
      <w:divBdr>
        <w:top w:val="none" w:sz="0" w:space="0" w:color="auto"/>
        <w:left w:val="none" w:sz="0" w:space="0" w:color="auto"/>
        <w:bottom w:val="none" w:sz="0" w:space="0" w:color="auto"/>
        <w:right w:val="none" w:sz="0" w:space="0" w:color="auto"/>
      </w:divBdr>
    </w:div>
    <w:div w:id="1282572114">
      <w:bodyDiv w:val="1"/>
      <w:marLeft w:val="0"/>
      <w:marRight w:val="0"/>
      <w:marTop w:val="0"/>
      <w:marBottom w:val="0"/>
      <w:divBdr>
        <w:top w:val="none" w:sz="0" w:space="0" w:color="auto"/>
        <w:left w:val="none" w:sz="0" w:space="0" w:color="auto"/>
        <w:bottom w:val="none" w:sz="0" w:space="0" w:color="auto"/>
        <w:right w:val="none" w:sz="0" w:space="0" w:color="auto"/>
      </w:divBdr>
    </w:div>
    <w:div w:id="1286232944">
      <w:bodyDiv w:val="1"/>
      <w:marLeft w:val="0"/>
      <w:marRight w:val="0"/>
      <w:marTop w:val="0"/>
      <w:marBottom w:val="0"/>
      <w:divBdr>
        <w:top w:val="none" w:sz="0" w:space="0" w:color="auto"/>
        <w:left w:val="none" w:sz="0" w:space="0" w:color="auto"/>
        <w:bottom w:val="none" w:sz="0" w:space="0" w:color="auto"/>
        <w:right w:val="none" w:sz="0" w:space="0" w:color="auto"/>
      </w:divBdr>
    </w:div>
    <w:div w:id="1287783736">
      <w:bodyDiv w:val="1"/>
      <w:marLeft w:val="0"/>
      <w:marRight w:val="0"/>
      <w:marTop w:val="0"/>
      <w:marBottom w:val="0"/>
      <w:divBdr>
        <w:top w:val="none" w:sz="0" w:space="0" w:color="auto"/>
        <w:left w:val="none" w:sz="0" w:space="0" w:color="auto"/>
        <w:bottom w:val="none" w:sz="0" w:space="0" w:color="auto"/>
        <w:right w:val="none" w:sz="0" w:space="0" w:color="auto"/>
      </w:divBdr>
    </w:div>
    <w:div w:id="1289434004">
      <w:bodyDiv w:val="1"/>
      <w:marLeft w:val="0"/>
      <w:marRight w:val="0"/>
      <w:marTop w:val="0"/>
      <w:marBottom w:val="0"/>
      <w:divBdr>
        <w:top w:val="none" w:sz="0" w:space="0" w:color="auto"/>
        <w:left w:val="none" w:sz="0" w:space="0" w:color="auto"/>
        <w:bottom w:val="none" w:sz="0" w:space="0" w:color="auto"/>
        <w:right w:val="none" w:sz="0" w:space="0" w:color="auto"/>
      </w:divBdr>
    </w:div>
    <w:div w:id="1338267266">
      <w:bodyDiv w:val="1"/>
      <w:marLeft w:val="0"/>
      <w:marRight w:val="0"/>
      <w:marTop w:val="0"/>
      <w:marBottom w:val="0"/>
      <w:divBdr>
        <w:top w:val="none" w:sz="0" w:space="0" w:color="auto"/>
        <w:left w:val="none" w:sz="0" w:space="0" w:color="auto"/>
        <w:bottom w:val="none" w:sz="0" w:space="0" w:color="auto"/>
        <w:right w:val="none" w:sz="0" w:space="0" w:color="auto"/>
      </w:divBdr>
    </w:div>
    <w:div w:id="1413434544">
      <w:bodyDiv w:val="1"/>
      <w:marLeft w:val="0"/>
      <w:marRight w:val="0"/>
      <w:marTop w:val="0"/>
      <w:marBottom w:val="0"/>
      <w:divBdr>
        <w:top w:val="none" w:sz="0" w:space="0" w:color="auto"/>
        <w:left w:val="none" w:sz="0" w:space="0" w:color="auto"/>
        <w:bottom w:val="none" w:sz="0" w:space="0" w:color="auto"/>
        <w:right w:val="none" w:sz="0" w:space="0" w:color="auto"/>
      </w:divBdr>
    </w:div>
    <w:div w:id="1449012247">
      <w:bodyDiv w:val="1"/>
      <w:marLeft w:val="0"/>
      <w:marRight w:val="0"/>
      <w:marTop w:val="0"/>
      <w:marBottom w:val="0"/>
      <w:divBdr>
        <w:top w:val="none" w:sz="0" w:space="0" w:color="auto"/>
        <w:left w:val="none" w:sz="0" w:space="0" w:color="auto"/>
        <w:bottom w:val="none" w:sz="0" w:space="0" w:color="auto"/>
        <w:right w:val="none" w:sz="0" w:space="0" w:color="auto"/>
      </w:divBdr>
    </w:div>
    <w:div w:id="1458449400">
      <w:bodyDiv w:val="1"/>
      <w:marLeft w:val="0"/>
      <w:marRight w:val="0"/>
      <w:marTop w:val="0"/>
      <w:marBottom w:val="0"/>
      <w:divBdr>
        <w:top w:val="none" w:sz="0" w:space="0" w:color="auto"/>
        <w:left w:val="none" w:sz="0" w:space="0" w:color="auto"/>
        <w:bottom w:val="none" w:sz="0" w:space="0" w:color="auto"/>
        <w:right w:val="none" w:sz="0" w:space="0" w:color="auto"/>
      </w:divBdr>
    </w:div>
    <w:div w:id="1462072030">
      <w:bodyDiv w:val="1"/>
      <w:marLeft w:val="0"/>
      <w:marRight w:val="0"/>
      <w:marTop w:val="0"/>
      <w:marBottom w:val="0"/>
      <w:divBdr>
        <w:top w:val="none" w:sz="0" w:space="0" w:color="auto"/>
        <w:left w:val="none" w:sz="0" w:space="0" w:color="auto"/>
        <w:bottom w:val="none" w:sz="0" w:space="0" w:color="auto"/>
        <w:right w:val="none" w:sz="0" w:space="0" w:color="auto"/>
      </w:divBdr>
    </w:div>
    <w:div w:id="1500266896">
      <w:bodyDiv w:val="1"/>
      <w:marLeft w:val="0"/>
      <w:marRight w:val="0"/>
      <w:marTop w:val="0"/>
      <w:marBottom w:val="0"/>
      <w:divBdr>
        <w:top w:val="none" w:sz="0" w:space="0" w:color="auto"/>
        <w:left w:val="none" w:sz="0" w:space="0" w:color="auto"/>
        <w:bottom w:val="none" w:sz="0" w:space="0" w:color="auto"/>
        <w:right w:val="none" w:sz="0" w:space="0" w:color="auto"/>
      </w:divBdr>
    </w:div>
    <w:div w:id="1551529942">
      <w:bodyDiv w:val="1"/>
      <w:marLeft w:val="0"/>
      <w:marRight w:val="0"/>
      <w:marTop w:val="0"/>
      <w:marBottom w:val="0"/>
      <w:divBdr>
        <w:top w:val="none" w:sz="0" w:space="0" w:color="auto"/>
        <w:left w:val="none" w:sz="0" w:space="0" w:color="auto"/>
        <w:bottom w:val="none" w:sz="0" w:space="0" w:color="auto"/>
        <w:right w:val="none" w:sz="0" w:space="0" w:color="auto"/>
      </w:divBdr>
    </w:div>
    <w:div w:id="1587956343">
      <w:bodyDiv w:val="1"/>
      <w:marLeft w:val="0"/>
      <w:marRight w:val="0"/>
      <w:marTop w:val="0"/>
      <w:marBottom w:val="0"/>
      <w:divBdr>
        <w:top w:val="none" w:sz="0" w:space="0" w:color="auto"/>
        <w:left w:val="none" w:sz="0" w:space="0" w:color="auto"/>
        <w:bottom w:val="none" w:sz="0" w:space="0" w:color="auto"/>
        <w:right w:val="none" w:sz="0" w:space="0" w:color="auto"/>
      </w:divBdr>
    </w:div>
    <w:div w:id="1689482510">
      <w:bodyDiv w:val="1"/>
      <w:marLeft w:val="0"/>
      <w:marRight w:val="0"/>
      <w:marTop w:val="0"/>
      <w:marBottom w:val="0"/>
      <w:divBdr>
        <w:top w:val="none" w:sz="0" w:space="0" w:color="auto"/>
        <w:left w:val="none" w:sz="0" w:space="0" w:color="auto"/>
        <w:bottom w:val="none" w:sz="0" w:space="0" w:color="auto"/>
        <w:right w:val="none" w:sz="0" w:space="0" w:color="auto"/>
      </w:divBdr>
    </w:div>
    <w:div w:id="1711765533">
      <w:bodyDiv w:val="1"/>
      <w:marLeft w:val="0"/>
      <w:marRight w:val="0"/>
      <w:marTop w:val="0"/>
      <w:marBottom w:val="0"/>
      <w:divBdr>
        <w:top w:val="none" w:sz="0" w:space="0" w:color="auto"/>
        <w:left w:val="none" w:sz="0" w:space="0" w:color="auto"/>
        <w:bottom w:val="none" w:sz="0" w:space="0" w:color="auto"/>
        <w:right w:val="none" w:sz="0" w:space="0" w:color="auto"/>
      </w:divBdr>
      <w:divsChild>
        <w:div w:id="169027862">
          <w:marLeft w:val="1138"/>
          <w:marRight w:val="0"/>
          <w:marTop w:val="0"/>
          <w:marBottom w:val="0"/>
          <w:divBdr>
            <w:top w:val="none" w:sz="0" w:space="0" w:color="auto"/>
            <w:left w:val="none" w:sz="0" w:space="0" w:color="auto"/>
            <w:bottom w:val="none" w:sz="0" w:space="0" w:color="auto"/>
            <w:right w:val="none" w:sz="0" w:space="0" w:color="auto"/>
          </w:divBdr>
        </w:div>
        <w:div w:id="2033921827">
          <w:marLeft w:val="1138"/>
          <w:marRight w:val="0"/>
          <w:marTop w:val="0"/>
          <w:marBottom w:val="0"/>
          <w:divBdr>
            <w:top w:val="none" w:sz="0" w:space="0" w:color="auto"/>
            <w:left w:val="none" w:sz="0" w:space="0" w:color="auto"/>
            <w:bottom w:val="none" w:sz="0" w:space="0" w:color="auto"/>
            <w:right w:val="none" w:sz="0" w:space="0" w:color="auto"/>
          </w:divBdr>
        </w:div>
      </w:divsChild>
    </w:div>
    <w:div w:id="1806586139">
      <w:bodyDiv w:val="1"/>
      <w:marLeft w:val="0"/>
      <w:marRight w:val="0"/>
      <w:marTop w:val="0"/>
      <w:marBottom w:val="0"/>
      <w:divBdr>
        <w:top w:val="none" w:sz="0" w:space="0" w:color="auto"/>
        <w:left w:val="none" w:sz="0" w:space="0" w:color="auto"/>
        <w:bottom w:val="none" w:sz="0" w:space="0" w:color="auto"/>
        <w:right w:val="none" w:sz="0" w:space="0" w:color="auto"/>
      </w:divBdr>
    </w:div>
    <w:div w:id="1915971287">
      <w:bodyDiv w:val="1"/>
      <w:marLeft w:val="0"/>
      <w:marRight w:val="0"/>
      <w:marTop w:val="0"/>
      <w:marBottom w:val="0"/>
      <w:divBdr>
        <w:top w:val="none" w:sz="0" w:space="0" w:color="auto"/>
        <w:left w:val="none" w:sz="0" w:space="0" w:color="auto"/>
        <w:bottom w:val="none" w:sz="0" w:space="0" w:color="auto"/>
        <w:right w:val="none" w:sz="0" w:space="0" w:color="auto"/>
      </w:divBdr>
    </w:div>
    <w:div w:id="1925259994">
      <w:bodyDiv w:val="1"/>
      <w:marLeft w:val="0"/>
      <w:marRight w:val="0"/>
      <w:marTop w:val="0"/>
      <w:marBottom w:val="0"/>
      <w:divBdr>
        <w:top w:val="none" w:sz="0" w:space="0" w:color="auto"/>
        <w:left w:val="none" w:sz="0" w:space="0" w:color="auto"/>
        <w:bottom w:val="none" w:sz="0" w:space="0" w:color="auto"/>
        <w:right w:val="none" w:sz="0" w:space="0" w:color="auto"/>
      </w:divBdr>
    </w:div>
    <w:div w:id="1930236074">
      <w:bodyDiv w:val="1"/>
      <w:marLeft w:val="0"/>
      <w:marRight w:val="0"/>
      <w:marTop w:val="0"/>
      <w:marBottom w:val="0"/>
      <w:divBdr>
        <w:top w:val="none" w:sz="0" w:space="0" w:color="auto"/>
        <w:left w:val="none" w:sz="0" w:space="0" w:color="auto"/>
        <w:bottom w:val="none" w:sz="0" w:space="0" w:color="auto"/>
        <w:right w:val="none" w:sz="0" w:space="0" w:color="auto"/>
      </w:divBdr>
      <w:divsChild>
        <w:div w:id="1071851050">
          <w:marLeft w:val="1138"/>
          <w:marRight w:val="0"/>
          <w:marTop w:val="0"/>
          <w:marBottom w:val="0"/>
          <w:divBdr>
            <w:top w:val="none" w:sz="0" w:space="0" w:color="auto"/>
            <w:left w:val="none" w:sz="0" w:space="0" w:color="auto"/>
            <w:bottom w:val="none" w:sz="0" w:space="0" w:color="auto"/>
            <w:right w:val="none" w:sz="0" w:space="0" w:color="auto"/>
          </w:divBdr>
        </w:div>
        <w:div w:id="525411243">
          <w:marLeft w:val="1138"/>
          <w:marRight w:val="0"/>
          <w:marTop w:val="0"/>
          <w:marBottom w:val="0"/>
          <w:divBdr>
            <w:top w:val="none" w:sz="0" w:space="0" w:color="auto"/>
            <w:left w:val="none" w:sz="0" w:space="0" w:color="auto"/>
            <w:bottom w:val="none" w:sz="0" w:space="0" w:color="auto"/>
            <w:right w:val="none" w:sz="0" w:space="0" w:color="auto"/>
          </w:divBdr>
        </w:div>
      </w:divsChild>
    </w:div>
    <w:div w:id="1936398047">
      <w:bodyDiv w:val="1"/>
      <w:marLeft w:val="0"/>
      <w:marRight w:val="0"/>
      <w:marTop w:val="0"/>
      <w:marBottom w:val="0"/>
      <w:divBdr>
        <w:top w:val="none" w:sz="0" w:space="0" w:color="auto"/>
        <w:left w:val="none" w:sz="0" w:space="0" w:color="auto"/>
        <w:bottom w:val="none" w:sz="0" w:space="0" w:color="auto"/>
        <w:right w:val="none" w:sz="0" w:space="0" w:color="auto"/>
      </w:divBdr>
    </w:div>
    <w:div w:id="1941527651">
      <w:bodyDiv w:val="1"/>
      <w:marLeft w:val="0"/>
      <w:marRight w:val="0"/>
      <w:marTop w:val="0"/>
      <w:marBottom w:val="0"/>
      <w:divBdr>
        <w:top w:val="none" w:sz="0" w:space="0" w:color="auto"/>
        <w:left w:val="none" w:sz="0" w:space="0" w:color="auto"/>
        <w:bottom w:val="none" w:sz="0" w:space="0" w:color="auto"/>
        <w:right w:val="none" w:sz="0" w:space="0" w:color="auto"/>
      </w:divBdr>
    </w:div>
    <w:div w:id="1970091624">
      <w:bodyDiv w:val="1"/>
      <w:marLeft w:val="0"/>
      <w:marRight w:val="0"/>
      <w:marTop w:val="0"/>
      <w:marBottom w:val="0"/>
      <w:divBdr>
        <w:top w:val="none" w:sz="0" w:space="0" w:color="auto"/>
        <w:left w:val="none" w:sz="0" w:space="0" w:color="auto"/>
        <w:bottom w:val="none" w:sz="0" w:space="0" w:color="auto"/>
        <w:right w:val="none" w:sz="0" w:space="0" w:color="auto"/>
      </w:divBdr>
    </w:div>
    <w:div w:id="1971127344">
      <w:bodyDiv w:val="1"/>
      <w:marLeft w:val="0"/>
      <w:marRight w:val="0"/>
      <w:marTop w:val="0"/>
      <w:marBottom w:val="0"/>
      <w:divBdr>
        <w:top w:val="none" w:sz="0" w:space="0" w:color="auto"/>
        <w:left w:val="none" w:sz="0" w:space="0" w:color="auto"/>
        <w:bottom w:val="none" w:sz="0" w:space="0" w:color="auto"/>
        <w:right w:val="none" w:sz="0" w:space="0" w:color="auto"/>
      </w:divBdr>
    </w:div>
    <w:div w:id="2037802239">
      <w:bodyDiv w:val="1"/>
      <w:marLeft w:val="0"/>
      <w:marRight w:val="0"/>
      <w:marTop w:val="0"/>
      <w:marBottom w:val="0"/>
      <w:divBdr>
        <w:top w:val="none" w:sz="0" w:space="0" w:color="auto"/>
        <w:left w:val="none" w:sz="0" w:space="0" w:color="auto"/>
        <w:bottom w:val="none" w:sz="0" w:space="0" w:color="auto"/>
        <w:right w:val="none" w:sz="0" w:space="0" w:color="auto"/>
      </w:divBdr>
    </w:div>
    <w:div w:id="2088378096">
      <w:bodyDiv w:val="1"/>
      <w:marLeft w:val="0"/>
      <w:marRight w:val="0"/>
      <w:marTop w:val="0"/>
      <w:marBottom w:val="0"/>
      <w:divBdr>
        <w:top w:val="none" w:sz="0" w:space="0" w:color="auto"/>
        <w:left w:val="none" w:sz="0" w:space="0" w:color="auto"/>
        <w:bottom w:val="none" w:sz="0" w:space="0" w:color="auto"/>
        <w:right w:val="none" w:sz="0" w:space="0" w:color="auto"/>
      </w:divBdr>
    </w:div>
    <w:div w:id="2102408888">
      <w:bodyDiv w:val="1"/>
      <w:marLeft w:val="0"/>
      <w:marRight w:val="0"/>
      <w:marTop w:val="0"/>
      <w:marBottom w:val="0"/>
      <w:divBdr>
        <w:top w:val="none" w:sz="0" w:space="0" w:color="auto"/>
        <w:left w:val="none" w:sz="0" w:space="0" w:color="auto"/>
        <w:bottom w:val="none" w:sz="0" w:space="0" w:color="auto"/>
        <w:right w:val="none" w:sz="0" w:space="0" w:color="auto"/>
      </w:divBdr>
    </w:div>
    <w:div w:id="214257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uncionpublica.gov.co/web/mipg/resultados-medicion" TargetMode="External"/><Relationship Id="rId7" Type="http://schemas.openxmlformats.org/officeDocument/2006/relationships/endnotes" Target="endnotes.xml"/><Relationship Id="rId12" Type="http://schemas.openxmlformats.org/officeDocument/2006/relationships/hyperlink" Target="https://www.funcionpublica.gov.co/web/mipg/resultados-medicion" TargetMode="External"/><Relationship Id="rId17" Type="http://schemas.openxmlformats.org/officeDocument/2006/relationships/hyperlink" Target="https://www.funcionpublica.gov.co/web/mipg/resultados-medici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uncionpublica.gov.co/web/mipg/resultados-medicion" TargetMode="External"/><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hyperlink" Target="https://www.funcionpublica.gov.co/web/mipg/resultados-medic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9F00F-2951-44D1-99A9-A18F326E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13167</Words>
  <Characters>72419</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85416</CharactersWithSpaces>
  <SharedDoc>false</SharedDoc>
  <HLinks>
    <vt:vector size="102" baseType="variant">
      <vt:variant>
        <vt:i4>7798884</vt:i4>
      </vt:variant>
      <vt:variant>
        <vt:i4>69</vt:i4>
      </vt:variant>
      <vt:variant>
        <vt:i4>0</vt:i4>
      </vt:variant>
      <vt:variant>
        <vt:i4>5</vt:i4>
      </vt:variant>
      <vt:variant>
        <vt:lpwstr>https://www.funcionpublica.gov.co/web/mipg/resultados-medicion</vt:lpwstr>
      </vt:variant>
      <vt:variant>
        <vt:lpwstr/>
      </vt:variant>
      <vt:variant>
        <vt:i4>7798884</vt:i4>
      </vt:variant>
      <vt:variant>
        <vt:i4>66</vt:i4>
      </vt:variant>
      <vt:variant>
        <vt:i4>0</vt:i4>
      </vt:variant>
      <vt:variant>
        <vt:i4>5</vt:i4>
      </vt:variant>
      <vt:variant>
        <vt:lpwstr>https://www.funcionpublica.gov.co/web/mipg/resultados-medicion</vt:lpwstr>
      </vt:variant>
      <vt:variant>
        <vt:lpwstr/>
      </vt:variant>
      <vt:variant>
        <vt:i4>7798884</vt:i4>
      </vt:variant>
      <vt:variant>
        <vt:i4>63</vt:i4>
      </vt:variant>
      <vt:variant>
        <vt:i4>0</vt:i4>
      </vt:variant>
      <vt:variant>
        <vt:i4>5</vt:i4>
      </vt:variant>
      <vt:variant>
        <vt:lpwstr>https://www.funcionpublica.gov.co/web/mipg/resultados-medicion</vt:lpwstr>
      </vt:variant>
      <vt:variant>
        <vt:lpwstr/>
      </vt:variant>
      <vt:variant>
        <vt:i4>7798884</vt:i4>
      </vt:variant>
      <vt:variant>
        <vt:i4>60</vt:i4>
      </vt:variant>
      <vt:variant>
        <vt:i4>0</vt:i4>
      </vt:variant>
      <vt:variant>
        <vt:i4>5</vt:i4>
      </vt:variant>
      <vt:variant>
        <vt:lpwstr>https://www.funcionpublica.gov.co/web/mipg/resultados-medicion</vt:lpwstr>
      </vt:variant>
      <vt:variant>
        <vt:lpwstr/>
      </vt:variant>
      <vt:variant>
        <vt:i4>7798884</vt:i4>
      </vt:variant>
      <vt:variant>
        <vt:i4>57</vt:i4>
      </vt:variant>
      <vt:variant>
        <vt:i4>0</vt:i4>
      </vt:variant>
      <vt:variant>
        <vt:i4>5</vt:i4>
      </vt:variant>
      <vt:variant>
        <vt:lpwstr>https://www.funcionpublica.gov.co/web/mipg/resultados-medicion</vt:lpwstr>
      </vt:variant>
      <vt:variant>
        <vt:lpwstr/>
      </vt:variant>
      <vt:variant>
        <vt:i4>7798884</vt:i4>
      </vt:variant>
      <vt:variant>
        <vt:i4>54</vt:i4>
      </vt:variant>
      <vt:variant>
        <vt:i4>0</vt:i4>
      </vt:variant>
      <vt:variant>
        <vt:i4>5</vt:i4>
      </vt:variant>
      <vt:variant>
        <vt:lpwstr>https://www.funcionpublica.gov.co/web/mipg/resultados-medicion</vt:lpwstr>
      </vt:variant>
      <vt:variant>
        <vt:lpwstr/>
      </vt:variant>
      <vt:variant>
        <vt:i4>7798884</vt:i4>
      </vt:variant>
      <vt:variant>
        <vt:i4>51</vt:i4>
      </vt:variant>
      <vt:variant>
        <vt:i4>0</vt:i4>
      </vt:variant>
      <vt:variant>
        <vt:i4>5</vt:i4>
      </vt:variant>
      <vt:variant>
        <vt:lpwstr>https://www.funcionpublica.gov.co/web/mipg/resultados-medicion</vt:lpwstr>
      </vt:variant>
      <vt:variant>
        <vt:lpwstr/>
      </vt:variant>
      <vt:variant>
        <vt:i4>7798884</vt:i4>
      </vt:variant>
      <vt:variant>
        <vt:i4>48</vt:i4>
      </vt:variant>
      <vt:variant>
        <vt:i4>0</vt:i4>
      </vt:variant>
      <vt:variant>
        <vt:i4>5</vt:i4>
      </vt:variant>
      <vt:variant>
        <vt:lpwstr>https://www.funcionpublica.gov.co/web/mipg/resultados-medicion</vt:lpwstr>
      </vt:variant>
      <vt:variant>
        <vt:lpwstr/>
      </vt:variant>
      <vt:variant>
        <vt:i4>7798884</vt:i4>
      </vt:variant>
      <vt:variant>
        <vt:i4>45</vt:i4>
      </vt:variant>
      <vt:variant>
        <vt:i4>0</vt:i4>
      </vt:variant>
      <vt:variant>
        <vt:i4>5</vt:i4>
      </vt:variant>
      <vt:variant>
        <vt:lpwstr>https://www.funcionpublica.gov.co/web/mipg/resultados-medicion</vt:lpwstr>
      </vt:variant>
      <vt:variant>
        <vt:lpwstr/>
      </vt:variant>
      <vt:variant>
        <vt:i4>1179703</vt:i4>
      </vt:variant>
      <vt:variant>
        <vt:i4>38</vt:i4>
      </vt:variant>
      <vt:variant>
        <vt:i4>0</vt:i4>
      </vt:variant>
      <vt:variant>
        <vt:i4>5</vt:i4>
      </vt:variant>
      <vt:variant>
        <vt:lpwstr/>
      </vt:variant>
      <vt:variant>
        <vt:lpwstr>_Toc108770929</vt:lpwstr>
      </vt:variant>
      <vt:variant>
        <vt:i4>1179703</vt:i4>
      </vt:variant>
      <vt:variant>
        <vt:i4>32</vt:i4>
      </vt:variant>
      <vt:variant>
        <vt:i4>0</vt:i4>
      </vt:variant>
      <vt:variant>
        <vt:i4>5</vt:i4>
      </vt:variant>
      <vt:variant>
        <vt:lpwstr/>
      </vt:variant>
      <vt:variant>
        <vt:lpwstr>_Toc108770928</vt:lpwstr>
      </vt:variant>
      <vt:variant>
        <vt:i4>1179703</vt:i4>
      </vt:variant>
      <vt:variant>
        <vt:i4>26</vt:i4>
      </vt:variant>
      <vt:variant>
        <vt:i4>0</vt:i4>
      </vt:variant>
      <vt:variant>
        <vt:i4>5</vt:i4>
      </vt:variant>
      <vt:variant>
        <vt:lpwstr/>
      </vt:variant>
      <vt:variant>
        <vt:lpwstr>_Toc108770927</vt:lpwstr>
      </vt:variant>
      <vt:variant>
        <vt:i4>1179703</vt:i4>
      </vt:variant>
      <vt:variant>
        <vt:i4>20</vt:i4>
      </vt:variant>
      <vt:variant>
        <vt:i4>0</vt:i4>
      </vt:variant>
      <vt:variant>
        <vt:i4>5</vt:i4>
      </vt:variant>
      <vt:variant>
        <vt:lpwstr/>
      </vt:variant>
      <vt:variant>
        <vt:lpwstr>_Toc108770926</vt:lpwstr>
      </vt:variant>
      <vt:variant>
        <vt:i4>1179703</vt:i4>
      </vt:variant>
      <vt:variant>
        <vt:i4>14</vt:i4>
      </vt:variant>
      <vt:variant>
        <vt:i4>0</vt:i4>
      </vt:variant>
      <vt:variant>
        <vt:i4>5</vt:i4>
      </vt:variant>
      <vt:variant>
        <vt:lpwstr/>
      </vt:variant>
      <vt:variant>
        <vt:lpwstr>_Toc108770925</vt:lpwstr>
      </vt:variant>
      <vt:variant>
        <vt:i4>1179703</vt:i4>
      </vt:variant>
      <vt:variant>
        <vt:i4>8</vt:i4>
      </vt:variant>
      <vt:variant>
        <vt:i4>0</vt:i4>
      </vt:variant>
      <vt:variant>
        <vt:i4>5</vt:i4>
      </vt:variant>
      <vt:variant>
        <vt:lpwstr/>
      </vt:variant>
      <vt:variant>
        <vt:lpwstr>_Toc108770924</vt:lpwstr>
      </vt:variant>
      <vt:variant>
        <vt:i4>1179703</vt:i4>
      </vt:variant>
      <vt:variant>
        <vt:i4>2</vt:i4>
      </vt:variant>
      <vt:variant>
        <vt:i4>0</vt:i4>
      </vt:variant>
      <vt:variant>
        <vt:i4>5</vt:i4>
      </vt:variant>
      <vt:variant>
        <vt:lpwstr/>
      </vt:variant>
      <vt:variant>
        <vt:lpwstr>_Toc108770923</vt:lpwstr>
      </vt:variant>
      <vt:variant>
        <vt:i4>7798884</vt:i4>
      </vt:variant>
      <vt:variant>
        <vt:i4>0</vt:i4>
      </vt:variant>
      <vt:variant>
        <vt:i4>0</vt:i4>
      </vt:variant>
      <vt:variant>
        <vt:i4>5</vt:i4>
      </vt:variant>
      <vt:variant>
        <vt:lpwstr>https://www.funcionpublica.gov.co/web/mipg/resultados-medicion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Olaya</dc:creator>
  <cp:keywords/>
  <dc:description/>
  <cp:lastModifiedBy>Yolman Julian Saenz Santamaria</cp:lastModifiedBy>
  <cp:revision>70</cp:revision>
  <cp:lastPrinted>2023-12-14T22:36:00Z</cp:lastPrinted>
  <dcterms:created xsi:type="dcterms:W3CDTF">2023-12-14T13:20:00Z</dcterms:created>
  <dcterms:modified xsi:type="dcterms:W3CDTF">2023-12-15T14:05:00Z</dcterms:modified>
</cp:coreProperties>
</file>