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F338" w14:textId="77777777" w:rsidR="00DB2ECD" w:rsidRDefault="00DB2ECD" w:rsidP="00975AC9">
      <w:pPr>
        <w:ind w:right="162"/>
        <w:jc w:val="center"/>
        <w:rPr>
          <w:rFonts w:cs="Arial"/>
          <w:b/>
          <w:bCs/>
          <w:i/>
          <w:lang w:val="es-CO"/>
        </w:rPr>
      </w:pPr>
    </w:p>
    <w:p w14:paraId="00D67F6B" w14:textId="72161689" w:rsidR="00975AC9" w:rsidRPr="00E520DA" w:rsidRDefault="008C10AE" w:rsidP="00DA4131">
      <w:pPr>
        <w:ind w:left="708" w:right="162" w:hanging="708"/>
        <w:jc w:val="center"/>
        <w:rPr>
          <w:rFonts w:cs="Arial"/>
        </w:rPr>
      </w:pPr>
      <w:r w:rsidRPr="00E520DA">
        <w:rPr>
          <w:rFonts w:cs="Arial"/>
          <w:b/>
          <w:bCs/>
          <w:i/>
          <w:lang w:val="es-CO"/>
        </w:rPr>
        <w:t>“</w:t>
      </w:r>
      <w:r w:rsidRPr="00E520DA">
        <w:rPr>
          <w:rFonts w:cs="Arial"/>
          <w:bCs/>
          <w:lang w:val="es-CO"/>
        </w:rPr>
        <w:t xml:space="preserve">Por el cual se </w:t>
      </w:r>
      <w:r w:rsidR="00B50D4C">
        <w:rPr>
          <w:rFonts w:cs="Arial"/>
          <w:bCs/>
          <w:lang w:val="es-CO"/>
        </w:rPr>
        <w:t>modifica</w:t>
      </w:r>
      <w:r w:rsidRPr="00E520DA">
        <w:rPr>
          <w:rFonts w:cs="Arial"/>
          <w:bCs/>
          <w:lang w:val="es-CO"/>
        </w:rPr>
        <w:t xml:space="preserve"> </w:t>
      </w:r>
      <w:r w:rsidR="00B839EB" w:rsidRPr="00E520DA">
        <w:rPr>
          <w:rFonts w:cs="Arial"/>
          <w:bCs/>
          <w:iCs/>
          <w:color w:val="000000"/>
          <w:shd w:val="clear" w:color="auto" w:fill="FFFFFF"/>
        </w:rPr>
        <w:t>el Decreto 1077 de 2015</w:t>
      </w:r>
      <w:r w:rsidR="00B839EB" w:rsidRPr="00E520DA">
        <w:rPr>
          <w:rFonts w:cs="Arial"/>
          <w:bCs/>
          <w:lang w:val="es-CO"/>
        </w:rPr>
        <w:t xml:space="preserve"> en relación con </w:t>
      </w:r>
      <w:r w:rsidR="00BA5E74" w:rsidRPr="00E520DA">
        <w:rPr>
          <w:rFonts w:cs="Arial"/>
          <w:bCs/>
          <w:lang w:val="es-CO"/>
        </w:rPr>
        <w:t xml:space="preserve">el precio máximo de la </w:t>
      </w:r>
      <w:r w:rsidR="00C80929" w:rsidRPr="00E520DA">
        <w:rPr>
          <w:rFonts w:cs="Arial"/>
          <w:bCs/>
          <w:lang w:val="es-CO"/>
        </w:rPr>
        <w:t>vivienda de interés social</w:t>
      </w:r>
      <w:r w:rsidR="006946CD">
        <w:rPr>
          <w:rFonts w:cs="Arial"/>
          <w:bCs/>
          <w:lang w:val="es-CO"/>
        </w:rPr>
        <w:t xml:space="preserve"> y se dictan otras disposiciones</w:t>
      </w:r>
      <w:r w:rsidR="00BA5E74" w:rsidRPr="00E520DA">
        <w:rPr>
          <w:rFonts w:cs="Arial"/>
          <w:bCs/>
          <w:lang w:val="es-CO"/>
        </w:rPr>
        <w:t>”</w:t>
      </w:r>
      <w:r w:rsidR="00DA4131" w:rsidRPr="00E520DA">
        <w:rPr>
          <w:rFonts w:cs="Arial"/>
        </w:rPr>
        <w:t xml:space="preserve"> </w:t>
      </w:r>
    </w:p>
    <w:p w14:paraId="3FE2D7B4" w14:textId="77777777" w:rsidR="00906AA8" w:rsidRPr="00E520DA" w:rsidRDefault="00906AA8" w:rsidP="00906AA8">
      <w:pPr>
        <w:ind w:right="162"/>
        <w:rPr>
          <w:rFonts w:cs="Arial"/>
          <w:b/>
        </w:rPr>
      </w:pPr>
    </w:p>
    <w:p w14:paraId="7C79F831" w14:textId="77777777" w:rsidR="00DB2ECD" w:rsidRPr="00E520DA" w:rsidRDefault="00DB2ECD" w:rsidP="00906AA8">
      <w:pPr>
        <w:ind w:right="162"/>
        <w:rPr>
          <w:rFonts w:cs="Arial"/>
          <w:b/>
        </w:rPr>
      </w:pPr>
    </w:p>
    <w:p w14:paraId="6E33795E" w14:textId="77777777" w:rsidR="0009323C" w:rsidRPr="00E520DA" w:rsidRDefault="0009323C">
      <w:pPr>
        <w:ind w:left="142" w:right="162"/>
        <w:jc w:val="center"/>
        <w:rPr>
          <w:rFonts w:cs="Arial"/>
          <w:b/>
        </w:rPr>
      </w:pPr>
      <w:r w:rsidRPr="00E520DA">
        <w:rPr>
          <w:rFonts w:cs="Arial"/>
          <w:b/>
        </w:rPr>
        <w:t>EL PRESIDENTE DE LA REPÚBLICA DE COLOMBIA</w:t>
      </w:r>
    </w:p>
    <w:p w14:paraId="4408EF11" w14:textId="77777777" w:rsidR="00DB2ECD" w:rsidRPr="00E520DA" w:rsidRDefault="00DB2ECD" w:rsidP="0097373D">
      <w:pPr>
        <w:ind w:right="162"/>
        <w:rPr>
          <w:rFonts w:cs="Arial"/>
          <w:b/>
          <w:sz w:val="32"/>
          <w:szCs w:val="32"/>
        </w:rPr>
      </w:pPr>
    </w:p>
    <w:p w14:paraId="25C83CD7" w14:textId="7DDE66D9" w:rsidR="0009323C" w:rsidRPr="00E520DA" w:rsidRDefault="008C10AE">
      <w:pPr>
        <w:ind w:left="142" w:right="162"/>
        <w:jc w:val="center"/>
        <w:rPr>
          <w:rFonts w:cs="Arial"/>
          <w:sz w:val="32"/>
          <w:szCs w:val="32"/>
        </w:rPr>
      </w:pPr>
      <w:r w:rsidRPr="00E520DA">
        <w:rPr>
          <w:rFonts w:cs="Arial"/>
          <w:bCs/>
        </w:rPr>
        <w:t xml:space="preserve">En uso de sus atribuciones constitucionales y legales, y en especial las conferidas </w:t>
      </w:r>
      <w:r w:rsidR="00F73F8A" w:rsidRPr="00E520DA">
        <w:rPr>
          <w:rFonts w:cs="Arial"/>
          <w:bCs/>
        </w:rPr>
        <w:t xml:space="preserve">en </w:t>
      </w:r>
      <w:r w:rsidRPr="00E520DA">
        <w:rPr>
          <w:rFonts w:cs="Arial"/>
          <w:bCs/>
        </w:rPr>
        <w:t>el numeral 11 del artículo 189 de la Constitución Política y en desarrollo de</w:t>
      </w:r>
      <w:r w:rsidR="00A35018">
        <w:rPr>
          <w:rFonts w:cs="Arial"/>
          <w:bCs/>
        </w:rPr>
        <w:t xml:space="preserve">l artículo </w:t>
      </w:r>
      <w:r w:rsidR="0057038C">
        <w:rPr>
          <w:rFonts w:cs="Arial"/>
          <w:bCs/>
        </w:rPr>
        <w:t>293</w:t>
      </w:r>
      <w:r w:rsidR="00BA5E74" w:rsidRPr="00E520DA">
        <w:rPr>
          <w:rFonts w:cs="Arial"/>
          <w:bCs/>
        </w:rPr>
        <w:t xml:space="preserve"> de la Ley </w:t>
      </w:r>
      <w:r w:rsidR="0057038C">
        <w:rPr>
          <w:rFonts w:cs="Arial"/>
          <w:bCs/>
        </w:rPr>
        <w:t>2294</w:t>
      </w:r>
      <w:r w:rsidR="00BA5E74" w:rsidRPr="00E520DA">
        <w:rPr>
          <w:rFonts w:cs="Arial"/>
          <w:bCs/>
        </w:rPr>
        <w:t xml:space="preserve"> de 20</w:t>
      </w:r>
      <w:r w:rsidR="0057038C">
        <w:rPr>
          <w:rFonts w:cs="Arial"/>
          <w:bCs/>
        </w:rPr>
        <w:t>23</w:t>
      </w:r>
      <w:r w:rsidR="00C80929">
        <w:rPr>
          <w:rFonts w:cs="Arial"/>
          <w:bCs/>
        </w:rPr>
        <w:t xml:space="preserve"> y</w:t>
      </w:r>
    </w:p>
    <w:p w14:paraId="0DD2B988" w14:textId="77777777" w:rsidR="0097373D" w:rsidRPr="00E520DA" w:rsidRDefault="0097373D" w:rsidP="00906AA8">
      <w:pPr>
        <w:ind w:left="142" w:right="162"/>
        <w:rPr>
          <w:rFonts w:cs="Arial"/>
          <w:sz w:val="32"/>
          <w:szCs w:val="32"/>
        </w:rPr>
      </w:pPr>
    </w:p>
    <w:p w14:paraId="68245D70" w14:textId="77777777" w:rsidR="000C7C2F" w:rsidRPr="00E520DA" w:rsidRDefault="000C7C2F" w:rsidP="00906AA8">
      <w:pPr>
        <w:ind w:left="142" w:right="162"/>
        <w:rPr>
          <w:rFonts w:cs="Arial"/>
          <w:sz w:val="32"/>
          <w:szCs w:val="32"/>
        </w:rPr>
      </w:pPr>
    </w:p>
    <w:p w14:paraId="56217305" w14:textId="77777777" w:rsidR="0009323C" w:rsidRPr="00E520DA" w:rsidRDefault="002C26E2">
      <w:pPr>
        <w:ind w:left="142" w:right="162"/>
        <w:jc w:val="center"/>
        <w:rPr>
          <w:rFonts w:cs="Arial"/>
          <w:b/>
        </w:rPr>
      </w:pPr>
      <w:r w:rsidRPr="00E520DA">
        <w:rPr>
          <w:rFonts w:cs="Arial"/>
          <w:b/>
        </w:rPr>
        <w:t>CONSIDERANDO</w:t>
      </w:r>
    </w:p>
    <w:p w14:paraId="12AF01F0" w14:textId="77777777" w:rsidR="000C7C2F" w:rsidRPr="00E520DA" w:rsidRDefault="000C7C2F" w:rsidP="00C10CD6">
      <w:pPr>
        <w:ind w:right="162"/>
        <w:rPr>
          <w:rFonts w:cs="Arial"/>
          <w:sz w:val="32"/>
          <w:szCs w:val="32"/>
        </w:rPr>
      </w:pPr>
    </w:p>
    <w:p w14:paraId="5EEA2183" w14:textId="77777777" w:rsidR="0014341E" w:rsidRPr="00E520DA" w:rsidRDefault="008B2F84" w:rsidP="0014341E">
      <w:pPr>
        <w:ind w:left="142" w:right="162"/>
        <w:jc w:val="both"/>
        <w:rPr>
          <w:rFonts w:cs="Arial"/>
          <w:lang w:val="es-ES_tradnl"/>
        </w:rPr>
      </w:pPr>
      <w:r w:rsidRPr="00E520DA">
        <w:rPr>
          <w:rFonts w:cs="Arial"/>
          <w:lang w:val="es-ES_tradnl"/>
        </w:rPr>
        <w:t>Que el artículo 51 de la Constitución Política consagró el derecho de todos los colombianos a tener una vivienda digna, estableciendo que el Estado es quien fija las condiciones necesarias para hacer efectivo este derecho y promueve planes de vivienda de interés social, sistemas adecuados de financiación a largo plazo y formas asociativas de ejecución de estos programas de vivienda.</w:t>
      </w:r>
    </w:p>
    <w:p w14:paraId="571489D0" w14:textId="77777777" w:rsidR="0014341E" w:rsidRPr="00E520DA" w:rsidRDefault="0014341E" w:rsidP="0014341E">
      <w:pPr>
        <w:ind w:left="142" w:right="162"/>
        <w:jc w:val="both"/>
        <w:rPr>
          <w:rFonts w:cs="Arial"/>
          <w:lang w:val="es-ES_tradnl"/>
        </w:rPr>
      </w:pPr>
    </w:p>
    <w:p w14:paraId="49F7C7A1" w14:textId="54DB66A8" w:rsidR="00BA5E74" w:rsidRPr="00E520DA" w:rsidRDefault="00BA5E74">
      <w:pPr>
        <w:ind w:left="142" w:right="162"/>
        <w:jc w:val="both"/>
        <w:rPr>
          <w:rFonts w:cs="Arial"/>
        </w:rPr>
      </w:pPr>
      <w:r w:rsidRPr="00E520DA">
        <w:rPr>
          <w:rFonts w:cs="Arial"/>
          <w:lang w:val="es-ES_tradnl"/>
        </w:rPr>
        <w:t>Que el artículo 44 de la Ley 9 de 1989, modificado por el artículo 91 de la Ley 388 de 1997</w:t>
      </w:r>
      <w:r w:rsidR="003F3721">
        <w:rPr>
          <w:rFonts w:cs="Arial"/>
          <w:lang w:val="es-ES_tradnl"/>
        </w:rPr>
        <w:t>, define a la</w:t>
      </w:r>
      <w:r w:rsidRPr="00E520DA">
        <w:rPr>
          <w:rFonts w:cs="Arial"/>
          <w:lang w:val="es-ES_tradnl"/>
        </w:rPr>
        <w:t xml:space="preserve"> </w:t>
      </w:r>
      <w:r w:rsidR="003F3721">
        <w:rPr>
          <w:rFonts w:cs="Arial"/>
          <w:lang w:val="es-ES_tradnl"/>
        </w:rPr>
        <w:t>vivienda</w:t>
      </w:r>
      <w:r w:rsidR="003F3721" w:rsidRPr="00E520DA">
        <w:rPr>
          <w:rFonts w:cs="Arial"/>
          <w:lang w:val="es-ES_tradnl"/>
        </w:rPr>
        <w:t xml:space="preserve"> de interés social </w:t>
      </w:r>
      <w:r w:rsidRPr="00E520DA">
        <w:rPr>
          <w:rFonts w:cs="Arial"/>
          <w:lang w:val="es-ES_tradnl"/>
        </w:rPr>
        <w:t xml:space="preserve">como </w:t>
      </w:r>
      <w:r w:rsidR="003F3721">
        <w:rPr>
          <w:rFonts w:cs="Arial"/>
        </w:rPr>
        <w:t>aquella que se desarrolla</w:t>
      </w:r>
      <w:r w:rsidRPr="00E520DA">
        <w:rPr>
          <w:rFonts w:cs="Arial"/>
        </w:rPr>
        <w:t xml:space="preserve"> para garantizar el derecho a la vivienda de los hogares de menores ingresos.</w:t>
      </w:r>
    </w:p>
    <w:p w14:paraId="41B247E0" w14:textId="77777777" w:rsidR="00BA5E74" w:rsidRPr="00E520DA" w:rsidRDefault="00BA5E74">
      <w:pPr>
        <w:ind w:left="142" w:right="162"/>
        <w:jc w:val="both"/>
        <w:rPr>
          <w:rFonts w:cs="Arial"/>
        </w:rPr>
      </w:pPr>
    </w:p>
    <w:p w14:paraId="6F7C34CA" w14:textId="17EB226B" w:rsidR="00BA5E74" w:rsidRDefault="00BA5E74">
      <w:pPr>
        <w:ind w:left="142" w:right="162"/>
        <w:jc w:val="both"/>
        <w:rPr>
          <w:rFonts w:cs="Arial"/>
        </w:rPr>
      </w:pPr>
      <w:r w:rsidRPr="00E520DA">
        <w:rPr>
          <w:rFonts w:cs="Arial"/>
        </w:rPr>
        <w:t xml:space="preserve">Que esta misma norma </w:t>
      </w:r>
      <w:r w:rsidR="00777E16">
        <w:rPr>
          <w:rFonts w:cs="Arial"/>
        </w:rPr>
        <w:t>fijó</w:t>
      </w:r>
      <w:r w:rsidR="0046167C" w:rsidRPr="00E520DA">
        <w:rPr>
          <w:rFonts w:cs="Arial"/>
        </w:rPr>
        <w:t xml:space="preserve"> </w:t>
      </w:r>
      <w:r w:rsidRPr="00E520DA">
        <w:rPr>
          <w:rFonts w:cs="Arial"/>
        </w:rPr>
        <w:t xml:space="preserve">que en cada Plan Nacional de Desarrollo el Gobierno </w:t>
      </w:r>
      <w:r w:rsidR="00BD0134">
        <w:rPr>
          <w:rFonts w:cs="Arial"/>
        </w:rPr>
        <w:t>n</w:t>
      </w:r>
      <w:r w:rsidR="00BD0134" w:rsidRPr="00E520DA">
        <w:rPr>
          <w:rFonts w:cs="Arial"/>
        </w:rPr>
        <w:t xml:space="preserve">acional </w:t>
      </w:r>
      <w:r w:rsidRPr="00E520DA">
        <w:rPr>
          <w:rFonts w:cs="Arial"/>
        </w:rPr>
        <w:t>establecerá el tipo y precio máximo de las soluciones destinadas a estos hogares teniendo en cuenta, entre otros aspectos, las características del déficit habitacional, las posibilidades de acceso al crédito de los hogares, las condiciones de la oferta, el monto de recursos de crédito disponibles por parte del sector financiero y la suma de fondos del Estado destinados a los programas de vivienda.</w:t>
      </w:r>
    </w:p>
    <w:p w14:paraId="3CF6EE7B" w14:textId="77777777" w:rsidR="004B661F" w:rsidRDefault="004B661F">
      <w:pPr>
        <w:ind w:left="142" w:right="162"/>
        <w:jc w:val="both"/>
        <w:rPr>
          <w:rFonts w:cs="Arial"/>
        </w:rPr>
      </w:pPr>
    </w:p>
    <w:p w14:paraId="544134D4" w14:textId="64949A4E" w:rsidR="004B661F" w:rsidRPr="00E520DA" w:rsidRDefault="004B661F">
      <w:pPr>
        <w:ind w:left="142" w:right="162"/>
        <w:jc w:val="both"/>
        <w:rPr>
          <w:rFonts w:cs="Arial"/>
        </w:rPr>
      </w:pPr>
      <w:r>
        <w:rPr>
          <w:rFonts w:cs="Arial"/>
        </w:rPr>
        <w:t xml:space="preserve">Que de acuerdo con el artículo </w:t>
      </w:r>
      <w:r w:rsidRPr="005754BF">
        <w:rPr>
          <w:rFonts w:cs="Arial"/>
        </w:rPr>
        <w:t>25 de</w:t>
      </w:r>
      <w:r>
        <w:rPr>
          <w:rFonts w:cs="Arial"/>
        </w:rPr>
        <w:t xml:space="preserve"> la</w:t>
      </w:r>
      <w:r w:rsidRPr="005754BF">
        <w:rPr>
          <w:rFonts w:cs="Arial"/>
        </w:rPr>
        <w:t xml:space="preserve"> Ley 2079 de 2021,</w:t>
      </w:r>
      <w:r>
        <w:rPr>
          <w:rFonts w:cs="Arial"/>
        </w:rPr>
        <w:t xml:space="preserve"> se podrá incentivar la inversión privada en vivienda de interés social rural, </w:t>
      </w:r>
      <w:r w:rsidRPr="005754BF">
        <w:rPr>
          <w:rFonts w:cs="Arial"/>
        </w:rPr>
        <w:t xml:space="preserve">mediante los mecanismos de </w:t>
      </w:r>
      <w:r w:rsidRPr="005754BF">
        <w:rPr>
          <w:rFonts w:cs="Arial"/>
          <w:shd w:val="clear" w:color="auto" w:fill="FFFFFF"/>
        </w:rPr>
        <w:t>pago de obras por impuestos, pago de obras por regalías</w:t>
      </w:r>
      <w:r>
        <w:rPr>
          <w:rFonts w:cs="Arial"/>
          <w:shd w:val="clear" w:color="auto" w:fill="FFFFFF"/>
        </w:rPr>
        <w:t xml:space="preserve"> </w:t>
      </w:r>
      <w:r w:rsidRPr="005754BF">
        <w:rPr>
          <w:rFonts w:cs="Arial"/>
          <w:shd w:val="clear" w:color="auto" w:fill="FFFFFF"/>
        </w:rPr>
        <w:t>o a través de donaciones</w:t>
      </w:r>
      <w:r>
        <w:rPr>
          <w:rFonts w:cs="Arial"/>
          <w:shd w:val="clear" w:color="auto" w:fill="FFFFFF"/>
        </w:rPr>
        <w:t>, para lo cual se reglamentará el uso de estos mecanismos.</w:t>
      </w:r>
    </w:p>
    <w:p w14:paraId="12A32EB2" w14:textId="77777777" w:rsidR="00FF0290" w:rsidRPr="00E520DA" w:rsidRDefault="00FF0290">
      <w:pPr>
        <w:ind w:left="142" w:right="162"/>
        <w:jc w:val="both"/>
        <w:rPr>
          <w:rFonts w:cs="Arial"/>
        </w:rPr>
      </w:pPr>
    </w:p>
    <w:p w14:paraId="1943207C" w14:textId="42DB8777" w:rsidR="00BA5E74" w:rsidRPr="00E520DA" w:rsidRDefault="00BA5E74">
      <w:pPr>
        <w:ind w:left="142" w:right="162"/>
        <w:jc w:val="both"/>
      </w:pPr>
      <w:r w:rsidRPr="00E520DA">
        <w:rPr>
          <w:rFonts w:cs="Arial"/>
        </w:rPr>
        <w:t xml:space="preserve">Que el artículo </w:t>
      </w:r>
      <w:r w:rsidR="0018382E">
        <w:rPr>
          <w:rFonts w:cs="Arial"/>
        </w:rPr>
        <w:t>293</w:t>
      </w:r>
      <w:r w:rsidR="00936380" w:rsidRPr="00E520DA">
        <w:rPr>
          <w:rFonts w:cs="Arial"/>
        </w:rPr>
        <w:t xml:space="preserve"> de la Ley </w:t>
      </w:r>
      <w:r w:rsidR="0018382E">
        <w:rPr>
          <w:rFonts w:cs="Arial"/>
        </w:rPr>
        <w:t>2294</w:t>
      </w:r>
      <w:r w:rsidR="00936380" w:rsidRPr="00E520DA">
        <w:rPr>
          <w:rFonts w:cs="Arial"/>
        </w:rPr>
        <w:t xml:space="preserve"> de 20</w:t>
      </w:r>
      <w:r w:rsidR="0018382E">
        <w:rPr>
          <w:rFonts w:cs="Arial"/>
        </w:rPr>
        <w:t>23</w:t>
      </w:r>
      <w:r w:rsidR="00936380" w:rsidRPr="00E520DA">
        <w:rPr>
          <w:rFonts w:cs="Arial"/>
        </w:rPr>
        <w:t>, por la cual se expide el Plan Nacional de Desarrollo 20</w:t>
      </w:r>
      <w:r w:rsidR="00AF165C">
        <w:rPr>
          <w:rFonts w:cs="Arial"/>
        </w:rPr>
        <w:t>22</w:t>
      </w:r>
      <w:r w:rsidR="00936380" w:rsidRPr="00E520DA">
        <w:rPr>
          <w:rFonts w:cs="Arial"/>
        </w:rPr>
        <w:t>-202</w:t>
      </w:r>
      <w:r w:rsidR="00AF165C">
        <w:rPr>
          <w:rFonts w:cs="Arial"/>
        </w:rPr>
        <w:t>6</w:t>
      </w:r>
      <w:r w:rsidR="00C80929">
        <w:rPr>
          <w:rFonts w:cs="Arial"/>
        </w:rPr>
        <w:t>,</w:t>
      </w:r>
      <w:r w:rsidR="00936380" w:rsidRPr="00E520DA">
        <w:rPr>
          <w:rFonts w:cs="Arial"/>
        </w:rPr>
        <w:t xml:space="preserve"> dispone que la </w:t>
      </w:r>
      <w:r w:rsidR="003F3721" w:rsidRPr="00E520DA">
        <w:rPr>
          <w:rFonts w:cs="Arial"/>
        </w:rPr>
        <w:t xml:space="preserve">vivienda de interés social </w:t>
      </w:r>
      <w:r w:rsidR="00936380" w:rsidRPr="00E520DA">
        <w:t>es aquella que se desarrolla para garantizar el derecho a la vivienda de los hogares de menores ingresos, que cumple con los estándares de calidad en diseño urbanístico, arquitectónico y de construcción sostenible, y cuyo valor no exceda ciento treinta y cinco salarios mínimos mensuales legales vigentes (135 SMMLV).</w:t>
      </w:r>
    </w:p>
    <w:p w14:paraId="3F41E2E7" w14:textId="77777777" w:rsidR="00936380" w:rsidRPr="00E520DA" w:rsidRDefault="00936380">
      <w:pPr>
        <w:ind w:left="142" w:right="162"/>
        <w:jc w:val="both"/>
      </w:pPr>
    </w:p>
    <w:p w14:paraId="5DAA980D" w14:textId="7AC4366A" w:rsidR="00936380" w:rsidRDefault="00936380">
      <w:pPr>
        <w:ind w:left="142" w:right="162"/>
        <w:jc w:val="both"/>
      </w:pPr>
      <w:r w:rsidRPr="00E520DA">
        <w:lastRenderedPageBreak/>
        <w:t xml:space="preserve">Que esta misma norma dispuso excepcionalmente, </w:t>
      </w:r>
      <w:r w:rsidR="00234E00">
        <w:t xml:space="preserve">que </w:t>
      </w:r>
      <w:r w:rsidR="00C80929">
        <w:t>el Gobierno n</w:t>
      </w:r>
      <w:r w:rsidRPr="00E520DA">
        <w:t xml:space="preserve">acional podrá establecer como precio máximo de la vivienda de interés social </w:t>
      </w:r>
      <w:r w:rsidR="00C74861">
        <w:t>el valor</w:t>
      </w:r>
      <w:r w:rsidRPr="00E520DA">
        <w:t xml:space="preserve"> de ciento cincuenta salarios mínimos legales </w:t>
      </w:r>
      <w:r w:rsidR="003F3721" w:rsidRPr="00E520DA">
        <w:t xml:space="preserve">mensuales </w:t>
      </w:r>
      <w:r w:rsidR="003F3721">
        <w:t>vigentes (150 S</w:t>
      </w:r>
      <w:r w:rsidRPr="00E520DA">
        <w:t>ML</w:t>
      </w:r>
      <w:r w:rsidR="003F3721">
        <w:t>M</w:t>
      </w:r>
      <w:r w:rsidRPr="00E520DA">
        <w:t>V)</w:t>
      </w:r>
      <w:r w:rsidR="00536C00">
        <w:t xml:space="preserve"> cuando se presente alguna </w:t>
      </w:r>
      <w:r w:rsidR="001E3285">
        <w:t xml:space="preserve">o varias </w:t>
      </w:r>
      <w:r w:rsidR="00536C00">
        <w:t xml:space="preserve">de las siguientes condiciones: </w:t>
      </w:r>
    </w:p>
    <w:p w14:paraId="43953D49" w14:textId="77777777" w:rsidR="000031B2" w:rsidRDefault="000031B2">
      <w:pPr>
        <w:ind w:left="142" w:right="162"/>
        <w:jc w:val="both"/>
      </w:pPr>
    </w:p>
    <w:p w14:paraId="29790662" w14:textId="53682632" w:rsidR="00536C00" w:rsidRPr="00536C00" w:rsidRDefault="0099350D" w:rsidP="00536C00">
      <w:pPr>
        <w:ind w:left="708" w:right="162"/>
        <w:jc w:val="both"/>
        <w:rPr>
          <w:i/>
          <w:iCs/>
        </w:rPr>
      </w:pPr>
      <w:r>
        <w:rPr>
          <w:i/>
          <w:iCs/>
        </w:rPr>
        <w:t>“</w:t>
      </w:r>
      <w:r w:rsidR="00536C00" w:rsidRPr="00536C00">
        <w:rPr>
          <w:i/>
          <w:iCs/>
        </w:rPr>
        <w:t xml:space="preserve">A) Cuando las viviendas </w:t>
      </w:r>
      <w:r w:rsidR="001E3285">
        <w:rPr>
          <w:i/>
          <w:iCs/>
        </w:rPr>
        <w:t>i</w:t>
      </w:r>
      <w:r w:rsidR="00536C00" w:rsidRPr="00536C00">
        <w:rPr>
          <w:i/>
          <w:iCs/>
        </w:rPr>
        <w:t xml:space="preserve">ncorporen criterios de sostenibilidad adicionales a los mínimos que defina el Gobierno nacional. </w:t>
      </w:r>
    </w:p>
    <w:p w14:paraId="6C6CCCCB" w14:textId="77777777" w:rsidR="00536C00" w:rsidRPr="00536C00" w:rsidRDefault="00536C00" w:rsidP="00536C00">
      <w:pPr>
        <w:ind w:left="708" w:right="162"/>
        <w:jc w:val="both"/>
        <w:rPr>
          <w:i/>
          <w:iCs/>
        </w:rPr>
      </w:pPr>
      <w:r w:rsidRPr="00536C00">
        <w:rPr>
          <w:i/>
          <w:iCs/>
        </w:rPr>
        <w:t xml:space="preserve">B) Cuando las viviendas de acuerdo a lo definido por el CONPES 3819 de 2014 o el que lo modifique, se encuentren ubicadas en ciudades </w:t>
      </w:r>
      <w:proofErr w:type="spellStart"/>
      <w:r w:rsidRPr="00536C00">
        <w:rPr>
          <w:i/>
          <w:iCs/>
        </w:rPr>
        <w:t>uninodales</w:t>
      </w:r>
      <w:proofErr w:type="spellEnd"/>
      <w:r w:rsidRPr="00536C00">
        <w:rPr>
          <w:i/>
          <w:iCs/>
        </w:rPr>
        <w:t xml:space="preserve"> cuya población supere los trescientos mil (300.000) habitantes, o en aglomeraciones urbanas cuya población supere quinientos mil (500.000) habitantes. </w:t>
      </w:r>
    </w:p>
    <w:p w14:paraId="5578C37B" w14:textId="10441BE6" w:rsidR="00536C00" w:rsidRPr="00E520DA" w:rsidRDefault="00536C00" w:rsidP="00536C00">
      <w:pPr>
        <w:ind w:left="708" w:right="162"/>
        <w:jc w:val="both"/>
      </w:pPr>
      <w:r w:rsidRPr="00536C00">
        <w:rPr>
          <w:i/>
          <w:iCs/>
        </w:rPr>
        <w:t>C) Cuando las viviendas se encuentren en territorios de difícil acceso, o respondan a características culturales, geográficas, económicas o climáticas específicas, en las condiciones que defina el Gobierno nacional.</w:t>
      </w:r>
      <w:r w:rsidR="0099350D">
        <w:rPr>
          <w:i/>
          <w:iCs/>
        </w:rPr>
        <w:t>”</w:t>
      </w:r>
    </w:p>
    <w:p w14:paraId="1CA1AF4E" w14:textId="77777777" w:rsidR="002B6217" w:rsidRDefault="002B6217" w:rsidP="00E2139C">
      <w:pPr>
        <w:ind w:right="162"/>
        <w:jc w:val="both"/>
        <w:rPr>
          <w:rFonts w:cs="Arial"/>
          <w:lang w:val="es-ES_tradnl"/>
        </w:rPr>
      </w:pPr>
    </w:p>
    <w:p w14:paraId="633DCE28" w14:textId="27A2B1CD" w:rsidR="00A20836" w:rsidRDefault="003F3721" w:rsidP="00EC10C5">
      <w:pPr>
        <w:ind w:left="142" w:right="162"/>
        <w:jc w:val="both"/>
        <w:rPr>
          <w:rFonts w:cs="Arial"/>
          <w:lang w:val="es-ES_tradnl"/>
        </w:rPr>
      </w:pPr>
      <w:r>
        <w:rPr>
          <w:rFonts w:cs="Arial"/>
          <w:lang w:val="es-ES_tradnl"/>
        </w:rPr>
        <w:t>Que</w:t>
      </w:r>
      <w:r w:rsidR="00EC287B">
        <w:rPr>
          <w:rFonts w:cs="Arial"/>
          <w:lang w:val="es-ES_tradnl"/>
        </w:rPr>
        <w:t>,</w:t>
      </w:r>
      <w:r>
        <w:rPr>
          <w:rFonts w:cs="Arial"/>
          <w:lang w:val="es-ES_tradnl"/>
        </w:rPr>
        <w:t xml:space="preserve"> </w:t>
      </w:r>
      <w:r w:rsidR="00EC287B">
        <w:rPr>
          <w:rFonts w:cs="Arial"/>
          <w:lang w:val="es-ES_tradnl"/>
        </w:rPr>
        <w:t xml:space="preserve">en relación con el literal A, </w:t>
      </w:r>
      <w:r w:rsidR="008172DD">
        <w:rPr>
          <w:rFonts w:cs="Arial"/>
          <w:lang w:val="es-ES_tradnl"/>
        </w:rPr>
        <w:t>el Ministerio de Vivienda, Ciudad y Territorio</w:t>
      </w:r>
      <w:r w:rsidR="000322FB">
        <w:rPr>
          <w:rFonts w:cs="Arial"/>
          <w:lang w:val="es-ES_tradnl"/>
        </w:rPr>
        <w:t xml:space="preserve">, </w:t>
      </w:r>
      <w:r w:rsidR="00A20836">
        <w:rPr>
          <w:rFonts w:cs="Arial"/>
          <w:lang w:val="es-ES_tradnl"/>
        </w:rPr>
        <w:t xml:space="preserve">reglamentará mediante acto administrativo la definición de los criterios mínimos de construcción sostenible para la vivienda de interés social y los criterios adicionales relacionados con los topes establecidos en el artículo 293 de la Ley 2294 de 2023. </w:t>
      </w:r>
    </w:p>
    <w:p w14:paraId="3847F601" w14:textId="77777777" w:rsidR="00A20836" w:rsidRDefault="00A20836" w:rsidP="00EC10C5">
      <w:pPr>
        <w:ind w:left="142" w:right="162"/>
        <w:jc w:val="both"/>
        <w:rPr>
          <w:rFonts w:cs="Arial"/>
          <w:lang w:val="es-ES_tradnl"/>
        </w:rPr>
      </w:pPr>
    </w:p>
    <w:p w14:paraId="49ECB917" w14:textId="070682FB" w:rsidR="002664D6" w:rsidRDefault="00C10CD6" w:rsidP="00C10CD6">
      <w:pPr>
        <w:ind w:left="142" w:right="162"/>
        <w:jc w:val="both"/>
        <w:rPr>
          <w:rStyle w:val="normaltextrun"/>
          <w:rFonts w:cs="Arial"/>
          <w:color w:val="000000"/>
          <w:bdr w:val="none" w:sz="0" w:space="0" w:color="auto" w:frame="1"/>
        </w:rPr>
      </w:pPr>
      <w:r>
        <w:rPr>
          <w:rStyle w:val="normaltextrun"/>
          <w:rFonts w:cs="Arial"/>
          <w:color w:val="000000"/>
          <w:bdr w:val="none" w:sz="0" w:space="0" w:color="auto" w:frame="1"/>
        </w:rPr>
        <w:t>Que,</w:t>
      </w:r>
      <w:r w:rsidR="0003062C">
        <w:rPr>
          <w:rStyle w:val="normaltextrun"/>
          <w:rFonts w:cs="Arial"/>
          <w:color w:val="000000"/>
          <w:bdr w:val="none" w:sz="0" w:space="0" w:color="auto" w:frame="1"/>
        </w:rPr>
        <w:t xml:space="preserve"> con el fin de dar aplicación </w:t>
      </w:r>
      <w:r w:rsidR="00156091">
        <w:rPr>
          <w:rStyle w:val="normaltextrun"/>
          <w:rFonts w:cs="Arial"/>
          <w:color w:val="000000"/>
          <w:bdr w:val="none" w:sz="0" w:space="0" w:color="auto" w:frame="1"/>
        </w:rPr>
        <w:t>a</w:t>
      </w:r>
      <w:r w:rsidR="0003062C">
        <w:rPr>
          <w:rStyle w:val="normaltextrun"/>
          <w:rFonts w:cs="Arial"/>
          <w:color w:val="000000"/>
          <w:bdr w:val="none" w:sz="0" w:space="0" w:color="auto" w:frame="1"/>
        </w:rPr>
        <w:t>l literal B</w:t>
      </w:r>
      <w:r w:rsidR="00A20836">
        <w:rPr>
          <w:rStyle w:val="normaltextrun"/>
          <w:rFonts w:cs="Arial"/>
          <w:color w:val="000000"/>
          <w:bdr w:val="none" w:sz="0" w:space="0" w:color="auto" w:frame="1"/>
        </w:rPr>
        <w:t>,</w:t>
      </w:r>
      <w:r w:rsidR="0003062C">
        <w:rPr>
          <w:rStyle w:val="normaltextrun"/>
          <w:rFonts w:cs="Arial"/>
          <w:color w:val="000000"/>
          <w:bdr w:val="none" w:sz="0" w:space="0" w:color="auto" w:frame="1"/>
        </w:rPr>
        <w:t xml:space="preserve"> </w:t>
      </w:r>
      <w:r w:rsidR="00844295">
        <w:rPr>
          <w:rStyle w:val="normaltextrun"/>
          <w:rFonts w:cs="Arial"/>
          <w:color w:val="000000"/>
          <w:bdr w:val="none" w:sz="0" w:space="0" w:color="auto" w:frame="1"/>
        </w:rPr>
        <w:t xml:space="preserve">el Ministerio de Vivienda, Ciudad y </w:t>
      </w:r>
      <w:r w:rsidR="00844295" w:rsidRPr="00E637DB">
        <w:rPr>
          <w:rStyle w:val="normaltextrun"/>
          <w:rFonts w:cs="Arial"/>
          <w:color w:val="000000"/>
          <w:bdr w:val="none" w:sz="0" w:space="0" w:color="auto" w:frame="1"/>
        </w:rPr>
        <w:t xml:space="preserve">Territorio </w:t>
      </w:r>
      <w:r>
        <w:rPr>
          <w:rStyle w:val="normaltextrun"/>
          <w:rFonts w:cs="Arial"/>
          <w:color w:val="000000"/>
          <w:bdr w:val="none" w:sz="0" w:space="0" w:color="auto" w:frame="1"/>
        </w:rPr>
        <w:t xml:space="preserve">   </w:t>
      </w:r>
      <w:r w:rsidR="000B0D9B" w:rsidRPr="00E637DB">
        <w:rPr>
          <w:rStyle w:val="normaltextrun"/>
          <w:rFonts w:cs="Arial"/>
          <w:color w:val="000000"/>
          <w:bdr w:val="none" w:sz="0" w:space="0" w:color="auto" w:frame="1"/>
        </w:rPr>
        <w:t>efectuó revisión de los</w:t>
      </w:r>
      <w:r w:rsidR="000B0D9B">
        <w:rPr>
          <w:rStyle w:val="normaltextrun"/>
          <w:rFonts w:cs="Arial"/>
          <w:color w:val="000000"/>
          <w:bdr w:val="none" w:sz="0" w:space="0" w:color="auto" w:frame="1"/>
        </w:rPr>
        <w:t xml:space="preserve"> municipios y distritos que cumplen con los </w:t>
      </w:r>
      <w:r w:rsidR="005E541F">
        <w:rPr>
          <w:rStyle w:val="normaltextrun"/>
          <w:rFonts w:cs="Arial"/>
          <w:color w:val="000000"/>
          <w:bdr w:val="none" w:sz="0" w:space="0" w:color="auto" w:frame="1"/>
        </w:rPr>
        <w:t>criterios establecidos en dicha disposición.</w:t>
      </w:r>
    </w:p>
    <w:p w14:paraId="43B2161F" w14:textId="77777777" w:rsidR="005E541F" w:rsidRDefault="005E541F" w:rsidP="000C7C2F">
      <w:pPr>
        <w:ind w:left="142" w:right="162"/>
        <w:jc w:val="both"/>
        <w:rPr>
          <w:rStyle w:val="normaltextrun"/>
          <w:rFonts w:cs="Arial"/>
          <w:color w:val="000000"/>
          <w:bdr w:val="none" w:sz="0" w:space="0" w:color="auto" w:frame="1"/>
        </w:rPr>
      </w:pPr>
    </w:p>
    <w:p w14:paraId="12C79219" w14:textId="74A87E80" w:rsidR="005E541F" w:rsidRPr="00C10CD6" w:rsidRDefault="005A2350" w:rsidP="00662C52">
      <w:pPr>
        <w:ind w:left="142" w:right="162"/>
        <w:jc w:val="both"/>
        <w:rPr>
          <w:rStyle w:val="normaltextrun"/>
          <w:rFonts w:cs="Arial"/>
          <w:color w:val="000000"/>
          <w:bdr w:val="none" w:sz="0" w:space="0" w:color="auto" w:frame="1"/>
        </w:rPr>
      </w:pPr>
      <w:bookmarkStart w:id="0" w:name="_Hlk160029523"/>
      <w:r w:rsidRPr="00BF0FA9">
        <w:rPr>
          <w:rStyle w:val="normaltextrun"/>
          <w:rFonts w:cs="Arial"/>
          <w:color w:val="000000"/>
          <w:bdr w:val="none" w:sz="0" w:space="0" w:color="auto" w:frame="1"/>
        </w:rPr>
        <w:t xml:space="preserve">Que en relación con el </w:t>
      </w:r>
      <w:r w:rsidR="007D5A9C" w:rsidRPr="00BF0FA9">
        <w:rPr>
          <w:rStyle w:val="normaltextrun"/>
          <w:rFonts w:cs="Arial"/>
          <w:color w:val="000000"/>
          <w:bdr w:val="none" w:sz="0" w:space="0" w:color="auto" w:frame="1"/>
        </w:rPr>
        <w:t>literal C de</w:t>
      </w:r>
      <w:r w:rsidR="00351165" w:rsidRPr="00BF0FA9">
        <w:rPr>
          <w:rStyle w:val="normaltextrun"/>
          <w:rFonts w:cs="Arial"/>
          <w:color w:val="000000"/>
          <w:bdr w:val="none" w:sz="0" w:space="0" w:color="auto" w:frame="1"/>
        </w:rPr>
        <w:t xml:space="preserve">l artículo objeto de reglamentación, </w:t>
      </w:r>
      <w:r w:rsidR="00BF0FA9" w:rsidRPr="00C10CD6">
        <w:rPr>
          <w:rFonts w:eastAsia="Calibri" w:cs="Arial"/>
          <w:lang w:eastAsia="en-US"/>
        </w:rPr>
        <w:t xml:space="preserve">se establece que </w:t>
      </w:r>
      <w:r w:rsidR="00351165" w:rsidRPr="00BF0FA9">
        <w:rPr>
          <w:rStyle w:val="normaltextrun"/>
          <w:rFonts w:cs="Arial"/>
          <w:color w:val="000000"/>
          <w:bdr w:val="none" w:sz="0" w:space="0" w:color="auto" w:frame="1"/>
        </w:rPr>
        <w:t>el Ministerio de Vivienda, Ciudad y Territorio</w:t>
      </w:r>
      <w:r w:rsidR="004770BF">
        <w:rPr>
          <w:rStyle w:val="normaltextrun"/>
          <w:rFonts w:cs="Arial"/>
          <w:color w:val="000000"/>
          <w:bdr w:val="none" w:sz="0" w:space="0" w:color="auto" w:frame="1"/>
        </w:rPr>
        <w:t>,</w:t>
      </w:r>
      <w:r w:rsidR="00351165" w:rsidRPr="00BF0FA9">
        <w:rPr>
          <w:rStyle w:val="normaltextrun"/>
          <w:rFonts w:cs="Arial"/>
          <w:color w:val="000000"/>
          <w:bdr w:val="none" w:sz="0" w:space="0" w:color="auto" w:frame="1"/>
        </w:rPr>
        <w:t xml:space="preserve"> </w:t>
      </w:r>
      <w:r w:rsidR="00BF0FA9" w:rsidRPr="00C10CD6">
        <w:rPr>
          <w:rFonts w:cs="Arial"/>
          <w:shd w:val="clear" w:color="auto" w:fill="FFFFFF"/>
        </w:rPr>
        <w:t xml:space="preserve">a partir de un estudio técnico, </w:t>
      </w:r>
      <w:r w:rsidR="0081067C">
        <w:rPr>
          <w:rFonts w:cs="Arial"/>
          <w:shd w:val="clear" w:color="auto" w:fill="FFFFFF"/>
        </w:rPr>
        <w:t>podrá</w:t>
      </w:r>
      <w:r w:rsidR="00BF0FA9" w:rsidRPr="00BF0FA9">
        <w:rPr>
          <w:rStyle w:val="normaltextrun"/>
          <w:rFonts w:cs="Arial"/>
          <w:color w:val="000000"/>
          <w:bdr w:val="none" w:sz="0" w:space="0" w:color="auto" w:frame="1"/>
        </w:rPr>
        <w:t xml:space="preserve"> </w:t>
      </w:r>
      <w:r w:rsidR="002D39DA" w:rsidRPr="00BF0FA9">
        <w:rPr>
          <w:rStyle w:val="normaltextrun"/>
          <w:rFonts w:cs="Arial"/>
          <w:color w:val="000000"/>
          <w:bdr w:val="none" w:sz="0" w:space="0" w:color="auto" w:frame="1"/>
        </w:rPr>
        <w:t>establecer</w:t>
      </w:r>
      <w:r w:rsidR="001232E8" w:rsidRPr="00BF0FA9">
        <w:rPr>
          <w:rStyle w:val="normaltextrun"/>
          <w:rFonts w:cs="Arial"/>
          <w:color w:val="000000"/>
          <w:bdr w:val="none" w:sz="0" w:space="0" w:color="auto" w:frame="1"/>
        </w:rPr>
        <w:t xml:space="preserve"> </w:t>
      </w:r>
      <w:r w:rsidR="00BF0FA9" w:rsidRPr="00C10CD6">
        <w:rPr>
          <w:rFonts w:eastAsia="Calibri" w:cs="Arial"/>
          <w:lang w:eastAsia="en-US"/>
        </w:rPr>
        <w:t>el valor excepcional de la vivienda de interés social en zonas rurales</w:t>
      </w:r>
      <w:r w:rsidR="00BF0FA9" w:rsidRPr="00C10CD6">
        <w:rPr>
          <w:rStyle w:val="normaltextrun"/>
          <w:rFonts w:cs="Arial"/>
          <w:shd w:val="clear" w:color="auto" w:fill="FFFFFF"/>
        </w:rPr>
        <w:t xml:space="preserve">, </w:t>
      </w:r>
      <w:r w:rsidR="00BF0FA9" w:rsidRPr="00C10CD6">
        <w:rPr>
          <w:rFonts w:eastAsia="Calibri" w:cs="Arial"/>
          <w:lang w:eastAsia="en-US"/>
        </w:rPr>
        <w:t>el cual</w:t>
      </w:r>
      <w:r w:rsidR="00662C52">
        <w:rPr>
          <w:rFonts w:eastAsia="Calibri" w:cs="Arial"/>
          <w:lang w:eastAsia="en-US"/>
        </w:rPr>
        <w:t>,</w:t>
      </w:r>
      <w:r w:rsidR="00BF0FA9" w:rsidRPr="00C10CD6">
        <w:rPr>
          <w:rFonts w:eastAsia="Calibri" w:cs="Arial"/>
          <w:lang w:eastAsia="en-US"/>
        </w:rPr>
        <w:t xml:space="preserve"> no podrá ser mayor </w:t>
      </w:r>
      <w:r w:rsidR="0015377E">
        <w:rPr>
          <w:rFonts w:eastAsia="Calibri" w:cs="Arial"/>
          <w:lang w:eastAsia="en-US"/>
        </w:rPr>
        <w:t>a</w:t>
      </w:r>
      <w:r w:rsidR="00BF0FA9" w:rsidRPr="00C10CD6">
        <w:rPr>
          <w:rFonts w:eastAsia="Calibri" w:cs="Arial"/>
          <w:lang w:eastAsia="en-US"/>
        </w:rPr>
        <w:t xml:space="preserve"> ciento cincuenta salarios mínimos legales mensuales vigentes (150 SMLMV)</w:t>
      </w:r>
      <w:r w:rsidR="00BF0FA9" w:rsidRPr="00C10CD6">
        <w:rPr>
          <w:rFonts w:cs="Arial"/>
          <w:shd w:val="clear" w:color="auto" w:fill="FFFFFF"/>
        </w:rPr>
        <w:t xml:space="preserve"> </w:t>
      </w:r>
      <w:r w:rsidR="002D39DA" w:rsidRPr="00BF0FA9">
        <w:rPr>
          <w:rStyle w:val="normaltextrun"/>
          <w:rFonts w:cs="Arial"/>
          <w:color w:val="000000"/>
          <w:bdr w:val="none" w:sz="0" w:space="0" w:color="auto" w:frame="1"/>
        </w:rPr>
        <w:t>cuando</w:t>
      </w:r>
      <w:r w:rsidR="00BC538E" w:rsidRPr="00BF0FA9">
        <w:rPr>
          <w:rStyle w:val="normaltextrun"/>
          <w:rFonts w:cs="Arial"/>
          <w:color w:val="000000"/>
          <w:bdr w:val="none" w:sz="0" w:space="0" w:color="auto" w:frame="1"/>
        </w:rPr>
        <w:t xml:space="preserve"> se encuentren en territorios de difícil acceso, o respondan a características culturales, geográficas, económicas o climáticas específicas</w:t>
      </w:r>
      <w:r w:rsidR="003105A0" w:rsidRPr="00BF0FA9">
        <w:rPr>
          <w:rStyle w:val="normaltextrun"/>
          <w:rFonts w:cs="Arial"/>
          <w:color w:val="000000"/>
          <w:bdr w:val="none" w:sz="0" w:space="0" w:color="auto" w:frame="1"/>
        </w:rPr>
        <w:t>.</w:t>
      </w:r>
    </w:p>
    <w:bookmarkEnd w:id="0"/>
    <w:p w14:paraId="4CF784CA" w14:textId="77777777" w:rsidR="000A7754" w:rsidRPr="00C10CD6" w:rsidRDefault="000A7754" w:rsidP="000C7C2F">
      <w:pPr>
        <w:ind w:left="142" w:right="162"/>
        <w:jc w:val="both"/>
        <w:rPr>
          <w:rStyle w:val="normaltextrun"/>
          <w:rFonts w:cs="Arial"/>
          <w:color w:val="000000"/>
          <w:sz w:val="22"/>
          <w:szCs w:val="22"/>
          <w:bdr w:val="none" w:sz="0" w:space="0" w:color="auto" w:frame="1"/>
        </w:rPr>
      </w:pPr>
    </w:p>
    <w:p w14:paraId="073E2238" w14:textId="055E14F1" w:rsidR="000A7754" w:rsidRPr="00E2139C" w:rsidRDefault="000A7754" w:rsidP="000C7C2F">
      <w:pPr>
        <w:ind w:left="142" w:right="162"/>
        <w:jc w:val="both"/>
      </w:pPr>
      <w:r>
        <w:rPr>
          <w:rStyle w:val="normaltextrun"/>
          <w:rFonts w:cs="Arial"/>
          <w:color w:val="000000"/>
          <w:bdr w:val="none" w:sz="0" w:space="0" w:color="auto" w:frame="1"/>
        </w:rPr>
        <w:t>Que el artículo 293 de la Ley 2294 de 2023</w:t>
      </w:r>
      <w:r w:rsidR="00BA617F">
        <w:rPr>
          <w:rStyle w:val="normaltextrun"/>
          <w:rFonts w:cs="Arial"/>
          <w:color w:val="000000"/>
          <w:bdr w:val="none" w:sz="0" w:space="0" w:color="auto" w:frame="1"/>
        </w:rPr>
        <w:t xml:space="preserve">, también dispone que </w:t>
      </w:r>
      <w:r w:rsidR="000D146D">
        <w:rPr>
          <w:rStyle w:val="normaltextrun"/>
          <w:rFonts w:cs="Arial"/>
          <w:color w:val="000000"/>
          <w:bdr w:val="none" w:sz="0" w:space="0" w:color="auto" w:frame="1"/>
        </w:rPr>
        <w:t>el Gobierno nacional</w:t>
      </w:r>
      <w:r w:rsidR="00BF0FA9">
        <w:rPr>
          <w:rStyle w:val="normaltextrun"/>
          <w:rFonts w:cs="Arial"/>
          <w:color w:val="000000"/>
          <w:bdr w:val="none" w:sz="0" w:space="0" w:color="auto" w:frame="1"/>
        </w:rPr>
        <w:t>,</w:t>
      </w:r>
      <w:r w:rsidR="00BF0FA9" w:rsidRPr="00BF0FA9">
        <w:rPr>
          <w:rFonts w:cs="Arial"/>
          <w:shd w:val="clear" w:color="auto" w:fill="FFFFFF"/>
        </w:rPr>
        <w:t xml:space="preserve"> </w:t>
      </w:r>
      <w:r w:rsidR="00BF0FA9" w:rsidRPr="007976AE">
        <w:rPr>
          <w:rFonts w:cs="Arial"/>
          <w:shd w:val="clear" w:color="auto" w:fill="FFFFFF"/>
        </w:rPr>
        <w:t>a partir de un estudio técnico</w:t>
      </w:r>
      <w:r w:rsidR="0081067C">
        <w:rPr>
          <w:rFonts w:cs="Arial"/>
          <w:shd w:val="clear" w:color="auto" w:fill="FFFFFF"/>
        </w:rPr>
        <w:t>,</w:t>
      </w:r>
      <w:r w:rsidR="00BF0FA9">
        <w:rPr>
          <w:rStyle w:val="normaltextrun"/>
          <w:rFonts w:cs="Arial"/>
          <w:color w:val="000000"/>
          <w:bdr w:val="none" w:sz="0" w:space="0" w:color="auto" w:frame="1"/>
        </w:rPr>
        <w:t xml:space="preserve"> </w:t>
      </w:r>
      <w:r w:rsidR="000D146D">
        <w:rPr>
          <w:rStyle w:val="normaltextrun"/>
          <w:rFonts w:cs="Arial"/>
          <w:color w:val="000000"/>
          <w:bdr w:val="none" w:sz="0" w:space="0" w:color="auto" w:frame="1"/>
        </w:rPr>
        <w:t xml:space="preserve"> podrá establecer valores diferenciales</w:t>
      </w:r>
      <w:r w:rsidR="00EA58B8">
        <w:rPr>
          <w:rStyle w:val="normaltextrun"/>
          <w:rFonts w:cs="Arial"/>
          <w:color w:val="000000"/>
          <w:bdr w:val="none" w:sz="0" w:space="0" w:color="auto" w:frame="1"/>
        </w:rPr>
        <w:t xml:space="preserve"> superiores a los </w:t>
      </w:r>
      <w:r w:rsidR="00156DBB">
        <w:rPr>
          <w:rStyle w:val="normaltextrun"/>
          <w:rFonts w:cs="Arial"/>
          <w:color w:val="000000"/>
          <w:bdr w:val="none" w:sz="0" w:space="0" w:color="auto" w:frame="1"/>
        </w:rPr>
        <w:t>ciento treinta y cinco</w:t>
      </w:r>
      <w:r w:rsidR="00EA58B8">
        <w:rPr>
          <w:rStyle w:val="normaltextrun"/>
          <w:rFonts w:cs="Arial"/>
          <w:color w:val="000000"/>
          <w:bdr w:val="none" w:sz="0" w:space="0" w:color="auto" w:frame="1"/>
        </w:rPr>
        <w:t xml:space="preserve"> </w:t>
      </w:r>
      <w:r w:rsidR="00156DBB" w:rsidRPr="00E520DA">
        <w:t xml:space="preserve">salarios mínimos legales mensuales </w:t>
      </w:r>
      <w:r w:rsidR="00156DBB">
        <w:t>vigentes (135 S</w:t>
      </w:r>
      <w:r w:rsidR="00156DBB" w:rsidRPr="00E520DA">
        <w:t>ML</w:t>
      </w:r>
      <w:r w:rsidR="00156DBB">
        <w:t>M</w:t>
      </w:r>
      <w:r w:rsidR="00156DBB" w:rsidRPr="00E520DA">
        <w:t>V)</w:t>
      </w:r>
      <w:r w:rsidR="00156DBB">
        <w:t xml:space="preserve"> </w:t>
      </w:r>
      <w:r w:rsidR="000D146D">
        <w:rPr>
          <w:rStyle w:val="normaltextrun"/>
          <w:rFonts w:cs="Arial"/>
          <w:color w:val="000000"/>
          <w:bdr w:val="none" w:sz="0" w:space="0" w:color="auto" w:frame="1"/>
        </w:rPr>
        <w:t xml:space="preserve">para </w:t>
      </w:r>
      <w:r w:rsidR="000D146D" w:rsidRPr="00EC18F0">
        <w:rPr>
          <w:rStyle w:val="normaltextrun"/>
          <w:rFonts w:cs="Arial"/>
          <w:color w:val="000000"/>
          <w:bdr w:val="none" w:sz="0" w:space="0" w:color="auto" w:frame="1"/>
        </w:rPr>
        <w:t xml:space="preserve">la vivienda de interés social </w:t>
      </w:r>
      <w:r w:rsidR="00DA20B2" w:rsidRPr="00EC18F0">
        <w:t xml:space="preserve">en </w:t>
      </w:r>
      <w:r w:rsidR="00DA20B2" w:rsidRPr="00E2139C">
        <w:t>los departamentos de Amazonas, Guaviare, Guainía, San Andrés, Providencia y Santa Catalina, Putumayo, Chocó, Vaupés y Vichada, reconociendo el costo de materiales de construcción y su transporte, mano de obra y su enfoque diferencial.</w:t>
      </w:r>
    </w:p>
    <w:p w14:paraId="2567999F" w14:textId="77777777" w:rsidR="0034387C" w:rsidRDefault="0034387C" w:rsidP="000C7C2F">
      <w:pPr>
        <w:ind w:left="142" w:right="162"/>
        <w:jc w:val="both"/>
        <w:rPr>
          <w:i/>
          <w:iCs/>
        </w:rPr>
      </w:pPr>
    </w:p>
    <w:p w14:paraId="66D90900" w14:textId="2F0195A6" w:rsidR="0034387C" w:rsidRPr="0034387C" w:rsidRDefault="0034387C" w:rsidP="000C7C2F">
      <w:pPr>
        <w:ind w:left="142" w:right="162"/>
        <w:jc w:val="both"/>
        <w:rPr>
          <w:rStyle w:val="normaltextrun"/>
          <w:rFonts w:cs="Arial"/>
          <w:color w:val="000000"/>
          <w:bdr w:val="none" w:sz="0" w:space="0" w:color="auto" w:frame="1"/>
        </w:rPr>
      </w:pPr>
      <w:r>
        <w:t xml:space="preserve">Que </w:t>
      </w:r>
      <w:r w:rsidR="00C10241">
        <w:t xml:space="preserve">con el fin de reglamentar la disposición referida </w:t>
      </w:r>
      <w:r w:rsidR="006C4787">
        <w:t>en el párrafo anterior</w:t>
      </w:r>
      <w:r w:rsidR="00C10241">
        <w:t xml:space="preserve">, </w:t>
      </w:r>
      <w:r w:rsidR="00A64C14">
        <w:t xml:space="preserve">se hace necesario </w:t>
      </w:r>
      <w:bookmarkStart w:id="1" w:name="_Hlk160031103"/>
      <w:r w:rsidR="00C23183">
        <w:t>realizar un estudio técnico</w:t>
      </w:r>
      <w:r w:rsidR="00A64C14">
        <w:t xml:space="preserve"> </w:t>
      </w:r>
      <w:bookmarkEnd w:id="1"/>
      <w:r w:rsidR="00A64C14">
        <w:t xml:space="preserve">que </w:t>
      </w:r>
      <w:r w:rsidR="00E75203">
        <w:t>basad</w:t>
      </w:r>
      <w:r w:rsidR="00F977FC">
        <w:t>o</w:t>
      </w:r>
      <w:r w:rsidR="00E75203">
        <w:t xml:space="preserve"> en la información disponible, permita establecer el precio </w:t>
      </w:r>
      <w:r w:rsidR="00D13D54">
        <w:t>máximo</w:t>
      </w:r>
      <w:r w:rsidR="00E75203">
        <w:t xml:space="preserve"> de la vivienda de interés social</w:t>
      </w:r>
      <w:r w:rsidR="00D13D54">
        <w:t xml:space="preserve"> reconociendo el enfoque diferencia</w:t>
      </w:r>
      <w:r w:rsidR="00FE42CB">
        <w:t>l</w:t>
      </w:r>
      <w:r w:rsidR="00D13D54">
        <w:t xml:space="preserve"> de estos territorios,</w:t>
      </w:r>
      <w:r w:rsidR="00E75203">
        <w:t xml:space="preserve"> </w:t>
      </w:r>
      <w:r w:rsidR="00D13D54">
        <w:t>aplicando</w:t>
      </w:r>
      <w:r w:rsidR="00E75203">
        <w:t xml:space="preserve"> las variables de costo de materiales de construcción</w:t>
      </w:r>
      <w:r w:rsidR="00D13D54">
        <w:t>, transporte</w:t>
      </w:r>
      <w:r w:rsidR="007C5654">
        <w:t xml:space="preserve"> y</w:t>
      </w:r>
      <w:r w:rsidR="00D13D54">
        <w:t xml:space="preserve"> mano de obra</w:t>
      </w:r>
      <w:r w:rsidR="007C5654">
        <w:t>.</w:t>
      </w:r>
    </w:p>
    <w:p w14:paraId="7F77C08D" w14:textId="77777777" w:rsidR="00AE7BE5" w:rsidRDefault="00AE7BE5" w:rsidP="000C7C2F">
      <w:pPr>
        <w:ind w:left="142" w:right="162"/>
        <w:jc w:val="both"/>
        <w:rPr>
          <w:rStyle w:val="normaltextrun"/>
          <w:rFonts w:cs="Arial"/>
          <w:color w:val="000000"/>
          <w:bdr w:val="none" w:sz="0" w:space="0" w:color="auto" w:frame="1"/>
        </w:rPr>
      </w:pPr>
    </w:p>
    <w:p w14:paraId="31403532" w14:textId="09F205FA" w:rsidR="00483780" w:rsidRDefault="00612BAB" w:rsidP="000C7C2F">
      <w:pPr>
        <w:ind w:left="142" w:right="162"/>
        <w:jc w:val="both"/>
        <w:rPr>
          <w:rFonts w:cs="Arial"/>
          <w:lang w:val="es-ES_tradnl"/>
        </w:rPr>
      </w:pPr>
      <w:r>
        <w:rPr>
          <w:rStyle w:val="normaltextrun"/>
          <w:rFonts w:cs="Arial"/>
          <w:color w:val="000000"/>
          <w:bdr w:val="none" w:sz="0" w:space="0" w:color="auto" w:frame="1"/>
        </w:rPr>
        <w:t>Que se cumplió con las formalidades previstas en los numerales 3 y 8 del artículo 8 del Código de Procedimiento Administrativo y de lo Contencioso Administrativo</w:t>
      </w:r>
      <w:r w:rsidR="00483780">
        <w:rPr>
          <w:rStyle w:val="normaltextrun"/>
          <w:rFonts w:cs="Arial"/>
          <w:color w:val="000000"/>
          <w:bdr w:val="none" w:sz="0" w:space="0" w:color="auto" w:frame="1"/>
        </w:rPr>
        <w:t xml:space="preserve"> y</w:t>
      </w:r>
      <w:r>
        <w:rPr>
          <w:rStyle w:val="normaltextrun"/>
          <w:rFonts w:cs="Arial"/>
          <w:color w:val="000000"/>
          <w:bdr w:val="none" w:sz="0" w:space="0" w:color="auto" w:frame="1"/>
        </w:rPr>
        <w:t xml:space="preserve"> </w:t>
      </w:r>
      <w:r w:rsidR="00483780" w:rsidRPr="00483780">
        <w:rPr>
          <w:rStyle w:val="normaltextrun"/>
          <w:rFonts w:cs="Arial"/>
          <w:color w:val="000000"/>
          <w:bdr w:val="none" w:sz="0" w:space="0" w:color="auto" w:frame="1"/>
        </w:rPr>
        <w:t>del artículo 2.1.2.1.14 del Decreto 1081 de 2015</w:t>
      </w:r>
      <w:r w:rsidR="00483780">
        <w:rPr>
          <w:rStyle w:val="normaltextrun"/>
          <w:rFonts w:cs="Arial"/>
          <w:color w:val="000000"/>
          <w:bdr w:val="none" w:sz="0" w:space="0" w:color="auto" w:frame="1"/>
        </w:rPr>
        <w:t>.</w:t>
      </w:r>
    </w:p>
    <w:p w14:paraId="6FEDBD51" w14:textId="77777777" w:rsidR="0014341E" w:rsidRPr="00E520DA" w:rsidRDefault="0014341E" w:rsidP="00483780">
      <w:pPr>
        <w:ind w:left="142" w:right="162"/>
        <w:jc w:val="both"/>
        <w:rPr>
          <w:rFonts w:cs="Arial"/>
          <w:lang w:val="es-ES_tradnl"/>
        </w:rPr>
      </w:pPr>
    </w:p>
    <w:p w14:paraId="0E84BF98" w14:textId="77777777" w:rsidR="0025382A" w:rsidRDefault="0014341E" w:rsidP="00FF0290">
      <w:pPr>
        <w:ind w:left="142" w:right="162"/>
        <w:jc w:val="both"/>
        <w:rPr>
          <w:rFonts w:cs="Arial"/>
        </w:rPr>
      </w:pPr>
      <w:r w:rsidRPr="00E520DA">
        <w:rPr>
          <w:rFonts w:cs="Arial"/>
        </w:rPr>
        <w:t>Que e</w:t>
      </w:r>
      <w:r w:rsidR="00B772B2" w:rsidRPr="00E520DA">
        <w:rPr>
          <w:rFonts w:cs="Arial"/>
        </w:rPr>
        <w:t>n mérito de lo expuesto,</w:t>
      </w:r>
    </w:p>
    <w:p w14:paraId="04B31789" w14:textId="77777777" w:rsidR="004B661F" w:rsidRPr="00E520DA" w:rsidRDefault="004B661F" w:rsidP="00FF0290">
      <w:pPr>
        <w:ind w:left="142" w:right="162"/>
        <w:jc w:val="both"/>
        <w:rPr>
          <w:rFonts w:cs="Arial"/>
        </w:rPr>
      </w:pPr>
    </w:p>
    <w:p w14:paraId="15B6E4BE" w14:textId="77777777" w:rsidR="0009323C" w:rsidRPr="006946CD" w:rsidRDefault="0009323C">
      <w:pPr>
        <w:ind w:left="142" w:right="162"/>
        <w:jc w:val="center"/>
        <w:rPr>
          <w:rFonts w:cs="Arial"/>
          <w:b/>
        </w:rPr>
      </w:pPr>
      <w:r w:rsidRPr="006946CD">
        <w:rPr>
          <w:rFonts w:cs="Arial"/>
          <w:b/>
        </w:rPr>
        <w:t>DECRETA:</w:t>
      </w:r>
    </w:p>
    <w:p w14:paraId="2471FB2E" w14:textId="77777777" w:rsidR="00DB2ECD" w:rsidRDefault="00DB2ECD" w:rsidP="002B56D0">
      <w:pPr>
        <w:ind w:right="162"/>
        <w:rPr>
          <w:rFonts w:cs="Arial"/>
        </w:rPr>
      </w:pPr>
    </w:p>
    <w:p w14:paraId="73BFA05F" w14:textId="77777777" w:rsidR="004B661F" w:rsidRPr="006946CD" w:rsidRDefault="004B661F" w:rsidP="002B56D0">
      <w:pPr>
        <w:ind w:right="162"/>
        <w:rPr>
          <w:rFonts w:cs="Arial"/>
        </w:rPr>
      </w:pPr>
    </w:p>
    <w:p w14:paraId="6D500B3E" w14:textId="77777777" w:rsidR="004B661F" w:rsidRDefault="004B661F" w:rsidP="004B661F">
      <w:pPr>
        <w:ind w:left="142" w:right="162"/>
        <w:jc w:val="both"/>
      </w:pPr>
      <w:r w:rsidRPr="00E520DA">
        <w:rPr>
          <w:rFonts w:cs="Arial"/>
          <w:b/>
        </w:rPr>
        <w:t>ARTÍCULO 1°.</w:t>
      </w:r>
      <w:r w:rsidRPr="00E520DA">
        <w:rPr>
          <w:rFonts w:cs="Arial"/>
        </w:rPr>
        <w:t xml:space="preserve"> </w:t>
      </w:r>
      <w:r>
        <w:t>Modifíquese el numeral 2.1 del artículo 2.1.1.1.1.1.2 del Decreto 1077 de 2015</w:t>
      </w:r>
      <w:r w:rsidRPr="00E520DA">
        <w:t>, el cual quedará así</w:t>
      </w:r>
      <w:r>
        <w:t>:</w:t>
      </w:r>
    </w:p>
    <w:p w14:paraId="32CC3340" w14:textId="77777777" w:rsidR="004B661F" w:rsidRDefault="004B661F" w:rsidP="004B661F">
      <w:pPr>
        <w:ind w:left="142" w:right="162"/>
        <w:jc w:val="both"/>
        <w:rPr>
          <w:rFonts w:cs="Arial"/>
          <w:b/>
        </w:rPr>
      </w:pPr>
    </w:p>
    <w:p w14:paraId="5ED6DD1D" w14:textId="77777777" w:rsidR="004B661F" w:rsidRPr="00E520DA" w:rsidRDefault="004B661F" w:rsidP="004B661F">
      <w:pPr>
        <w:ind w:left="142" w:right="162"/>
        <w:jc w:val="both"/>
        <w:rPr>
          <w:rFonts w:cs="Arial"/>
          <w:b/>
        </w:rPr>
      </w:pPr>
    </w:p>
    <w:p w14:paraId="73ED8A95" w14:textId="77777777" w:rsidR="004B661F" w:rsidRDefault="004B661F" w:rsidP="004B661F">
      <w:pPr>
        <w:ind w:left="142" w:right="162"/>
        <w:jc w:val="both"/>
        <w:rPr>
          <w:color w:val="000000"/>
          <w:sz w:val="27"/>
          <w:szCs w:val="27"/>
        </w:rPr>
      </w:pPr>
      <w:r>
        <w:t>2.1. Vivienda de Interés Social (VIS). Es aquella que reúne los elementos que aseguran su habitabilidad, estándares de calidad en diseño urbanístico, arquitectónico y de construcción cuyo valor máximo es el que se establezca en las normas que regulan la materia para este tipo de viviendas.</w:t>
      </w:r>
      <w:r>
        <w:rPr>
          <w:color w:val="000000"/>
          <w:sz w:val="27"/>
          <w:szCs w:val="27"/>
        </w:rPr>
        <w:t xml:space="preserve"> </w:t>
      </w:r>
    </w:p>
    <w:p w14:paraId="7AEA694A" w14:textId="77777777" w:rsidR="004B661F" w:rsidRDefault="004B661F" w:rsidP="004B661F">
      <w:pPr>
        <w:ind w:right="162"/>
        <w:jc w:val="both"/>
        <w:rPr>
          <w:color w:val="000000"/>
          <w:sz w:val="27"/>
          <w:szCs w:val="27"/>
        </w:rPr>
      </w:pPr>
    </w:p>
    <w:p w14:paraId="1A913815" w14:textId="0DD64322" w:rsidR="004B661F" w:rsidRDefault="004B661F" w:rsidP="004B661F">
      <w:pPr>
        <w:ind w:left="142" w:right="162"/>
        <w:jc w:val="both"/>
        <w:rPr>
          <w:rFonts w:cs="Arial"/>
          <w:b/>
        </w:rPr>
      </w:pPr>
      <w:r w:rsidRPr="007C0D99">
        <w:t>Este tipo de viviendas podrá ser financiada a través de inversión privada mediante los mecanismos de obras por impuestos y pago de obras por regalías. El Ministerio de Vivienda, Ciudad y Territorio definirá mediante acto administrativo las condiciones de operación de dichos mecanismos.</w:t>
      </w:r>
    </w:p>
    <w:p w14:paraId="24124E3C" w14:textId="77777777" w:rsidR="004B661F" w:rsidRDefault="004B661F">
      <w:pPr>
        <w:ind w:left="142" w:right="162"/>
        <w:jc w:val="both"/>
        <w:rPr>
          <w:rFonts w:cs="Arial"/>
          <w:b/>
        </w:rPr>
      </w:pPr>
    </w:p>
    <w:p w14:paraId="43BDE95B" w14:textId="122C84BE" w:rsidR="0009323C" w:rsidRPr="006946CD" w:rsidRDefault="00B772B2">
      <w:pPr>
        <w:ind w:left="142" w:right="162"/>
        <w:jc w:val="both"/>
        <w:rPr>
          <w:rFonts w:cs="Arial"/>
        </w:rPr>
      </w:pPr>
      <w:r w:rsidRPr="006946CD">
        <w:rPr>
          <w:rFonts w:cs="Arial"/>
          <w:b/>
        </w:rPr>
        <w:t xml:space="preserve">ARTÍCULO </w:t>
      </w:r>
      <w:r w:rsidR="004B661F">
        <w:rPr>
          <w:rFonts w:cs="Arial"/>
          <w:b/>
        </w:rPr>
        <w:t>2</w:t>
      </w:r>
      <w:r w:rsidRPr="006946CD">
        <w:rPr>
          <w:rFonts w:cs="Arial"/>
          <w:b/>
        </w:rPr>
        <w:t>°.</w:t>
      </w:r>
      <w:r w:rsidRPr="006946CD">
        <w:rPr>
          <w:rFonts w:cs="Arial"/>
        </w:rPr>
        <w:t xml:space="preserve"> </w:t>
      </w:r>
      <w:r w:rsidR="00DE6B23" w:rsidRPr="006946CD">
        <w:rPr>
          <w:rFonts w:cs="Arial"/>
        </w:rPr>
        <w:t>Modifíquese el artículo 2.1.9</w:t>
      </w:r>
      <w:r w:rsidR="008002C7" w:rsidRPr="006946CD">
        <w:rPr>
          <w:rFonts w:cs="Arial"/>
        </w:rPr>
        <w:t>.1 del Decreto 1077 de 2015</w:t>
      </w:r>
      <w:r w:rsidR="000C7C2F" w:rsidRPr="006946CD">
        <w:rPr>
          <w:rFonts w:cs="Arial"/>
        </w:rPr>
        <w:t>, el cual quedará así:</w:t>
      </w:r>
    </w:p>
    <w:p w14:paraId="22CDF5C0" w14:textId="77777777" w:rsidR="00E2139C" w:rsidRPr="006946CD" w:rsidRDefault="00E2139C" w:rsidP="00E2139C">
      <w:pPr>
        <w:spacing w:line="254" w:lineRule="atLeast"/>
        <w:jc w:val="both"/>
        <w:rPr>
          <w:rFonts w:cs="Arial"/>
          <w:b/>
          <w:bCs/>
          <w:color w:val="000000"/>
        </w:rPr>
      </w:pPr>
    </w:p>
    <w:p w14:paraId="5259975F" w14:textId="77777777" w:rsidR="00E2139C" w:rsidRPr="00B779CF" w:rsidRDefault="00E2139C" w:rsidP="00130918">
      <w:pPr>
        <w:ind w:left="709" w:right="162"/>
        <w:jc w:val="both"/>
        <w:rPr>
          <w:rFonts w:cs="Arial"/>
          <w:i/>
          <w:iCs/>
          <w:color w:val="000000"/>
        </w:rPr>
      </w:pPr>
      <w:r w:rsidRPr="00B779CF">
        <w:rPr>
          <w:rFonts w:cs="Arial"/>
          <w:b/>
          <w:bCs/>
          <w:i/>
          <w:iCs/>
          <w:color w:val="000000"/>
        </w:rPr>
        <w:t>Artículo 2.1.9.1. </w:t>
      </w:r>
      <w:r w:rsidRPr="006946CD">
        <w:rPr>
          <w:rFonts w:cs="Arial"/>
          <w:b/>
          <w:bCs/>
          <w:i/>
          <w:iCs/>
          <w:color w:val="000000"/>
        </w:rPr>
        <w:t>Valor</w:t>
      </w:r>
      <w:r w:rsidRPr="00B779CF">
        <w:rPr>
          <w:rFonts w:cs="Arial"/>
          <w:b/>
          <w:bCs/>
          <w:i/>
          <w:iCs/>
          <w:color w:val="000000"/>
        </w:rPr>
        <w:t xml:space="preserve"> Excepcional de la Vivienda de Interés Social. </w:t>
      </w:r>
      <w:r w:rsidRPr="00B779CF">
        <w:rPr>
          <w:rFonts w:cs="Arial"/>
          <w:i/>
          <w:iCs/>
          <w:color w:val="000000"/>
        </w:rPr>
        <w:t xml:space="preserve">El </w:t>
      </w:r>
      <w:r w:rsidRPr="006946CD">
        <w:rPr>
          <w:rFonts w:cs="Arial"/>
          <w:i/>
          <w:iCs/>
          <w:color w:val="000000"/>
        </w:rPr>
        <w:t>valor</w:t>
      </w:r>
      <w:r w:rsidRPr="00B779CF">
        <w:rPr>
          <w:rFonts w:cs="Arial"/>
          <w:i/>
          <w:iCs/>
          <w:color w:val="000000"/>
        </w:rPr>
        <w:t xml:space="preserve"> máximo de la vivienda de interés social será de ciento cincuenta (150) salarios mínimos mensuales </w:t>
      </w:r>
      <w:r w:rsidRPr="00B779CF">
        <w:rPr>
          <w:rFonts w:cs="Arial"/>
        </w:rPr>
        <w:t>legales</w:t>
      </w:r>
      <w:r w:rsidRPr="00B779CF">
        <w:rPr>
          <w:rFonts w:cs="Arial"/>
          <w:i/>
          <w:iCs/>
          <w:color w:val="000000"/>
        </w:rPr>
        <w:t xml:space="preserve"> vigentes para las viviendas que se ubiquen en los siguientes distritos y municipios:  </w:t>
      </w:r>
    </w:p>
    <w:p w14:paraId="5211026F" w14:textId="77777777" w:rsidR="00E2139C" w:rsidRPr="00B779CF" w:rsidRDefault="00E2139C" w:rsidP="00E2139C">
      <w:pPr>
        <w:spacing w:line="254" w:lineRule="atLeast"/>
        <w:jc w:val="both"/>
        <w:rPr>
          <w:rFonts w:cs="Arial"/>
          <w:i/>
          <w:iCs/>
          <w:color w:val="000000"/>
        </w:rPr>
      </w:pPr>
      <w:r w:rsidRPr="00B779CF">
        <w:rPr>
          <w:rFonts w:cs="Arial"/>
          <w:i/>
          <w:iCs/>
          <w:color w:val="000000"/>
        </w:rPr>
        <w:t>  </w:t>
      </w:r>
    </w:p>
    <w:tbl>
      <w:tblPr>
        <w:tblW w:w="918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7"/>
        <w:gridCol w:w="5914"/>
      </w:tblGrid>
      <w:tr w:rsidR="00E2139C" w:rsidRPr="00B779CF" w14:paraId="4235B0AA" w14:textId="77777777" w:rsidTr="006946CD">
        <w:trPr>
          <w:trHeight w:val="105"/>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71973DE1" w14:textId="77777777" w:rsidR="00E2139C" w:rsidRPr="00B779CF" w:rsidRDefault="00E2139C" w:rsidP="00CE11CF">
            <w:pPr>
              <w:spacing w:line="254" w:lineRule="atLeast"/>
              <w:jc w:val="center"/>
              <w:rPr>
                <w:rFonts w:cs="Arial"/>
                <w:i/>
                <w:iCs/>
                <w:color w:val="000000"/>
              </w:rPr>
            </w:pPr>
            <w:r w:rsidRPr="00B779CF">
              <w:rPr>
                <w:rFonts w:cs="Arial"/>
                <w:b/>
                <w:bCs/>
                <w:i/>
                <w:iCs/>
                <w:color w:val="000000"/>
              </w:rPr>
              <w:t>Aglomeración </w:t>
            </w:r>
            <w:r w:rsidRPr="006946CD">
              <w:rPr>
                <w:rFonts w:cs="Arial"/>
                <w:b/>
                <w:bCs/>
                <w:i/>
                <w:iCs/>
                <w:color w:val="000000"/>
              </w:rPr>
              <w:t>o ciudad funcional</w:t>
            </w:r>
          </w:p>
        </w:tc>
        <w:tc>
          <w:tcPr>
            <w:tcW w:w="5914" w:type="dxa"/>
            <w:tcBorders>
              <w:top w:val="outset" w:sz="6" w:space="0" w:color="auto"/>
              <w:left w:val="outset" w:sz="6" w:space="0" w:color="auto"/>
              <w:bottom w:val="outset" w:sz="6" w:space="0" w:color="auto"/>
              <w:right w:val="outset" w:sz="6" w:space="0" w:color="auto"/>
            </w:tcBorders>
            <w:vAlign w:val="center"/>
            <w:hideMark/>
          </w:tcPr>
          <w:p w14:paraId="522DCD9C" w14:textId="77777777" w:rsidR="00E2139C" w:rsidRPr="00B779CF" w:rsidRDefault="00E2139C" w:rsidP="00CE11CF">
            <w:pPr>
              <w:spacing w:line="254" w:lineRule="atLeast"/>
              <w:jc w:val="center"/>
              <w:rPr>
                <w:rFonts w:cs="Arial"/>
                <w:i/>
                <w:iCs/>
                <w:color w:val="000000"/>
              </w:rPr>
            </w:pPr>
            <w:r w:rsidRPr="00B779CF">
              <w:rPr>
                <w:rFonts w:cs="Arial"/>
                <w:b/>
                <w:bCs/>
                <w:i/>
                <w:iCs/>
                <w:color w:val="000000"/>
              </w:rPr>
              <w:t>Municipios </w:t>
            </w:r>
            <w:r w:rsidRPr="00B779CF">
              <w:rPr>
                <w:rFonts w:cs="Arial"/>
                <w:i/>
                <w:iCs/>
                <w:color w:val="000000"/>
              </w:rPr>
              <w:t> </w:t>
            </w:r>
          </w:p>
        </w:tc>
      </w:tr>
      <w:tr w:rsidR="00E2139C" w:rsidRPr="00B779CF" w14:paraId="476599A0"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20C73F2E" w14:textId="77777777" w:rsidR="00E2139C" w:rsidRPr="00B779CF" w:rsidRDefault="00E2139C" w:rsidP="00CE11CF">
            <w:pPr>
              <w:spacing w:line="254" w:lineRule="atLeast"/>
              <w:jc w:val="center"/>
              <w:rPr>
                <w:rFonts w:cs="Arial"/>
                <w:i/>
                <w:iCs/>
                <w:color w:val="000000"/>
              </w:rPr>
            </w:pPr>
            <w:r w:rsidRPr="00B779CF">
              <w:rPr>
                <w:rFonts w:cs="Arial"/>
                <w:i/>
                <w:iCs/>
                <w:color w:val="000000"/>
              </w:rPr>
              <w:t>Bogotá </w:t>
            </w:r>
          </w:p>
          <w:p w14:paraId="16CF7DE3" w14:textId="77777777" w:rsidR="00E2139C" w:rsidRPr="00B779CF" w:rsidRDefault="00E2139C" w:rsidP="00CE11CF">
            <w:pPr>
              <w:spacing w:line="254" w:lineRule="atLeast"/>
              <w:jc w:val="center"/>
              <w:rPr>
                <w:rFonts w:cs="Arial"/>
                <w:i/>
                <w:iCs/>
                <w:color w:val="000000"/>
              </w:rPr>
            </w:pPr>
            <w:r w:rsidRPr="00B779CF">
              <w:rPr>
                <w:rFonts w:cs="Arial"/>
                <w:i/>
                <w:iCs/>
                <w:color w:val="000000"/>
              </w:rPr>
              <w:t>(14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311D2D74" w14:textId="77777777" w:rsidR="00E2139C" w:rsidRPr="00B779CF" w:rsidRDefault="00E2139C" w:rsidP="00CE11CF">
            <w:pPr>
              <w:spacing w:line="254" w:lineRule="atLeast"/>
              <w:jc w:val="center"/>
              <w:rPr>
                <w:rFonts w:cs="Arial"/>
                <w:i/>
                <w:iCs/>
                <w:color w:val="000000"/>
              </w:rPr>
            </w:pPr>
            <w:r w:rsidRPr="00B779CF">
              <w:rPr>
                <w:rFonts w:cs="Arial"/>
                <w:i/>
                <w:iCs/>
                <w:color w:val="000000"/>
              </w:rPr>
              <w:t>Bogotá, Cajicá, Chía, Cota, Facatativá, Funza, La Calera, Madrid, Mosquera, Sibaté, Soacha, Tabio, Tocancipá, Zipaquirá </w:t>
            </w:r>
          </w:p>
        </w:tc>
      </w:tr>
      <w:tr w:rsidR="00E2139C" w:rsidRPr="00B779CF" w14:paraId="0908157F"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1FC36AD7" w14:textId="77777777" w:rsidR="00E2139C" w:rsidRPr="00B779CF" w:rsidRDefault="00E2139C" w:rsidP="00CE11CF">
            <w:pPr>
              <w:spacing w:line="254" w:lineRule="atLeast"/>
              <w:jc w:val="center"/>
              <w:rPr>
                <w:rFonts w:cs="Arial"/>
                <w:i/>
                <w:iCs/>
                <w:color w:val="000000"/>
              </w:rPr>
            </w:pPr>
            <w:r w:rsidRPr="00B779CF">
              <w:rPr>
                <w:rFonts w:cs="Arial"/>
                <w:i/>
                <w:iCs/>
                <w:color w:val="000000"/>
              </w:rPr>
              <w:t>Medellín </w:t>
            </w:r>
          </w:p>
          <w:p w14:paraId="26E67A2C" w14:textId="77777777" w:rsidR="00E2139C" w:rsidRPr="00B779CF" w:rsidRDefault="00E2139C" w:rsidP="00CE11CF">
            <w:pPr>
              <w:spacing w:line="254" w:lineRule="atLeast"/>
              <w:jc w:val="center"/>
              <w:rPr>
                <w:rFonts w:cs="Arial"/>
                <w:i/>
                <w:iCs/>
                <w:color w:val="000000"/>
              </w:rPr>
            </w:pPr>
            <w:r w:rsidRPr="00B779CF">
              <w:rPr>
                <w:rFonts w:cs="Arial"/>
                <w:i/>
                <w:iCs/>
                <w:color w:val="000000"/>
              </w:rPr>
              <w:t>(9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72E9A912" w14:textId="77777777" w:rsidR="00E2139C" w:rsidRPr="00B779CF" w:rsidRDefault="00E2139C" w:rsidP="00CE11CF">
            <w:pPr>
              <w:spacing w:line="254" w:lineRule="atLeast"/>
              <w:jc w:val="center"/>
              <w:rPr>
                <w:rFonts w:cs="Arial"/>
                <w:i/>
                <w:iCs/>
                <w:color w:val="000000"/>
              </w:rPr>
            </w:pPr>
            <w:r w:rsidRPr="00B779CF">
              <w:rPr>
                <w:rFonts w:cs="Arial"/>
                <w:i/>
                <w:iCs/>
                <w:color w:val="000000"/>
              </w:rPr>
              <w:t>Bello, Caldas, Copacabana, Envigado, Girardota, Itagüí, La Estrella, Medellín, Sabaneta </w:t>
            </w:r>
          </w:p>
        </w:tc>
      </w:tr>
      <w:tr w:rsidR="00E2139C" w:rsidRPr="00B779CF" w14:paraId="24B035F3"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162D69A7" w14:textId="77777777" w:rsidR="00E2139C" w:rsidRPr="00B779CF" w:rsidRDefault="00E2139C" w:rsidP="00CE11CF">
            <w:pPr>
              <w:spacing w:line="254" w:lineRule="atLeast"/>
              <w:jc w:val="center"/>
              <w:rPr>
                <w:rFonts w:cs="Arial"/>
                <w:i/>
                <w:iCs/>
                <w:color w:val="000000"/>
              </w:rPr>
            </w:pPr>
            <w:r w:rsidRPr="00B779CF">
              <w:rPr>
                <w:rFonts w:cs="Arial"/>
                <w:i/>
                <w:iCs/>
                <w:color w:val="000000"/>
              </w:rPr>
              <w:t>Cali </w:t>
            </w:r>
          </w:p>
          <w:p w14:paraId="673AEE34" w14:textId="77777777" w:rsidR="00E2139C" w:rsidRPr="00B779CF" w:rsidRDefault="00E2139C" w:rsidP="00CE11CF">
            <w:pPr>
              <w:spacing w:line="254" w:lineRule="atLeast"/>
              <w:jc w:val="center"/>
              <w:rPr>
                <w:rFonts w:cs="Arial"/>
                <w:i/>
                <w:iCs/>
                <w:color w:val="000000"/>
              </w:rPr>
            </w:pPr>
            <w:r w:rsidRPr="00B779CF">
              <w:rPr>
                <w:rFonts w:cs="Arial"/>
                <w:i/>
                <w:iCs/>
                <w:color w:val="000000"/>
              </w:rPr>
              <w:t>(5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5AD1261E" w14:textId="77777777" w:rsidR="00E2139C" w:rsidRPr="00B779CF" w:rsidRDefault="00E2139C" w:rsidP="00CE11CF">
            <w:pPr>
              <w:spacing w:line="254" w:lineRule="atLeast"/>
              <w:jc w:val="center"/>
              <w:rPr>
                <w:rFonts w:cs="Arial"/>
                <w:i/>
                <w:iCs/>
                <w:color w:val="000000"/>
              </w:rPr>
            </w:pPr>
            <w:r w:rsidRPr="00B779CF">
              <w:rPr>
                <w:rFonts w:cs="Arial"/>
                <w:i/>
                <w:iCs/>
                <w:color w:val="000000"/>
              </w:rPr>
              <w:t>Cali, Candelaria, Jamundí, Puerto Tejada, Yumbo </w:t>
            </w:r>
          </w:p>
        </w:tc>
      </w:tr>
      <w:tr w:rsidR="00E2139C" w:rsidRPr="00B779CF" w14:paraId="2364C1E8"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17127815" w14:textId="77777777" w:rsidR="00E2139C" w:rsidRPr="00B779CF" w:rsidRDefault="00E2139C" w:rsidP="00CE11CF">
            <w:pPr>
              <w:spacing w:line="254" w:lineRule="atLeast"/>
              <w:jc w:val="center"/>
              <w:rPr>
                <w:rFonts w:cs="Arial"/>
                <w:i/>
                <w:iCs/>
                <w:color w:val="000000"/>
              </w:rPr>
            </w:pPr>
            <w:r w:rsidRPr="00B779CF">
              <w:rPr>
                <w:rFonts w:cs="Arial"/>
                <w:i/>
                <w:iCs/>
                <w:color w:val="000000"/>
              </w:rPr>
              <w:t>Barranquilla </w:t>
            </w:r>
          </w:p>
          <w:p w14:paraId="3A957813" w14:textId="77777777" w:rsidR="00E2139C" w:rsidRPr="00B779CF" w:rsidRDefault="00E2139C" w:rsidP="00CE11CF">
            <w:pPr>
              <w:spacing w:line="254" w:lineRule="atLeast"/>
              <w:jc w:val="center"/>
              <w:rPr>
                <w:rFonts w:cs="Arial"/>
                <w:i/>
                <w:iCs/>
                <w:color w:val="000000"/>
              </w:rPr>
            </w:pPr>
            <w:r w:rsidRPr="00B779CF">
              <w:rPr>
                <w:rFonts w:cs="Arial"/>
                <w:i/>
                <w:iCs/>
                <w:color w:val="000000"/>
              </w:rPr>
              <w:t>(10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132C3E75" w14:textId="77777777" w:rsidR="00E2139C" w:rsidRPr="00B779CF" w:rsidRDefault="00E2139C" w:rsidP="00CE11CF">
            <w:pPr>
              <w:spacing w:line="254" w:lineRule="atLeast"/>
              <w:jc w:val="center"/>
              <w:rPr>
                <w:rFonts w:cs="Arial"/>
                <w:i/>
                <w:iCs/>
                <w:color w:val="000000"/>
              </w:rPr>
            </w:pPr>
            <w:r w:rsidRPr="00B779CF">
              <w:rPr>
                <w:rFonts w:cs="Arial"/>
                <w:i/>
                <w:iCs/>
                <w:color w:val="000000"/>
              </w:rPr>
              <w:t xml:space="preserve">Barranquilla, Galapa, Malambo, Palmar de Varela, Ponedera, Sabanagrande, Sabanalarga, Santo Tomás, </w:t>
            </w:r>
            <w:proofErr w:type="spellStart"/>
            <w:r w:rsidRPr="00B779CF">
              <w:rPr>
                <w:rFonts w:cs="Arial"/>
                <w:i/>
                <w:iCs/>
                <w:color w:val="000000"/>
              </w:rPr>
              <w:t>Sitionuevo</w:t>
            </w:r>
            <w:proofErr w:type="spellEnd"/>
            <w:r w:rsidRPr="00B779CF">
              <w:rPr>
                <w:rFonts w:cs="Arial"/>
                <w:i/>
                <w:iCs/>
                <w:color w:val="000000"/>
              </w:rPr>
              <w:t>, Soledad </w:t>
            </w:r>
          </w:p>
        </w:tc>
      </w:tr>
      <w:tr w:rsidR="00E2139C" w:rsidRPr="00B779CF" w14:paraId="4DE1D23F"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6B6FABFC" w14:textId="77777777" w:rsidR="00E2139C" w:rsidRPr="00B779CF" w:rsidRDefault="00E2139C" w:rsidP="00CE11CF">
            <w:pPr>
              <w:spacing w:line="254" w:lineRule="atLeast"/>
              <w:jc w:val="center"/>
              <w:rPr>
                <w:rFonts w:cs="Arial"/>
                <w:i/>
                <w:iCs/>
                <w:color w:val="000000"/>
              </w:rPr>
            </w:pPr>
            <w:r w:rsidRPr="00B779CF">
              <w:rPr>
                <w:rFonts w:cs="Arial"/>
                <w:i/>
                <w:iCs/>
                <w:color w:val="000000"/>
              </w:rPr>
              <w:t>Cartagena </w:t>
            </w:r>
          </w:p>
          <w:p w14:paraId="3625C00F" w14:textId="77777777" w:rsidR="00E2139C" w:rsidRPr="00B779CF" w:rsidRDefault="00E2139C" w:rsidP="00CE11CF">
            <w:pPr>
              <w:spacing w:line="254" w:lineRule="atLeast"/>
              <w:jc w:val="center"/>
              <w:rPr>
                <w:rFonts w:cs="Arial"/>
                <w:i/>
                <w:iCs/>
                <w:color w:val="000000"/>
              </w:rPr>
            </w:pPr>
            <w:r w:rsidRPr="00B779CF">
              <w:rPr>
                <w:rFonts w:cs="Arial"/>
                <w:i/>
                <w:iCs/>
                <w:color w:val="000000"/>
              </w:rPr>
              <w:t>(3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6145CD4C" w14:textId="77777777" w:rsidR="00E2139C" w:rsidRPr="00B779CF" w:rsidRDefault="00E2139C" w:rsidP="00CE11CF">
            <w:pPr>
              <w:spacing w:line="254" w:lineRule="atLeast"/>
              <w:jc w:val="center"/>
              <w:rPr>
                <w:rFonts w:cs="Arial"/>
                <w:i/>
                <w:iCs/>
                <w:color w:val="000000"/>
              </w:rPr>
            </w:pPr>
            <w:r w:rsidRPr="00B779CF">
              <w:rPr>
                <w:rFonts w:cs="Arial"/>
                <w:i/>
                <w:iCs/>
                <w:color w:val="000000"/>
              </w:rPr>
              <w:t>Cartagena, Clemencia, Turbaco </w:t>
            </w:r>
          </w:p>
        </w:tc>
      </w:tr>
      <w:tr w:rsidR="00E2139C" w:rsidRPr="00B779CF" w14:paraId="70FAA57B"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6B4B9B78" w14:textId="77777777" w:rsidR="00E2139C" w:rsidRPr="00B779CF" w:rsidRDefault="00E2139C" w:rsidP="00CE11CF">
            <w:pPr>
              <w:spacing w:line="254" w:lineRule="atLeast"/>
              <w:jc w:val="center"/>
              <w:rPr>
                <w:rFonts w:cs="Arial"/>
                <w:i/>
                <w:iCs/>
                <w:color w:val="000000"/>
              </w:rPr>
            </w:pPr>
            <w:r w:rsidRPr="00B779CF">
              <w:rPr>
                <w:rFonts w:cs="Arial"/>
                <w:i/>
                <w:iCs/>
                <w:color w:val="000000"/>
              </w:rPr>
              <w:t>Bucaramanga </w:t>
            </w:r>
          </w:p>
          <w:p w14:paraId="4E98299A" w14:textId="77777777" w:rsidR="00E2139C" w:rsidRPr="00B779CF" w:rsidRDefault="00E2139C" w:rsidP="00CE11CF">
            <w:pPr>
              <w:spacing w:line="254" w:lineRule="atLeast"/>
              <w:jc w:val="center"/>
              <w:rPr>
                <w:rFonts w:cs="Arial"/>
                <w:i/>
                <w:iCs/>
                <w:color w:val="000000"/>
              </w:rPr>
            </w:pPr>
            <w:r w:rsidRPr="00B779CF">
              <w:rPr>
                <w:rFonts w:cs="Arial"/>
                <w:i/>
                <w:iCs/>
                <w:color w:val="000000"/>
              </w:rPr>
              <w:t>(4 municipios) </w:t>
            </w:r>
          </w:p>
        </w:tc>
        <w:tc>
          <w:tcPr>
            <w:tcW w:w="5914" w:type="dxa"/>
            <w:tcBorders>
              <w:top w:val="outset" w:sz="6" w:space="0" w:color="auto"/>
              <w:left w:val="outset" w:sz="6" w:space="0" w:color="auto"/>
              <w:bottom w:val="outset" w:sz="6" w:space="0" w:color="auto"/>
              <w:right w:val="outset" w:sz="6" w:space="0" w:color="auto"/>
            </w:tcBorders>
            <w:vAlign w:val="center"/>
            <w:hideMark/>
          </w:tcPr>
          <w:p w14:paraId="3E80DF13" w14:textId="77777777" w:rsidR="00E2139C" w:rsidRPr="00B779CF" w:rsidRDefault="00E2139C" w:rsidP="00CE11CF">
            <w:pPr>
              <w:spacing w:line="254" w:lineRule="atLeast"/>
              <w:jc w:val="center"/>
              <w:rPr>
                <w:rFonts w:cs="Arial"/>
                <w:i/>
                <w:iCs/>
                <w:color w:val="000000"/>
              </w:rPr>
            </w:pPr>
            <w:r w:rsidRPr="00B779CF">
              <w:rPr>
                <w:rFonts w:cs="Arial"/>
                <w:i/>
                <w:iCs/>
                <w:color w:val="000000"/>
              </w:rPr>
              <w:t>Bucaramanga, Floridablanca, Girón, Piedecuesta </w:t>
            </w:r>
          </w:p>
        </w:tc>
      </w:tr>
      <w:tr w:rsidR="00E2139C" w:rsidRPr="00B779CF" w14:paraId="72D1FBA1"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hideMark/>
          </w:tcPr>
          <w:p w14:paraId="5AAB47C2" w14:textId="77777777" w:rsidR="00E2139C" w:rsidRPr="00B779CF" w:rsidRDefault="00E2139C" w:rsidP="00CE11CF">
            <w:pPr>
              <w:spacing w:line="254" w:lineRule="atLeast"/>
              <w:jc w:val="center"/>
              <w:rPr>
                <w:rFonts w:cs="Arial"/>
                <w:i/>
                <w:iCs/>
                <w:color w:val="000000"/>
              </w:rPr>
            </w:pPr>
            <w:r w:rsidRPr="00B779CF">
              <w:rPr>
                <w:rFonts w:cs="Arial"/>
                <w:i/>
                <w:iCs/>
                <w:color w:val="000000"/>
              </w:rPr>
              <w:t>Cúcuta</w:t>
            </w:r>
          </w:p>
          <w:p w14:paraId="77ECC2DA" w14:textId="77777777" w:rsidR="00E2139C" w:rsidRPr="00B779CF" w:rsidRDefault="00E2139C" w:rsidP="00CE11CF">
            <w:pPr>
              <w:spacing w:line="254" w:lineRule="atLeast"/>
              <w:jc w:val="center"/>
              <w:rPr>
                <w:rFonts w:cs="Arial"/>
                <w:i/>
                <w:iCs/>
                <w:color w:val="000000"/>
              </w:rPr>
            </w:pPr>
            <w:r w:rsidRPr="00B779CF">
              <w:rPr>
                <w:rFonts w:cs="Arial"/>
                <w:i/>
                <w:iCs/>
                <w:color w:val="000000"/>
              </w:rPr>
              <w:t>(4 municipios)</w:t>
            </w:r>
          </w:p>
        </w:tc>
        <w:tc>
          <w:tcPr>
            <w:tcW w:w="5914" w:type="dxa"/>
            <w:tcBorders>
              <w:top w:val="outset" w:sz="6" w:space="0" w:color="auto"/>
              <w:left w:val="outset" w:sz="6" w:space="0" w:color="auto"/>
              <w:bottom w:val="outset" w:sz="6" w:space="0" w:color="auto"/>
              <w:right w:val="outset" w:sz="6" w:space="0" w:color="auto"/>
            </w:tcBorders>
            <w:vAlign w:val="center"/>
            <w:hideMark/>
          </w:tcPr>
          <w:p w14:paraId="50FC1C2E" w14:textId="77777777" w:rsidR="00E2139C" w:rsidRPr="00B779CF" w:rsidRDefault="00E2139C" w:rsidP="00CE11CF">
            <w:pPr>
              <w:spacing w:line="254" w:lineRule="atLeast"/>
              <w:jc w:val="center"/>
              <w:rPr>
                <w:rFonts w:cs="Arial"/>
                <w:i/>
                <w:iCs/>
                <w:color w:val="000000"/>
              </w:rPr>
            </w:pPr>
            <w:r w:rsidRPr="00B779CF">
              <w:rPr>
                <w:rFonts w:cs="Arial"/>
                <w:i/>
                <w:iCs/>
                <w:color w:val="000000"/>
              </w:rPr>
              <w:t>Cúcuta, Los Patios, San Cayetano, Villa del Rosario</w:t>
            </w:r>
          </w:p>
        </w:tc>
      </w:tr>
      <w:tr w:rsidR="00E2139C" w:rsidRPr="006946CD" w14:paraId="67030AAB"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tcPr>
          <w:p w14:paraId="7CAF5768" w14:textId="77777777" w:rsidR="00E2139C" w:rsidRPr="006946CD" w:rsidRDefault="00E2139C" w:rsidP="00CE11CF">
            <w:pPr>
              <w:spacing w:line="254" w:lineRule="atLeast"/>
              <w:jc w:val="center"/>
              <w:rPr>
                <w:rFonts w:cs="Arial"/>
                <w:i/>
                <w:iCs/>
                <w:color w:val="000000"/>
              </w:rPr>
            </w:pPr>
            <w:r w:rsidRPr="006946CD">
              <w:rPr>
                <w:rFonts w:cs="Arial"/>
                <w:i/>
                <w:iCs/>
                <w:color w:val="000000"/>
              </w:rPr>
              <w:t xml:space="preserve">Pereira </w:t>
            </w:r>
          </w:p>
          <w:p w14:paraId="6DB91DCD" w14:textId="77777777" w:rsidR="00E2139C" w:rsidRPr="006946CD" w:rsidRDefault="00E2139C" w:rsidP="00CE11CF">
            <w:pPr>
              <w:spacing w:line="254" w:lineRule="atLeast"/>
              <w:jc w:val="center"/>
              <w:rPr>
                <w:rFonts w:cs="Arial"/>
                <w:i/>
                <w:iCs/>
                <w:color w:val="000000"/>
              </w:rPr>
            </w:pPr>
            <w:r w:rsidRPr="006946CD">
              <w:rPr>
                <w:rFonts w:cs="Arial"/>
                <w:i/>
                <w:iCs/>
                <w:color w:val="000000"/>
              </w:rPr>
              <w:t>(1 municipio)</w:t>
            </w:r>
          </w:p>
        </w:tc>
        <w:tc>
          <w:tcPr>
            <w:tcW w:w="5914" w:type="dxa"/>
            <w:tcBorders>
              <w:top w:val="outset" w:sz="6" w:space="0" w:color="auto"/>
              <w:left w:val="outset" w:sz="6" w:space="0" w:color="auto"/>
              <w:bottom w:val="outset" w:sz="6" w:space="0" w:color="auto"/>
              <w:right w:val="outset" w:sz="6" w:space="0" w:color="auto"/>
            </w:tcBorders>
            <w:vAlign w:val="center"/>
          </w:tcPr>
          <w:p w14:paraId="71B92666" w14:textId="77777777" w:rsidR="00E2139C" w:rsidRPr="006946CD" w:rsidRDefault="00E2139C" w:rsidP="00CE11CF">
            <w:pPr>
              <w:spacing w:line="254" w:lineRule="atLeast"/>
              <w:jc w:val="center"/>
              <w:rPr>
                <w:rFonts w:cs="Arial"/>
                <w:i/>
                <w:iCs/>
                <w:color w:val="000000"/>
              </w:rPr>
            </w:pPr>
            <w:r w:rsidRPr="006946CD">
              <w:rPr>
                <w:rFonts w:cs="Arial"/>
                <w:i/>
                <w:iCs/>
                <w:color w:val="000000"/>
              </w:rPr>
              <w:t>Pereira</w:t>
            </w:r>
          </w:p>
        </w:tc>
      </w:tr>
      <w:tr w:rsidR="00E2139C" w:rsidRPr="006946CD" w14:paraId="5B3A9388"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tcPr>
          <w:p w14:paraId="7ABD2672" w14:textId="77777777" w:rsidR="00E2139C" w:rsidRPr="006946CD" w:rsidRDefault="00E2139C" w:rsidP="00CE11CF">
            <w:pPr>
              <w:spacing w:line="254" w:lineRule="atLeast"/>
              <w:jc w:val="center"/>
              <w:rPr>
                <w:rFonts w:cs="Arial"/>
                <w:i/>
                <w:iCs/>
                <w:color w:val="000000"/>
              </w:rPr>
            </w:pPr>
            <w:r w:rsidRPr="006946CD">
              <w:rPr>
                <w:rFonts w:cs="Arial"/>
                <w:i/>
                <w:iCs/>
                <w:color w:val="000000"/>
              </w:rPr>
              <w:t>Villavicencio</w:t>
            </w:r>
          </w:p>
          <w:p w14:paraId="4578EBEF" w14:textId="77777777" w:rsidR="00E2139C" w:rsidRPr="006946CD" w:rsidRDefault="00E2139C" w:rsidP="00CE11CF">
            <w:pPr>
              <w:spacing w:line="254" w:lineRule="atLeast"/>
              <w:jc w:val="center"/>
              <w:rPr>
                <w:rFonts w:cs="Arial"/>
                <w:i/>
                <w:iCs/>
                <w:color w:val="000000"/>
              </w:rPr>
            </w:pPr>
            <w:r w:rsidRPr="006946CD">
              <w:rPr>
                <w:rFonts w:cs="Arial"/>
                <w:i/>
                <w:iCs/>
                <w:color w:val="000000"/>
              </w:rPr>
              <w:t>(1 municipio)</w:t>
            </w:r>
          </w:p>
        </w:tc>
        <w:tc>
          <w:tcPr>
            <w:tcW w:w="5914" w:type="dxa"/>
            <w:tcBorders>
              <w:top w:val="outset" w:sz="6" w:space="0" w:color="auto"/>
              <w:left w:val="outset" w:sz="6" w:space="0" w:color="auto"/>
              <w:bottom w:val="outset" w:sz="6" w:space="0" w:color="auto"/>
              <w:right w:val="outset" w:sz="6" w:space="0" w:color="auto"/>
            </w:tcBorders>
            <w:vAlign w:val="center"/>
          </w:tcPr>
          <w:p w14:paraId="4B0007DD" w14:textId="77777777" w:rsidR="00E2139C" w:rsidRPr="006946CD" w:rsidRDefault="00E2139C" w:rsidP="00CE11CF">
            <w:pPr>
              <w:spacing w:line="254" w:lineRule="atLeast"/>
              <w:jc w:val="center"/>
              <w:rPr>
                <w:rFonts w:cs="Arial"/>
                <w:i/>
                <w:iCs/>
                <w:color w:val="000000"/>
              </w:rPr>
            </w:pPr>
            <w:r w:rsidRPr="006946CD">
              <w:rPr>
                <w:rFonts w:cs="Arial"/>
                <w:i/>
                <w:iCs/>
                <w:color w:val="000000"/>
              </w:rPr>
              <w:t>Villavicencio</w:t>
            </w:r>
          </w:p>
        </w:tc>
      </w:tr>
      <w:tr w:rsidR="00E2139C" w:rsidRPr="006946CD" w14:paraId="457379B5"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tcPr>
          <w:p w14:paraId="713AB7F9" w14:textId="77777777" w:rsidR="00E2139C" w:rsidRPr="006946CD" w:rsidRDefault="00E2139C" w:rsidP="00CE11CF">
            <w:pPr>
              <w:spacing w:line="254" w:lineRule="atLeast"/>
              <w:jc w:val="center"/>
              <w:rPr>
                <w:rFonts w:cs="Arial"/>
                <w:i/>
                <w:iCs/>
                <w:color w:val="000000"/>
              </w:rPr>
            </w:pPr>
            <w:r w:rsidRPr="006946CD">
              <w:rPr>
                <w:rFonts w:cs="Arial"/>
                <w:i/>
                <w:iCs/>
                <w:color w:val="000000"/>
              </w:rPr>
              <w:t xml:space="preserve">Manizales </w:t>
            </w:r>
          </w:p>
          <w:p w14:paraId="74B0B70D" w14:textId="77777777" w:rsidR="00E2139C" w:rsidRPr="006946CD" w:rsidRDefault="00E2139C" w:rsidP="00CE11CF">
            <w:pPr>
              <w:spacing w:line="254" w:lineRule="atLeast"/>
              <w:jc w:val="center"/>
              <w:rPr>
                <w:rFonts w:cs="Arial"/>
                <w:i/>
                <w:iCs/>
                <w:color w:val="000000"/>
              </w:rPr>
            </w:pPr>
            <w:r w:rsidRPr="006946CD">
              <w:rPr>
                <w:rFonts w:cs="Arial"/>
                <w:i/>
                <w:iCs/>
                <w:color w:val="000000"/>
              </w:rPr>
              <w:t>(1 municipio)</w:t>
            </w:r>
          </w:p>
        </w:tc>
        <w:tc>
          <w:tcPr>
            <w:tcW w:w="5914" w:type="dxa"/>
            <w:tcBorders>
              <w:top w:val="outset" w:sz="6" w:space="0" w:color="auto"/>
              <w:left w:val="outset" w:sz="6" w:space="0" w:color="auto"/>
              <w:bottom w:val="outset" w:sz="6" w:space="0" w:color="auto"/>
              <w:right w:val="outset" w:sz="6" w:space="0" w:color="auto"/>
            </w:tcBorders>
            <w:vAlign w:val="center"/>
          </w:tcPr>
          <w:p w14:paraId="3A6B67A2" w14:textId="77777777" w:rsidR="00E2139C" w:rsidRPr="006946CD" w:rsidRDefault="00E2139C" w:rsidP="00CE11CF">
            <w:pPr>
              <w:spacing w:line="254" w:lineRule="atLeast"/>
              <w:jc w:val="center"/>
              <w:rPr>
                <w:rFonts w:cs="Arial"/>
                <w:i/>
                <w:iCs/>
                <w:color w:val="000000"/>
              </w:rPr>
            </w:pPr>
            <w:r w:rsidRPr="006946CD">
              <w:rPr>
                <w:rFonts w:cs="Arial"/>
                <w:i/>
                <w:iCs/>
                <w:color w:val="000000"/>
              </w:rPr>
              <w:t>Manizales</w:t>
            </w:r>
          </w:p>
        </w:tc>
      </w:tr>
      <w:tr w:rsidR="00E2139C" w:rsidRPr="006946CD" w14:paraId="00B68898" w14:textId="77777777" w:rsidTr="006946CD">
        <w:trPr>
          <w:trHeight w:val="210"/>
          <w:tblCellSpacing w:w="0" w:type="dxa"/>
          <w:jc w:val="center"/>
        </w:trPr>
        <w:tc>
          <w:tcPr>
            <w:tcW w:w="3267" w:type="dxa"/>
            <w:tcBorders>
              <w:top w:val="outset" w:sz="6" w:space="0" w:color="auto"/>
              <w:left w:val="outset" w:sz="6" w:space="0" w:color="auto"/>
              <w:bottom w:val="outset" w:sz="6" w:space="0" w:color="auto"/>
              <w:right w:val="outset" w:sz="6" w:space="0" w:color="auto"/>
            </w:tcBorders>
            <w:vAlign w:val="center"/>
          </w:tcPr>
          <w:p w14:paraId="7A10F602" w14:textId="77777777" w:rsidR="00E2139C" w:rsidRPr="006946CD" w:rsidRDefault="00E2139C" w:rsidP="00CE11CF">
            <w:pPr>
              <w:spacing w:line="254" w:lineRule="atLeast"/>
              <w:jc w:val="center"/>
              <w:rPr>
                <w:rFonts w:cs="Arial"/>
                <w:i/>
                <w:iCs/>
                <w:color w:val="000000"/>
              </w:rPr>
            </w:pPr>
            <w:proofErr w:type="spellStart"/>
            <w:r w:rsidRPr="006946CD">
              <w:rPr>
                <w:rFonts w:cs="Arial"/>
                <w:i/>
                <w:iCs/>
                <w:color w:val="000000"/>
              </w:rPr>
              <w:t>Uninodales</w:t>
            </w:r>
            <w:proofErr w:type="spellEnd"/>
            <w:r w:rsidRPr="006946CD">
              <w:rPr>
                <w:rFonts w:cs="Arial"/>
                <w:i/>
                <w:iCs/>
                <w:color w:val="000000"/>
              </w:rPr>
              <w:t xml:space="preserve"> </w:t>
            </w:r>
          </w:p>
          <w:p w14:paraId="77BAA216" w14:textId="77777777" w:rsidR="00E2139C" w:rsidRPr="006946CD" w:rsidRDefault="00E2139C" w:rsidP="00CE11CF">
            <w:pPr>
              <w:spacing w:line="254" w:lineRule="atLeast"/>
              <w:jc w:val="center"/>
              <w:rPr>
                <w:rFonts w:cs="Arial"/>
                <w:i/>
                <w:iCs/>
                <w:color w:val="000000"/>
              </w:rPr>
            </w:pPr>
            <w:r w:rsidRPr="006946CD">
              <w:rPr>
                <w:rFonts w:cs="Arial"/>
                <w:i/>
                <w:iCs/>
                <w:color w:val="000000"/>
              </w:rPr>
              <w:t>(9 municipios)</w:t>
            </w:r>
          </w:p>
        </w:tc>
        <w:tc>
          <w:tcPr>
            <w:tcW w:w="5914" w:type="dxa"/>
            <w:tcBorders>
              <w:top w:val="outset" w:sz="6" w:space="0" w:color="auto"/>
              <w:left w:val="outset" w:sz="6" w:space="0" w:color="auto"/>
              <w:bottom w:val="outset" w:sz="6" w:space="0" w:color="auto"/>
              <w:right w:val="outset" w:sz="6" w:space="0" w:color="auto"/>
            </w:tcBorders>
            <w:vAlign w:val="center"/>
          </w:tcPr>
          <w:p w14:paraId="4DE90D78" w14:textId="77777777" w:rsidR="00E2139C" w:rsidRPr="006946CD" w:rsidRDefault="00E2139C" w:rsidP="00CE11CF">
            <w:pPr>
              <w:spacing w:line="254" w:lineRule="atLeast"/>
              <w:jc w:val="center"/>
              <w:rPr>
                <w:rFonts w:cs="Arial"/>
                <w:i/>
                <w:iCs/>
                <w:color w:val="000000"/>
              </w:rPr>
            </w:pPr>
            <w:r w:rsidRPr="006946CD">
              <w:rPr>
                <w:rFonts w:cs="Arial"/>
                <w:i/>
                <w:iCs/>
                <w:color w:val="000000"/>
              </w:rPr>
              <w:t>Buenaventura, Ibagué, Montería, Neiva, Palmira, Popayán, Santa Marta, Sincelejo, Valledupar</w:t>
            </w:r>
          </w:p>
        </w:tc>
      </w:tr>
    </w:tbl>
    <w:p w14:paraId="75A2D415" w14:textId="77777777" w:rsidR="00E2139C" w:rsidRPr="006946CD" w:rsidRDefault="00E2139C" w:rsidP="00E2139C">
      <w:pPr>
        <w:ind w:right="162"/>
        <w:jc w:val="both"/>
        <w:rPr>
          <w:rFonts w:cs="Arial"/>
          <w:i/>
          <w:iCs/>
          <w:lang w:val="es-CO"/>
        </w:rPr>
      </w:pPr>
    </w:p>
    <w:p w14:paraId="02AF118F" w14:textId="348BBA18" w:rsidR="00E2139C" w:rsidRPr="006946CD" w:rsidRDefault="00E2139C" w:rsidP="00E2139C">
      <w:pPr>
        <w:ind w:right="162"/>
        <w:jc w:val="both"/>
        <w:rPr>
          <w:rFonts w:cs="Arial"/>
          <w:color w:val="000000"/>
        </w:rPr>
      </w:pPr>
      <w:r w:rsidRPr="006946CD">
        <w:rPr>
          <w:rFonts w:cs="Arial"/>
          <w:b/>
          <w:bCs/>
          <w:color w:val="000000"/>
        </w:rPr>
        <w:t xml:space="preserve">Artículo </w:t>
      </w:r>
      <w:r w:rsidR="004B661F">
        <w:rPr>
          <w:rFonts w:cs="Arial"/>
          <w:b/>
          <w:bCs/>
          <w:color w:val="000000"/>
        </w:rPr>
        <w:t>3</w:t>
      </w:r>
      <w:r w:rsidRPr="006946CD">
        <w:rPr>
          <w:rFonts w:cs="Arial"/>
          <w:b/>
          <w:bCs/>
          <w:color w:val="000000"/>
        </w:rPr>
        <w:t xml:space="preserve">. </w:t>
      </w:r>
      <w:r w:rsidRPr="006946CD">
        <w:rPr>
          <w:rFonts w:cs="Arial"/>
          <w:color w:val="000000"/>
        </w:rPr>
        <w:t>Adiciónese el artículo 2.9.1.2. del Decreto 1077 de 2015 el cual quedará así:</w:t>
      </w:r>
    </w:p>
    <w:p w14:paraId="11415792" w14:textId="77777777" w:rsidR="00E2139C" w:rsidRPr="006946CD" w:rsidRDefault="00E2139C" w:rsidP="00E2139C">
      <w:pPr>
        <w:ind w:right="162"/>
        <w:jc w:val="both"/>
        <w:rPr>
          <w:rFonts w:cs="Arial"/>
          <w:color w:val="000000"/>
        </w:rPr>
      </w:pPr>
    </w:p>
    <w:p w14:paraId="12C92D7F" w14:textId="77777777" w:rsidR="00E2139C" w:rsidRPr="006946CD" w:rsidRDefault="00E2139C" w:rsidP="00130918">
      <w:pPr>
        <w:ind w:left="708" w:right="162"/>
        <w:jc w:val="both"/>
        <w:rPr>
          <w:rFonts w:cs="Arial"/>
          <w:i/>
          <w:iCs/>
          <w:lang w:val="es-CO"/>
        </w:rPr>
      </w:pPr>
      <w:r w:rsidRPr="00B779CF">
        <w:rPr>
          <w:rFonts w:cs="Arial"/>
          <w:b/>
          <w:bCs/>
          <w:i/>
          <w:iCs/>
          <w:color w:val="000000"/>
        </w:rPr>
        <w:t>Artículo 2.1.9.</w:t>
      </w:r>
      <w:r w:rsidRPr="006946CD">
        <w:rPr>
          <w:rFonts w:cs="Arial"/>
          <w:b/>
          <w:bCs/>
          <w:i/>
          <w:iCs/>
          <w:color w:val="000000"/>
        </w:rPr>
        <w:t>2</w:t>
      </w:r>
      <w:r w:rsidRPr="00B779CF">
        <w:rPr>
          <w:rFonts w:cs="Arial"/>
          <w:b/>
          <w:bCs/>
          <w:i/>
          <w:iCs/>
          <w:color w:val="000000"/>
        </w:rPr>
        <w:t>. </w:t>
      </w:r>
      <w:r w:rsidRPr="006946CD">
        <w:rPr>
          <w:rFonts w:cs="Arial"/>
          <w:b/>
          <w:bCs/>
          <w:i/>
          <w:iCs/>
          <w:color w:val="000000"/>
        </w:rPr>
        <w:t>Autorización valor e</w:t>
      </w:r>
      <w:r w:rsidRPr="00B779CF">
        <w:rPr>
          <w:rFonts w:cs="Arial"/>
          <w:b/>
          <w:bCs/>
          <w:i/>
          <w:iCs/>
          <w:color w:val="000000"/>
        </w:rPr>
        <w:t>xcepcional de la Vivienda de Interés Socia</w:t>
      </w:r>
      <w:r w:rsidRPr="00E637DB">
        <w:rPr>
          <w:rFonts w:cs="Arial"/>
          <w:b/>
          <w:bCs/>
          <w:i/>
          <w:iCs/>
          <w:color w:val="000000"/>
        </w:rPr>
        <w:t>l</w:t>
      </w:r>
      <w:r w:rsidRPr="006946CD">
        <w:rPr>
          <w:rFonts w:cs="Arial"/>
          <w:b/>
          <w:bCs/>
          <w:i/>
          <w:iCs/>
          <w:color w:val="000000"/>
        </w:rPr>
        <w:t xml:space="preserve"> </w:t>
      </w:r>
      <w:r w:rsidRPr="00E637DB">
        <w:rPr>
          <w:rFonts w:cs="Arial"/>
          <w:b/>
          <w:bCs/>
          <w:i/>
          <w:iCs/>
          <w:color w:val="000000"/>
        </w:rPr>
        <w:t>Urbana.</w:t>
      </w:r>
      <w:r w:rsidRPr="006946CD">
        <w:rPr>
          <w:rFonts w:cs="Arial"/>
          <w:b/>
          <w:bCs/>
          <w:i/>
          <w:iCs/>
          <w:color w:val="000000"/>
        </w:rPr>
        <w:t xml:space="preserve"> </w:t>
      </w:r>
      <w:r w:rsidRPr="006946CD">
        <w:rPr>
          <w:rFonts w:cs="Arial"/>
          <w:i/>
          <w:iCs/>
          <w:color w:val="000000"/>
        </w:rPr>
        <w:t>El Ministerio de Vivienda, Ciudad y Territorio podrá autorizar el</w:t>
      </w:r>
      <w:r w:rsidRPr="006946CD">
        <w:rPr>
          <w:rFonts w:cs="Arial"/>
          <w:b/>
          <w:bCs/>
          <w:i/>
          <w:iCs/>
          <w:color w:val="000000"/>
        </w:rPr>
        <w:t xml:space="preserve"> </w:t>
      </w:r>
      <w:r w:rsidRPr="006946CD">
        <w:rPr>
          <w:rFonts w:cs="Arial"/>
          <w:i/>
          <w:iCs/>
          <w:color w:val="000000"/>
        </w:rPr>
        <w:t>valor</w:t>
      </w:r>
      <w:r w:rsidRPr="00B779CF">
        <w:rPr>
          <w:rFonts w:cs="Arial"/>
          <w:i/>
          <w:iCs/>
          <w:color w:val="000000"/>
        </w:rPr>
        <w:t xml:space="preserve"> máximo de la vivienda de interés </w:t>
      </w:r>
      <w:r w:rsidRPr="00B779CF">
        <w:rPr>
          <w:rFonts w:cs="Arial"/>
          <w:i/>
          <w:iCs/>
          <w:lang w:val="es-CO"/>
        </w:rPr>
        <w:t>social</w:t>
      </w:r>
      <w:r w:rsidRPr="00B779CF">
        <w:rPr>
          <w:rFonts w:cs="Arial"/>
          <w:i/>
          <w:iCs/>
          <w:color w:val="000000"/>
        </w:rPr>
        <w:t xml:space="preserve"> de ciento cincuenta (150) salarios mínimos mensuales legales vigentes</w:t>
      </w:r>
      <w:r w:rsidRPr="006946CD">
        <w:rPr>
          <w:rFonts w:cs="Arial"/>
          <w:i/>
          <w:iCs/>
          <w:lang w:val="es-CO"/>
        </w:rPr>
        <w:t xml:space="preserve"> a las ciudades y municipios que cumplan con las siguientes condiciones:</w:t>
      </w:r>
    </w:p>
    <w:p w14:paraId="4AE3271F" w14:textId="77777777" w:rsidR="00E2139C" w:rsidRPr="006946CD" w:rsidRDefault="00E2139C" w:rsidP="00E2139C">
      <w:pPr>
        <w:ind w:right="162"/>
        <w:jc w:val="both"/>
        <w:rPr>
          <w:rFonts w:cs="Arial"/>
          <w:i/>
          <w:iCs/>
          <w:lang w:val="es-CO"/>
        </w:rPr>
      </w:pPr>
    </w:p>
    <w:p w14:paraId="07609CC4" w14:textId="77777777" w:rsidR="00E2139C" w:rsidRDefault="00E2139C" w:rsidP="00130918">
      <w:pPr>
        <w:pStyle w:val="Prrafodelista"/>
        <w:numPr>
          <w:ilvl w:val="0"/>
          <w:numId w:val="22"/>
        </w:numPr>
        <w:ind w:left="1134" w:right="162"/>
        <w:contextualSpacing/>
        <w:jc w:val="both"/>
        <w:rPr>
          <w:rFonts w:ascii="Arial" w:hAnsi="Arial" w:cs="Arial"/>
          <w:i/>
          <w:iCs/>
          <w:sz w:val="24"/>
          <w:szCs w:val="24"/>
        </w:rPr>
      </w:pPr>
      <w:r w:rsidRPr="006946CD">
        <w:rPr>
          <w:rFonts w:ascii="Arial" w:hAnsi="Arial" w:cs="Arial"/>
          <w:i/>
          <w:iCs/>
          <w:sz w:val="24"/>
          <w:szCs w:val="24"/>
        </w:rPr>
        <w:t>Demostrar mediante un estudio técnico, con fuentes verificables, que:</w:t>
      </w:r>
    </w:p>
    <w:p w14:paraId="790AA304" w14:textId="77777777" w:rsidR="006946CD" w:rsidRPr="006946CD" w:rsidRDefault="006946CD" w:rsidP="00130918">
      <w:pPr>
        <w:pStyle w:val="Prrafodelista"/>
        <w:ind w:left="1134" w:right="162"/>
        <w:contextualSpacing/>
        <w:jc w:val="both"/>
        <w:rPr>
          <w:rFonts w:ascii="Arial" w:hAnsi="Arial" w:cs="Arial"/>
          <w:i/>
          <w:iCs/>
          <w:sz w:val="24"/>
          <w:szCs w:val="24"/>
        </w:rPr>
      </w:pPr>
    </w:p>
    <w:p w14:paraId="206AD024" w14:textId="55B86E21" w:rsidR="00E2139C" w:rsidRPr="006946CD" w:rsidRDefault="00E2139C" w:rsidP="00130918">
      <w:pPr>
        <w:pStyle w:val="Prrafodelista"/>
        <w:numPr>
          <w:ilvl w:val="1"/>
          <w:numId w:val="22"/>
        </w:numPr>
        <w:ind w:left="1560" w:right="162"/>
        <w:contextualSpacing/>
        <w:jc w:val="both"/>
        <w:rPr>
          <w:rFonts w:ascii="Arial" w:hAnsi="Arial" w:cs="Arial"/>
          <w:i/>
          <w:iCs/>
          <w:sz w:val="24"/>
          <w:szCs w:val="24"/>
        </w:rPr>
      </w:pPr>
      <w:r w:rsidRPr="006946CD">
        <w:rPr>
          <w:rFonts w:ascii="Arial" w:hAnsi="Arial" w:cs="Arial"/>
          <w:i/>
          <w:iCs/>
          <w:sz w:val="24"/>
          <w:szCs w:val="24"/>
        </w:rPr>
        <w:t>No son municipios con una baja actividad económica residencial, definidos como aquellos donde el número de unidades VIS licenciadas es inferior a 50 unidades en el periodo 2005-2022</w:t>
      </w:r>
      <w:r w:rsidR="00DE5903">
        <w:rPr>
          <w:rFonts w:ascii="Arial" w:hAnsi="Arial" w:cs="Arial"/>
          <w:i/>
          <w:iCs/>
          <w:sz w:val="24"/>
          <w:szCs w:val="24"/>
        </w:rPr>
        <w:t>.</w:t>
      </w:r>
    </w:p>
    <w:p w14:paraId="3CBFACC0" w14:textId="5468861B" w:rsidR="00E2139C" w:rsidRPr="006946CD" w:rsidRDefault="00DE5903" w:rsidP="00130918">
      <w:pPr>
        <w:pStyle w:val="Prrafodelista"/>
        <w:numPr>
          <w:ilvl w:val="1"/>
          <w:numId w:val="22"/>
        </w:numPr>
        <w:ind w:left="1560" w:right="162"/>
        <w:contextualSpacing/>
        <w:jc w:val="both"/>
        <w:rPr>
          <w:rFonts w:ascii="Arial" w:hAnsi="Arial" w:cs="Arial"/>
          <w:i/>
          <w:iCs/>
          <w:sz w:val="24"/>
          <w:szCs w:val="24"/>
        </w:rPr>
      </w:pPr>
      <w:r w:rsidRPr="006946CD">
        <w:rPr>
          <w:rFonts w:ascii="Arial" w:hAnsi="Arial" w:cs="Arial"/>
          <w:i/>
          <w:iCs/>
          <w:sz w:val="24"/>
          <w:szCs w:val="24"/>
        </w:rPr>
        <w:t>E</w:t>
      </w:r>
      <w:r w:rsidR="00E2139C" w:rsidRPr="006946CD">
        <w:rPr>
          <w:rFonts w:ascii="Arial" w:hAnsi="Arial" w:cs="Arial"/>
          <w:i/>
          <w:iCs/>
          <w:sz w:val="24"/>
          <w:szCs w:val="24"/>
        </w:rPr>
        <w:t>xiste presión del precio del suelo que impacta la generación de oferta VIS, y por esta razón se justifica aumentar de forma excepcional el valor máximo</w:t>
      </w:r>
      <w:r>
        <w:rPr>
          <w:rFonts w:ascii="Arial" w:hAnsi="Arial" w:cs="Arial"/>
          <w:i/>
          <w:iCs/>
          <w:sz w:val="24"/>
          <w:szCs w:val="24"/>
        </w:rPr>
        <w:t>.</w:t>
      </w:r>
    </w:p>
    <w:p w14:paraId="20531A05" w14:textId="5C82A1C5" w:rsidR="00E2139C" w:rsidRPr="006946CD" w:rsidRDefault="00DE5903" w:rsidP="00130918">
      <w:pPr>
        <w:pStyle w:val="Prrafodelista"/>
        <w:numPr>
          <w:ilvl w:val="1"/>
          <w:numId w:val="22"/>
        </w:numPr>
        <w:ind w:left="1560" w:right="162"/>
        <w:contextualSpacing/>
        <w:jc w:val="both"/>
        <w:rPr>
          <w:rFonts w:ascii="Arial" w:hAnsi="Arial" w:cs="Arial"/>
          <w:i/>
          <w:iCs/>
          <w:sz w:val="24"/>
          <w:szCs w:val="24"/>
        </w:rPr>
      </w:pPr>
      <w:r>
        <w:rPr>
          <w:rFonts w:ascii="Arial" w:hAnsi="Arial" w:cs="Arial"/>
          <w:i/>
          <w:iCs/>
          <w:sz w:val="24"/>
          <w:szCs w:val="24"/>
        </w:rPr>
        <w:t>Q</w:t>
      </w:r>
      <w:r w:rsidR="00E2139C" w:rsidRPr="006946CD">
        <w:rPr>
          <w:rFonts w:ascii="Arial" w:hAnsi="Arial" w:cs="Arial"/>
          <w:i/>
          <w:iCs/>
          <w:sz w:val="24"/>
          <w:szCs w:val="24"/>
        </w:rPr>
        <w:t>ue el suelo es uno de los rubros que más pesa individualmente en la estructura de costos de la vivienda VIS</w:t>
      </w:r>
      <w:r>
        <w:rPr>
          <w:rFonts w:ascii="Arial" w:hAnsi="Arial" w:cs="Arial"/>
          <w:i/>
          <w:iCs/>
          <w:sz w:val="24"/>
          <w:szCs w:val="24"/>
        </w:rPr>
        <w:t>.</w:t>
      </w:r>
      <w:r w:rsidR="00E2139C" w:rsidRPr="006946CD">
        <w:rPr>
          <w:rFonts w:ascii="Arial" w:hAnsi="Arial" w:cs="Arial"/>
          <w:i/>
          <w:iCs/>
          <w:sz w:val="24"/>
          <w:szCs w:val="24"/>
        </w:rPr>
        <w:t xml:space="preserve"> </w:t>
      </w:r>
    </w:p>
    <w:p w14:paraId="2F19E43F" w14:textId="77B7800D" w:rsidR="00E2139C" w:rsidRPr="006946CD" w:rsidRDefault="00DE5903" w:rsidP="00130918">
      <w:pPr>
        <w:pStyle w:val="Prrafodelista"/>
        <w:numPr>
          <w:ilvl w:val="1"/>
          <w:numId w:val="22"/>
        </w:numPr>
        <w:ind w:left="1560" w:right="162"/>
        <w:contextualSpacing/>
        <w:jc w:val="both"/>
        <w:rPr>
          <w:rFonts w:ascii="Arial" w:hAnsi="Arial" w:cs="Arial"/>
          <w:i/>
          <w:iCs/>
          <w:sz w:val="24"/>
          <w:szCs w:val="24"/>
        </w:rPr>
      </w:pPr>
      <w:r>
        <w:rPr>
          <w:rFonts w:ascii="Arial" w:hAnsi="Arial" w:cs="Arial"/>
          <w:i/>
          <w:iCs/>
          <w:sz w:val="24"/>
          <w:szCs w:val="24"/>
        </w:rPr>
        <w:t>Q</w:t>
      </w:r>
      <w:r w:rsidR="00E2139C" w:rsidRPr="006946CD">
        <w:rPr>
          <w:rFonts w:ascii="Arial" w:hAnsi="Arial" w:cs="Arial"/>
          <w:i/>
          <w:iCs/>
          <w:sz w:val="24"/>
          <w:szCs w:val="24"/>
        </w:rPr>
        <w:t>ue el precio de los materiales de construcción se ha incrementado de manera drástica reduciendo la viabilidad de los proyectos VIS</w:t>
      </w:r>
      <w:r>
        <w:rPr>
          <w:rFonts w:ascii="Arial" w:hAnsi="Arial" w:cs="Arial"/>
          <w:i/>
          <w:iCs/>
          <w:sz w:val="24"/>
          <w:szCs w:val="24"/>
        </w:rPr>
        <w:t>.</w:t>
      </w:r>
      <w:r w:rsidR="00E2139C" w:rsidRPr="006946CD">
        <w:rPr>
          <w:rFonts w:ascii="Arial" w:hAnsi="Arial" w:cs="Arial"/>
          <w:i/>
          <w:iCs/>
          <w:sz w:val="24"/>
          <w:szCs w:val="24"/>
        </w:rPr>
        <w:t xml:space="preserve"> </w:t>
      </w:r>
    </w:p>
    <w:p w14:paraId="0F5601BB" w14:textId="77777777" w:rsidR="00E2139C" w:rsidRPr="006946CD" w:rsidRDefault="00E2139C" w:rsidP="00130918">
      <w:pPr>
        <w:pStyle w:val="Prrafodelista"/>
        <w:numPr>
          <w:ilvl w:val="1"/>
          <w:numId w:val="22"/>
        </w:numPr>
        <w:ind w:left="1560" w:right="162"/>
        <w:contextualSpacing/>
        <w:jc w:val="both"/>
        <w:rPr>
          <w:rFonts w:ascii="Arial" w:hAnsi="Arial" w:cs="Arial"/>
          <w:i/>
          <w:iCs/>
          <w:sz w:val="24"/>
          <w:szCs w:val="24"/>
        </w:rPr>
      </w:pPr>
      <w:r w:rsidRPr="006946CD">
        <w:rPr>
          <w:rFonts w:ascii="Arial" w:hAnsi="Arial" w:cs="Arial"/>
          <w:i/>
          <w:iCs/>
          <w:sz w:val="24"/>
          <w:szCs w:val="24"/>
        </w:rPr>
        <w:t>Que las normas urbanísticas del municipio limiten el desarrollo de programas y proyectos de vivienda de interés social y las mismas no permitan que estos estén acordes con las condiciones de precio de este tipo de vivienda.</w:t>
      </w:r>
    </w:p>
    <w:p w14:paraId="718D294A" w14:textId="77777777" w:rsidR="00E2139C" w:rsidRPr="006946CD" w:rsidRDefault="00E2139C" w:rsidP="00130918">
      <w:pPr>
        <w:pStyle w:val="Prrafodelista"/>
        <w:ind w:left="1134" w:right="162"/>
        <w:jc w:val="both"/>
        <w:rPr>
          <w:rFonts w:ascii="Arial" w:hAnsi="Arial" w:cs="Arial"/>
          <w:i/>
          <w:iCs/>
          <w:sz w:val="24"/>
          <w:szCs w:val="24"/>
        </w:rPr>
      </w:pPr>
    </w:p>
    <w:p w14:paraId="4F75EB3A" w14:textId="77777777" w:rsidR="00E2139C" w:rsidRPr="006946CD" w:rsidRDefault="00E2139C" w:rsidP="00130918">
      <w:pPr>
        <w:pStyle w:val="Prrafodelista"/>
        <w:numPr>
          <w:ilvl w:val="0"/>
          <w:numId w:val="22"/>
        </w:numPr>
        <w:ind w:left="1134" w:right="162"/>
        <w:contextualSpacing/>
        <w:jc w:val="both"/>
        <w:rPr>
          <w:rFonts w:ascii="Arial" w:hAnsi="Arial" w:cs="Arial"/>
          <w:i/>
          <w:iCs/>
          <w:sz w:val="24"/>
          <w:szCs w:val="24"/>
        </w:rPr>
      </w:pPr>
      <w:r w:rsidRPr="006946CD">
        <w:rPr>
          <w:rFonts w:ascii="Arial" w:hAnsi="Arial" w:cs="Arial"/>
          <w:i/>
          <w:iCs/>
          <w:sz w:val="24"/>
          <w:szCs w:val="24"/>
        </w:rPr>
        <w:t>Demostrar la existencia de territorios de difícil acceso, o características culturales, geográficas, económicas o climáticas específicas que justifiquen el aumento excepcional del valor máximo.</w:t>
      </w:r>
    </w:p>
    <w:p w14:paraId="79CDE6E9" w14:textId="77777777" w:rsidR="00E2139C" w:rsidRDefault="00E2139C" w:rsidP="00E2139C">
      <w:pPr>
        <w:pStyle w:val="Prrafodelista"/>
        <w:ind w:right="162"/>
        <w:jc w:val="both"/>
        <w:rPr>
          <w:rFonts w:ascii="Arial" w:hAnsi="Arial" w:cs="Arial"/>
          <w:i/>
          <w:iCs/>
          <w:sz w:val="24"/>
          <w:szCs w:val="24"/>
        </w:rPr>
      </w:pPr>
    </w:p>
    <w:p w14:paraId="2470F3F2" w14:textId="77777777" w:rsidR="006946CD" w:rsidRPr="006946CD" w:rsidRDefault="006946CD" w:rsidP="00E2139C">
      <w:pPr>
        <w:pStyle w:val="Prrafodelista"/>
        <w:ind w:right="162"/>
        <w:jc w:val="both"/>
        <w:rPr>
          <w:rFonts w:ascii="Arial" w:hAnsi="Arial" w:cs="Arial"/>
          <w:i/>
          <w:iCs/>
          <w:sz w:val="24"/>
          <w:szCs w:val="24"/>
        </w:rPr>
      </w:pPr>
    </w:p>
    <w:p w14:paraId="6B20667D" w14:textId="77777777" w:rsidR="00E2139C" w:rsidRDefault="00E2139C" w:rsidP="00130918">
      <w:pPr>
        <w:ind w:left="708" w:right="162"/>
        <w:jc w:val="both"/>
        <w:rPr>
          <w:rFonts w:cs="Arial"/>
          <w:i/>
          <w:iCs/>
          <w:lang w:val="es-CO"/>
        </w:rPr>
      </w:pPr>
      <w:r w:rsidRPr="006946CD">
        <w:rPr>
          <w:rFonts w:cs="Arial"/>
          <w:i/>
          <w:iCs/>
          <w:lang w:val="es-CO"/>
        </w:rPr>
        <w:t>El estudio técnico deberá contener como mínimo:</w:t>
      </w:r>
    </w:p>
    <w:p w14:paraId="287691F7" w14:textId="77777777" w:rsidR="006946CD" w:rsidRPr="006946CD" w:rsidRDefault="006946CD" w:rsidP="00E2139C">
      <w:pPr>
        <w:jc w:val="both"/>
        <w:rPr>
          <w:rFonts w:cs="Arial"/>
          <w:i/>
          <w:iCs/>
          <w:lang w:val="es-CO"/>
        </w:rPr>
      </w:pPr>
    </w:p>
    <w:p w14:paraId="5508AE56" w14:textId="1EBB28D4" w:rsidR="00E2139C" w:rsidRPr="006946CD" w:rsidRDefault="00E2139C" w:rsidP="00130918">
      <w:pPr>
        <w:pStyle w:val="Prrafodelista"/>
        <w:numPr>
          <w:ilvl w:val="0"/>
          <w:numId w:val="21"/>
        </w:numPr>
        <w:spacing w:line="259" w:lineRule="auto"/>
        <w:ind w:left="1134"/>
        <w:contextualSpacing/>
        <w:jc w:val="both"/>
        <w:rPr>
          <w:rFonts w:ascii="Arial" w:hAnsi="Arial" w:cs="Arial"/>
          <w:i/>
          <w:iCs/>
          <w:sz w:val="24"/>
          <w:szCs w:val="24"/>
        </w:rPr>
      </w:pPr>
      <w:r w:rsidRPr="006946CD">
        <w:rPr>
          <w:rFonts w:ascii="Arial" w:hAnsi="Arial" w:cs="Arial"/>
          <w:i/>
          <w:iCs/>
          <w:sz w:val="24"/>
          <w:szCs w:val="24"/>
        </w:rPr>
        <w:t xml:space="preserve"> </w:t>
      </w:r>
      <w:r w:rsidR="00DE5903">
        <w:rPr>
          <w:rFonts w:ascii="Arial" w:hAnsi="Arial" w:cs="Arial"/>
          <w:i/>
          <w:iCs/>
          <w:sz w:val="24"/>
          <w:szCs w:val="24"/>
        </w:rPr>
        <w:t>L</w:t>
      </w:r>
      <w:r w:rsidRPr="006946CD">
        <w:rPr>
          <w:rFonts w:ascii="Arial" w:hAnsi="Arial" w:cs="Arial"/>
          <w:i/>
          <w:iCs/>
          <w:sz w:val="24"/>
          <w:szCs w:val="24"/>
        </w:rPr>
        <w:t>a descripción detallada de la metodología a utilizar</w:t>
      </w:r>
      <w:r w:rsidR="00DE5903">
        <w:rPr>
          <w:rFonts w:ascii="Arial" w:hAnsi="Arial" w:cs="Arial"/>
          <w:i/>
          <w:iCs/>
          <w:sz w:val="24"/>
          <w:szCs w:val="24"/>
        </w:rPr>
        <w:t>.</w:t>
      </w:r>
      <w:r w:rsidRPr="006946CD">
        <w:rPr>
          <w:rFonts w:ascii="Arial" w:hAnsi="Arial" w:cs="Arial"/>
          <w:i/>
          <w:iCs/>
          <w:sz w:val="24"/>
          <w:szCs w:val="24"/>
        </w:rPr>
        <w:t xml:space="preserve"> </w:t>
      </w:r>
    </w:p>
    <w:p w14:paraId="49150CDB" w14:textId="0D19FF25" w:rsidR="00E2139C" w:rsidRPr="006946CD" w:rsidRDefault="00DE5903" w:rsidP="00130918">
      <w:pPr>
        <w:pStyle w:val="Prrafodelista"/>
        <w:numPr>
          <w:ilvl w:val="0"/>
          <w:numId w:val="21"/>
        </w:numPr>
        <w:spacing w:line="259" w:lineRule="auto"/>
        <w:ind w:left="1134"/>
        <w:contextualSpacing/>
        <w:jc w:val="both"/>
        <w:rPr>
          <w:rFonts w:ascii="Arial" w:hAnsi="Arial" w:cs="Arial"/>
          <w:i/>
          <w:iCs/>
          <w:sz w:val="24"/>
          <w:szCs w:val="24"/>
        </w:rPr>
      </w:pPr>
      <w:r>
        <w:rPr>
          <w:rFonts w:ascii="Arial" w:hAnsi="Arial" w:cs="Arial"/>
          <w:i/>
          <w:iCs/>
          <w:sz w:val="24"/>
          <w:szCs w:val="24"/>
        </w:rPr>
        <w:t>L</w:t>
      </w:r>
      <w:r w:rsidR="00E2139C" w:rsidRPr="006946CD">
        <w:rPr>
          <w:rFonts w:ascii="Arial" w:hAnsi="Arial" w:cs="Arial"/>
          <w:i/>
          <w:iCs/>
          <w:sz w:val="24"/>
          <w:szCs w:val="24"/>
        </w:rPr>
        <w:t>a descripción de los datos y las fuentes de donde se obtuvieron, (en donde se demuestre que se ha tomado una muestra representativa de los proyectos VIS del municipio)</w:t>
      </w:r>
      <w:r>
        <w:rPr>
          <w:rFonts w:ascii="Arial" w:hAnsi="Arial" w:cs="Arial"/>
          <w:i/>
          <w:iCs/>
          <w:sz w:val="24"/>
          <w:szCs w:val="24"/>
        </w:rPr>
        <w:t>.</w:t>
      </w:r>
    </w:p>
    <w:p w14:paraId="479B11D0" w14:textId="64AA83C5" w:rsidR="00E2139C" w:rsidRPr="006946CD" w:rsidRDefault="00DE5903" w:rsidP="00130918">
      <w:pPr>
        <w:pStyle w:val="Prrafodelista"/>
        <w:numPr>
          <w:ilvl w:val="0"/>
          <w:numId w:val="21"/>
        </w:numPr>
        <w:spacing w:line="259" w:lineRule="auto"/>
        <w:ind w:left="1134"/>
        <w:contextualSpacing/>
        <w:jc w:val="both"/>
        <w:rPr>
          <w:rFonts w:ascii="Arial" w:hAnsi="Arial" w:cs="Arial"/>
          <w:i/>
          <w:iCs/>
          <w:sz w:val="24"/>
          <w:szCs w:val="24"/>
        </w:rPr>
      </w:pPr>
      <w:r>
        <w:rPr>
          <w:rFonts w:ascii="Arial" w:hAnsi="Arial" w:cs="Arial"/>
          <w:i/>
          <w:iCs/>
          <w:sz w:val="24"/>
          <w:szCs w:val="24"/>
        </w:rPr>
        <w:t>E</w:t>
      </w:r>
      <w:r w:rsidRPr="006946CD">
        <w:rPr>
          <w:rFonts w:ascii="Arial" w:hAnsi="Arial" w:cs="Arial"/>
          <w:i/>
          <w:iCs/>
          <w:sz w:val="24"/>
          <w:szCs w:val="24"/>
        </w:rPr>
        <w:t xml:space="preserve">l </w:t>
      </w:r>
      <w:r w:rsidR="00E2139C" w:rsidRPr="006946CD">
        <w:rPr>
          <w:rFonts w:ascii="Arial" w:hAnsi="Arial" w:cs="Arial"/>
          <w:i/>
          <w:iCs/>
          <w:sz w:val="24"/>
          <w:szCs w:val="24"/>
        </w:rPr>
        <w:t>análisis de los resultados</w:t>
      </w:r>
      <w:r w:rsidR="0004746C">
        <w:rPr>
          <w:rFonts w:ascii="Arial" w:hAnsi="Arial" w:cs="Arial"/>
          <w:i/>
          <w:iCs/>
          <w:sz w:val="24"/>
          <w:szCs w:val="24"/>
        </w:rPr>
        <w:t>.</w:t>
      </w:r>
      <w:r w:rsidR="00E2139C" w:rsidRPr="006946CD">
        <w:rPr>
          <w:rFonts w:ascii="Arial" w:hAnsi="Arial" w:cs="Arial"/>
          <w:i/>
          <w:iCs/>
          <w:sz w:val="24"/>
          <w:szCs w:val="24"/>
        </w:rPr>
        <w:t xml:space="preserve"> </w:t>
      </w:r>
    </w:p>
    <w:p w14:paraId="304DDA17" w14:textId="7C8E0A68" w:rsidR="00A91DA6" w:rsidRPr="006946CD" w:rsidRDefault="0004746C" w:rsidP="00A91DA6">
      <w:pPr>
        <w:pStyle w:val="Prrafodelista"/>
        <w:numPr>
          <w:ilvl w:val="0"/>
          <w:numId w:val="21"/>
        </w:numPr>
        <w:spacing w:line="259" w:lineRule="auto"/>
        <w:ind w:left="1134"/>
        <w:contextualSpacing/>
        <w:jc w:val="both"/>
        <w:rPr>
          <w:rFonts w:ascii="Arial" w:hAnsi="Arial" w:cs="Arial"/>
          <w:i/>
          <w:iCs/>
          <w:sz w:val="24"/>
          <w:szCs w:val="24"/>
        </w:rPr>
      </w:pPr>
      <w:r>
        <w:rPr>
          <w:rFonts w:ascii="Arial" w:hAnsi="Arial" w:cs="Arial"/>
          <w:i/>
          <w:iCs/>
          <w:sz w:val="24"/>
          <w:szCs w:val="24"/>
        </w:rPr>
        <w:t>L</w:t>
      </w:r>
      <w:r w:rsidR="00E2139C" w:rsidRPr="006946CD">
        <w:rPr>
          <w:rFonts w:ascii="Arial" w:hAnsi="Arial" w:cs="Arial"/>
          <w:i/>
          <w:iCs/>
          <w:sz w:val="24"/>
          <w:szCs w:val="24"/>
        </w:rPr>
        <w:t xml:space="preserve">as conclusiones que </w:t>
      </w:r>
      <w:r w:rsidR="00A91DA6">
        <w:rPr>
          <w:rFonts w:ascii="Arial" w:hAnsi="Arial" w:cs="Arial"/>
          <w:i/>
          <w:iCs/>
          <w:sz w:val="24"/>
          <w:szCs w:val="24"/>
        </w:rPr>
        <w:t xml:space="preserve">justifiquen el </w:t>
      </w:r>
      <w:r w:rsidR="00A91DA6" w:rsidRPr="006946CD">
        <w:rPr>
          <w:rFonts w:ascii="Arial" w:hAnsi="Arial" w:cs="Arial"/>
          <w:i/>
          <w:iCs/>
          <w:sz w:val="24"/>
          <w:szCs w:val="24"/>
        </w:rPr>
        <w:t>aumento excepcional del valor máximo.</w:t>
      </w:r>
    </w:p>
    <w:p w14:paraId="35B46B3D" w14:textId="77777777" w:rsidR="00A91DA6" w:rsidRDefault="00A91DA6" w:rsidP="00A91DA6">
      <w:pPr>
        <w:pStyle w:val="Prrafodelista"/>
        <w:ind w:right="162"/>
        <w:jc w:val="both"/>
        <w:rPr>
          <w:rFonts w:ascii="Arial" w:hAnsi="Arial" w:cs="Arial"/>
          <w:i/>
          <w:iCs/>
          <w:sz w:val="24"/>
          <w:szCs w:val="24"/>
        </w:rPr>
      </w:pPr>
    </w:p>
    <w:p w14:paraId="057D9CC8" w14:textId="77777777" w:rsidR="00E2139C" w:rsidRPr="006946CD" w:rsidRDefault="00E2139C" w:rsidP="00130918">
      <w:pPr>
        <w:ind w:left="708" w:right="162"/>
        <w:jc w:val="both"/>
        <w:rPr>
          <w:rFonts w:cs="Arial"/>
          <w:i/>
          <w:iCs/>
          <w:lang w:val="es-CO"/>
        </w:rPr>
      </w:pPr>
      <w:r w:rsidRPr="006946CD">
        <w:rPr>
          <w:rFonts w:cs="Arial"/>
          <w:b/>
          <w:bCs/>
          <w:i/>
          <w:iCs/>
          <w:lang w:val="es-CO"/>
        </w:rPr>
        <w:t>Parágrafo.</w:t>
      </w:r>
      <w:r w:rsidRPr="006946CD">
        <w:rPr>
          <w:rFonts w:cs="Arial"/>
          <w:i/>
          <w:iCs/>
          <w:lang w:val="es-CO"/>
        </w:rPr>
        <w:t xml:space="preserve"> El Ministerio de Vivienda, Ciudad y Territorio expedirá un acto administrativo en el cual definirá el procedimiento para emitir la autorización de que trata este artículo. </w:t>
      </w:r>
    </w:p>
    <w:p w14:paraId="67EB0BE3" w14:textId="77777777" w:rsidR="00E2139C" w:rsidRPr="006946CD" w:rsidRDefault="00E2139C" w:rsidP="003A64E9">
      <w:pPr>
        <w:ind w:right="162"/>
        <w:jc w:val="both"/>
        <w:rPr>
          <w:rFonts w:cs="Arial"/>
          <w:i/>
          <w:iCs/>
          <w:lang w:val="es-CO"/>
        </w:rPr>
      </w:pPr>
    </w:p>
    <w:p w14:paraId="7171A318" w14:textId="10B597A2" w:rsidR="003217E9" w:rsidRPr="006946CD" w:rsidRDefault="000C3845" w:rsidP="003A64E9">
      <w:pPr>
        <w:ind w:right="162"/>
        <w:jc w:val="both"/>
        <w:rPr>
          <w:rFonts w:cs="Arial"/>
          <w:lang w:val="es-CO"/>
        </w:rPr>
      </w:pPr>
      <w:r w:rsidRPr="006946CD">
        <w:rPr>
          <w:rFonts w:cs="Arial"/>
          <w:b/>
          <w:bCs/>
          <w:lang w:val="es-CO"/>
        </w:rPr>
        <w:t xml:space="preserve">ARTÍCULO </w:t>
      </w:r>
      <w:r w:rsidR="004B661F">
        <w:rPr>
          <w:rFonts w:cs="Arial"/>
          <w:b/>
          <w:bCs/>
          <w:lang w:val="es-CO"/>
        </w:rPr>
        <w:t>4</w:t>
      </w:r>
      <w:r w:rsidR="008B4537" w:rsidRPr="006946CD">
        <w:rPr>
          <w:rFonts w:cs="Arial"/>
          <w:b/>
          <w:bCs/>
          <w:lang w:val="es-CO"/>
        </w:rPr>
        <w:t xml:space="preserve">. </w:t>
      </w:r>
      <w:r w:rsidR="003217E9" w:rsidRPr="006946CD">
        <w:rPr>
          <w:rFonts w:cs="Arial"/>
          <w:lang w:val="es-CO"/>
        </w:rPr>
        <w:t xml:space="preserve">Adiciónese el artículo </w:t>
      </w:r>
      <w:r w:rsidR="00F66242" w:rsidRPr="006946CD">
        <w:rPr>
          <w:rFonts w:cs="Arial"/>
          <w:lang w:val="es-CO"/>
        </w:rPr>
        <w:t>2.1.9.</w:t>
      </w:r>
      <w:r w:rsidR="00E2139C" w:rsidRPr="006946CD">
        <w:rPr>
          <w:rFonts w:cs="Arial"/>
          <w:lang w:val="es-CO"/>
        </w:rPr>
        <w:t>3</w:t>
      </w:r>
      <w:r w:rsidR="00F66242" w:rsidRPr="006946CD">
        <w:rPr>
          <w:rFonts w:cs="Arial"/>
          <w:lang w:val="es-CO"/>
        </w:rPr>
        <w:t xml:space="preserve"> al Decreto 1077 de 2015, el cual quedará así:</w:t>
      </w:r>
    </w:p>
    <w:p w14:paraId="295D32C1" w14:textId="77777777" w:rsidR="00105D01" w:rsidRPr="006946CD" w:rsidRDefault="00105D01" w:rsidP="00CA7FB1">
      <w:pPr>
        <w:ind w:left="142" w:right="162"/>
        <w:jc w:val="both"/>
        <w:rPr>
          <w:rFonts w:cs="Arial"/>
          <w:b/>
          <w:bCs/>
          <w:lang w:val="es-CO"/>
        </w:rPr>
      </w:pPr>
    </w:p>
    <w:p w14:paraId="3EFD9FFE" w14:textId="5B7B5CDA" w:rsidR="00105D01" w:rsidRPr="000C011A" w:rsidRDefault="00105D01" w:rsidP="007E061C">
      <w:pPr>
        <w:ind w:left="708" w:right="162"/>
        <w:jc w:val="both"/>
        <w:rPr>
          <w:rFonts w:cs="Arial"/>
          <w:i/>
          <w:iCs/>
          <w:lang w:val="es-CO"/>
        </w:rPr>
      </w:pPr>
      <w:r>
        <w:rPr>
          <w:rFonts w:cs="Arial"/>
          <w:b/>
          <w:bCs/>
          <w:lang w:val="es-CO"/>
        </w:rPr>
        <w:t>“</w:t>
      </w:r>
      <w:r w:rsidRPr="00B47AF4">
        <w:rPr>
          <w:rFonts w:cs="Arial"/>
          <w:b/>
          <w:bCs/>
          <w:i/>
          <w:iCs/>
          <w:lang w:val="es-CO"/>
        </w:rPr>
        <w:t>ARTÍCULO 2.1.9.</w:t>
      </w:r>
      <w:r w:rsidR="00E2139C">
        <w:rPr>
          <w:rFonts w:cs="Arial"/>
          <w:b/>
          <w:bCs/>
          <w:i/>
          <w:iCs/>
          <w:lang w:val="es-CO"/>
        </w:rPr>
        <w:t>3</w:t>
      </w:r>
      <w:r w:rsidR="00AC2648" w:rsidRPr="00B47AF4">
        <w:rPr>
          <w:rFonts w:cs="Arial"/>
          <w:b/>
          <w:bCs/>
          <w:i/>
          <w:iCs/>
          <w:lang w:val="es-CO"/>
        </w:rPr>
        <w:t>. Condiciones de sostenibilidad</w:t>
      </w:r>
      <w:r w:rsidR="004B7336">
        <w:rPr>
          <w:rFonts w:cs="Arial"/>
          <w:b/>
          <w:bCs/>
          <w:i/>
          <w:iCs/>
          <w:lang w:val="es-CO"/>
        </w:rPr>
        <w:t xml:space="preserve"> de las viviendas de interés social</w:t>
      </w:r>
      <w:r w:rsidR="00AC2648" w:rsidRPr="00B47AF4">
        <w:rPr>
          <w:rFonts w:cs="Arial"/>
          <w:b/>
          <w:bCs/>
          <w:i/>
          <w:iCs/>
          <w:lang w:val="es-CO"/>
        </w:rPr>
        <w:t>.</w:t>
      </w:r>
      <w:r w:rsidR="00AC2648">
        <w:rPr>
          <w:rFonts w:cs="Arial"/>
          <w:b/>
          <w:bCs/>
          <w:lang w:val="es-CO"/>
        </w:rPr>
        <w:t xml:space="preserve"> </w:t>
      </w:r>
      <w:r w:rsidR="000811C9" w:rsidRPr="000C011A">
        <w:rPr>
          <w:rFonts w:cs="Arial"/>
          <w:i/>
          <w:iCs/>
          <w:lang w:val="es-CO"/>
        </w:rPr>
        <w:t>El precio máximo de la vivienda de interés social</w:t>
      </w:r>
      <w:r w:rsidR="00013303" w:rsidRPr="000C011A">
        <w:rPr>
          <w:rFonts w:cs="Arial"/>
          <w:i/>
          <w:iCs/>
          <w:lang w:val="es-CO"/>
        </w:rPr>
        <w:t xml:space="preserve"> será de hasta ciento cincuenta salarios mínimos mensuales vigentes (150 SMLMV) para las viviendas </w:t>
      </w:r>
      <w:r w:rsidR="00940527" w:rsidRPr="000C011A">
        <w:rPr>
          <w:rFonts w:cs="Arial"/>
          <w:i/>
          <w:iCs/>
          <w:lang w:val="es-CO"/>
        </w:rPr>
        <w:t>que cumplan con</w:t>
      </w:r>
      <w:r w:rsidR="00A75384">
        <w:rPr>
          <w:rFonts w:cs="Arial"/>
          <w:i/>
          <w:iCs/>
          <w:lang w:val="es-CO"/>
        </w:rPr>
        <w:t xml:space="preserve"> los</w:t>
      </w:r>
      <w:r w:rsidR="00940527" w:rsidRPr="000C011A">
        <w:rPr>
          <w:rFonts w:cs="Arial"/>
          <w:i/>
          <w:iCs/>
          <w:lang w:val="es-CO"/>
        </w:rPr>
        <w:t xml:space="preserve"> requisitos de construcción sostenible </w:t>
      </w:r>
      <w:r w:rsidR="0033794B" w:rsidRPr="000C011A">
        <w:rPr>
          <w:rFonts w:cs="Arial"/>
          <w:i/>
          <w:iCs/>
          <w:lang w:val="es-CO"/>
        </w:rPr>
        <w:t xml:space="preserve">adicionales a los dispuestos en </w:t>
      </w:r>
      <w:r w:rsidR="00C10CD6">
        <w:rPr>
          <w:rFonts w:cs="Arial"/>
          <w:i/>
          <w:iCs/>
          <w:lang w:val="es-CO"/>
        </w:rPr>
        <w:t xml:space="preserve">el acto administrativo que expida </w:t>
      </w:r>
      <w:r w:rsidR="00EC287B">
        <w:rPr>
          <w:rFonts w:cs="Arial"/>
          <w:i/>
          <w:iCs/>
          <w:lang w:val="es-CO"/>
        </w:rPr>
        <w:t>para tal efecto</w:t>
      </w:r>
      <w:r w:rsidR="00C03BA1" w:rsidRPr="000C011A">
        <w:rPr>
          <w:rFonts w:cs="Arial"/>
          <w:i/>
          <w:iCs/>
          <w:lang w:val="es-CO"/>
        </w:rPr>
        <w:t xml:space="preserve"> </w:t>
      </w:r>
      <w:r w:rsidR="0033794B" w:rsidRPr="000C011A">
        <w:rPr>
          <w:rFonts w:cs="Arial"/>
          <w:i/>
          <w:iCs/>
          <w:lang w:val="es-CO"/>
        </w:rPr>
        <w:t>el Ministerio de Vivienda, Ciudad y Territorio</w:t>
      </w:r>
      <w:r w:rsidR="00C03BA1" w:rsidRPr="000C011A">
        <w:rPr>
          <w:rFonts w:cs="Arial"/>
          <w:i/>
          <w:iCs/>
          <w:lang w:val="es-CO"/>
        </w:rPr>
        <w:t xml:space="preserve"> y los demás actos administrativos que la</w:t>
      </w:r>
      <w:r w:rsidR="00107237" w:rsidRPr="000C011A">
        <w:rPr>
          <w:rFonts w:cs="Arial"/>
          <w:i/>
          <w:iCs/>
          <w:lang w:val="es-CO"/>
        </w:rPr>
        <w:t xml:space="preserve"> sustituyan o</w:t>
      </w:r>
      <w:r w:rsidR="00C03BA1" w:rsidRPr="000C011A">
        <w:rPr>
          <w:rFonts w:cs="Arial"/>
          <w:i/>
          <w:iCs/>
          <w:lang w:val="es-CO"/>
        </w:rPr>
        <w:t xml:space="preserve"> modifiquen</w:t>
      </w:r>
      <w:r w:rsidR="0033794B" w:rsidRPr="000C011A">
        <w:rPr>
          <w:rFonts w:cs="Arial"/>
          <w:i/>
          <w:iCs/>
          <w:lang w:val="es-CO"/>
        </w:rPr>
        <w:t>.</w:t>
      </w:r>
    </w:p>
    <w:p w14:paraId="1CAE5EE3" w14:textId="77777777" w:rsidR="0033794B" w:rsidRPr="000C011A" w:rsidRDefault="0033794B" w:rsidP="00CA7FB1">
      <w:pPr>
        <w:ind w:left="142" w:right="162"/>
        <w:jc w:val="both"/>
        <w:rPr>
          <w:rFonts w:cs="Arial"/>
          <w:i/>
          <w:iCs/>
          <w:lang w:val="es-CO"/>
        </w:rPr>
      </w:pPr>
    </w:p>
    <w:p w14:paraId="4D002257" w14:textId="28987D73" w:rsidR="0033794B" w:rsidRPr="007E061C" w:rsidRDefault="0033794B" w:rsidP="000C011A">
      <w:pPr>
        <w:ind w:left="708" w:right="162"/>
        <w:jc w:val="both"/>
        <w:rPr>
          <w:rFonts w:cs="Arial"/>
          <w:lang w:val="es-CO"/>
        </w:rPr>
      </w:pPr>
      <w:r w:rsidRPr="000C011A">
        <w:rPr>
          <w:rFonts w:cs="Arial"/>
          <w:i/>
          <w:iCs/>
          <w:lang w:val="es-CO"/>
        </w:rPr>
        <w:t>E</w:t>
      </w:r>
      <w:r w:rsidR="003B6F33" w:rsidRPr="000C011A">
        <w:rPr>
          <w:rFonts w:cs="Arial"/>
          <w:i/>
          <w:iCs/>
          <w:lang w:val="es-CO"/>
        </w:rPr>
        <w:t xml:space="preserve">l </w:t>
      </w:r>
      <w:r w:rsidR="00D42995" w:rsidRPr="000C011A">
        <w:rPr>
          <w:rFonts w:cs="Arial"/>
          <w:i/>
          <w:iCs/>
          <w:lang w:val="es-CO"/>
        </w:rPr>
        <w:t xml:space="preserve">Ministerio de Vivienda, Ciudad y Territorio establecerá mediante acto administrativo </w:t>
      </w:r>
      <w:r w:rsidR="00BD79AF" w:rsidRPr="000C011A">
        <w:rPr>
          <w:rFonts w:cs="Arial"/>
          <w:i/>
          <w:iCs/>
          <w:lang w:val="es-CO"/>
        </w:rPr>
        <w:t xml:space="preserve">los </w:t>
      </w:r>
      <w:r w:rsidR="00C97CB1" w:rsidRPr="000C011A">
        <w:rPr>
          <w:rFonts w:cs="Arial"/>
          <w:i/>
          <w:iCs/>
          <w:lang w:val="es-CO"/>
        </w:rPr>
        <w:t>r</w:t>
      </w:r>
      <w:r w:rsidR="00E60945" w:rsidRPr="000C011A">
        <w:rPr>
          <w:rFonts w:cs="Arial"/>
          <w:i/>
          <w:iCs/>
          <w:lang w:val="es-CO"/>
        </w:rPr>
        <w:t>equisitos</w:t>
      </w:r>
      <w:r w:rsidR="003C26C8" w:rsidRPr="000C011A">
        <w:rPr>
          <w:rFonts w:cs="Arial"/>
          <w:i/>
          <w:iCs/>
          <w:lang w:val="es-CO"/>
        </w:rPr>
        <w:t xml:space="preserve"> de cons</w:t>
      </w:r>
      <w:r w:rsidR="000F66F0" w:rsidRPr="000C011A">
        <w:rPr>
          <w:rFonts w:cs="Arial"/>
          <w:i/>
          <w:iCs/>
          <w:lang w:val="es-CO"/>
        </w:rPr>
        <w:t>trucción sostenible</w:t>
      </w:r>
      <w:r w:rsidR="00164717">
        <w:rPr>
          <w:rFonts w:cs="Arial"/>
          <w:i/>
          <w:iCs/>
          <w:lang w:val="es-CO"/>
        </w:rPr>
        <w:t xml:space="preserve"> adicionales a los mínimos,</w:t>
      </w:r>
      <w:r w:rsidR="000F66F0" w:rsidRPr="000C011A">
        <w:rPr>
          <w:rFonts w:cs="Arial"/>
          <w:i/>
          <w:iCs/>
          <w:lang w:val="es-CO"/>
        </w:rPr>
        <w:t xml:space="preserve"> </w:t>
      </w:r>
      <w:r w:rsidR="00E60945" w:rsidRPr="000C011A">
        <w:rPr>
          <w:rFonts w:cs="Arial"/>
          <w:i/>
          <w:iCs/>
          <w:lang w:val="es-CO"/>
        </w:rPr>
        <w:t>que deben cumplirse para efectos del aumento del precio de la vivienda de interés social</w:t>
      </w:r>
      <w:r w:rsidR="00B85D37">
        <w:rPr>
          <w:rFonts w:cs="Arial"/>
          <w:i/>
          <w:iCs/>
          <w:lang w:val="es-CO"/>
        </w:rPr>
        <w:t xml:space="preserve"> de que trata este artículo</w:t>
      </w:r>
      <w:r w:rsidR="00E60945" w:rsidRPr="000C011A">
        <w:rPr>
          <w:rFonts w:cs="Arial"/>
          <w:i/>
          <w:iCs/>
          <w:lang w:val="es-CO"/>
        </w:rPr>
        <w:t>, así como los mecanismos de verificación y certificación del cumplimiento de dichos requisitos.</w:t>
      </w:r>
      <w:r w:rsidR="00637ECE">
        <w:rPr>
          <w:rFonts w:cs="Arial"/>
          <w:i/>
          <w:iCs/>
          <w:lang w:val="es-CO"/>
        </w:rPr>
        <w:t>”</w:t>
      </w:r>
      <w:r w:rsidR="00296464">
        <w:rPr>
          <w:rFonts w:cs="Arial"/>
          <w:lang w:val="es-CO"/>
        </w:rPr>
        <w:t xml:space="preserve"> </w:t>
      </w:r>
    </w:p>
    <w:p w14:paraId="77CB0B58" w14:textId="77777777" w:rsidR="003217E9" w:rsidRDefault="003217E9" w:rsidP="00CA7FB1">
      <w:pPr>
        <w:ind w:left="142" w:right="162"/>
        <w:jc w:val="both"/>
        <w:rPr>
          <w:rFonts w:cs="Arial"/>
          <w:lang w:val="es-CO"/>
        </w:rPr>
      </w:pPr>
    </w:p>
    <w:p w14:paraId="60BF41E5" w14:textId="4E8A33FA" w:rsidR="00164717" w:rsidRPr="00727CC1" w:rsidRDefault="00164717" w:rsidP="00164717">
      <w:pPr>
        <w:ind w:left="142" w:right="162"/>
        <w:jc w:val="both"/>
        <w:rPr>
          <w:rFonts w:cs="Arial"/>
          <w:lang w:val="es-CO"/>
        </w:rPr>
      </w:pPr>
      <w:r w:rsidRPr="00E520DA">
        <w:rPr>
          <w:rFonts w:cs="Arial"/>
          <w:b/>
          <w:bCs/>
          <w:lang w:val="es-CO"/>
        </w:rPr>
        <w:t xml:space="preserve">ARTÍCULO </w:t>
      </w:r>
      <w:r w:rsidR="004B661F">
        <w:rPr>
          <w:rFonts w:cs="Arial"/>
          <w:b/>
          <w:bCs/>
          <w:lang w:val="es-CO"/>
        </w:rPr>
        <w:t>5</w:t>
      </w:r>
      <w:r w:rsidRPr="00E520DA">
        <w:rPr>
          <w:rFonts w:cs="Arial"/>
          <w:b/>
          <w:bCs/>
          <w:lang w:val="es-CO"/>
        </w:rPr>
        <w:t xml:space="preserve">. </w:t>
      </w:r>
      <w:r w:rsidRPr="00727CC1">
        <w:rPr>
          <w:rFonts w:cs="Arial"/>
          <w:lang w:val="es-CO"/>
        </w:rPr>
        <w:t>Adiciónese el artículo 2.1.9.</w:t>
      </w:r>
      <w:r w:rsidR="00E2139C">
        <w:rPr>
          <w:rFonts w:cs="Arial"/>
          <w:lang w:val="es-CO"/>
        </w:rPr>
        <w:t>4</w:t>
      </w:r>
      <w:r w:rsidRPr="00727CC1">
        <w:rPr>
          <w:rFonts w:cs="Arial"/>
          <w:lang w:val="es-CO"/>
        </w:rPr>
        <w:t xml:space="preserve"> al Decreto 1077 de 2015, el cual quedará así:</w:t>
      </w:r>
    </w:p>
    <w:p w14:paraId="10671069" w14:textId="77777777" w:rsidR="00164717" w:rsidRDefault="00164717" w:rsidP="00CA7FB1">
      <w:pPr>
        <w:ind w:left="142" w:right="162"/>
        <w:jc w:val="both"/>
        <w:rPr>
          <w:rFonts w:cs="Arial"/>
          <w:lang w:val="es-CO"/>
        </w:rPr>
      </w:pPr>
    </w:p>
    <w:p w14:paraId="2D9A1D82" w14:textId="77777777" w:rsidR="000A6E05" w:rsidRDefault="000A6E05" w:rsidP="00EE31B4">
      <w:pPr>
        <w:ind w:left="708" w:right="162"/>
        <w:jc w:val="both"/>
        <w:rPr>
          <w:rFonts w:cs="Arial"/>
          <w:i/>
          <w:iCs/>
          <w:lang w:val="es-CO"/>
        </w:rPr>
      </w:pPr>
    </w:p>
    <w:p w14:paraId="77078FB0" w14:textId="42584E47" w:rsidR="000A6E05" w:rsidRPr="00770CE6" w:rsidRDefault="000A6E05" w:rsidP="00770CE6">
      <w:pPr>
        <w:ind w:left="708" w:right="162"/>
        <w:jc w:val="both"/>
        <w:rPr>
          <w:rFonts w:cs="Arial"/>
          <w:i/>
          <w:iCs/>
          <w:sz w:val="25"/>
          <w:szCs w:val="25"/>
          <w:lang w:val="es-CO"/>
        </w:rPr>
      </w:pPr>
      <w:r w:rsidRPr="00770CE6">
        <w:rPr>
          <w:rFonts w:cs="Arial"/>
          <w:b/>
          <w:bCs/>
          <w:i/>
          <w:iCs/>
          <w:sz w:val="25"/>
          <w:szCs w:val="25"/>
          <w:lang w:val="es-CO"/>
        </w:rPr>
        <w:t xml:space="preserve">“ARTÍCULO 2.1.9.4. </w:t>
      </w:r>
      <w:r w:rsidR="000607D6" w:rsidRPr="006946CD">
        <w:rPr>
          <w:rFonts w:cs="Arial"/>
          <w:b/>
          <w:bCs/>
          <w:i/>
          <w:iCs/>
          <w:color w:val="000000"/>
        </w:rPr>
        <w:t>Valor</w:t>
      </w:r>
      <w:r w:rsidR="000607D6" w:rsidRPr="00B779CF">
        <w:rPr>
          <w:rFonts w:cs="Arial"/>
          <w:b/>
          <w:bCs/>
          <w:i/>
          <w:iCs/>
          <w:color w:val="000000"/>
        </w:rPr>
        <w:t xml:space="preserve"> Excepcional de la Vivienda de Interés Social</w:t>
      </w:r>
      <w:r w:rsidR="000607D6">
        <w:rPr>
          <w:rFonts w:cs="Arial"/>
          <w:b/>
          <w:bCs/>
          <w:i/>
          <w:iCs/>
          <w:color w:val="000000"/>
        </w:rPr>
        <w:t xml:space="preserve"> </w:t>
      </w:r>
      <w:r w:rsidR="000607D6" w:rsidRPr="00770CE6">
        <w:rPr>
          <w:rFonts w:cs="Arial"/>
          <w:b/>
          <w:bCs/>
          <w:i/>
          <w:iCs/>
          <w:sz w:val="25"/>
          <w:szCs w:val="25"/>
          <w:lang w:val="es-CO"/>
        </w:rPr>
        <w:t xml:space="preserve">en </w:t>
      </w:r>
      <w:r w:rsidR="000607D6">
        <w:rPr>
          <w:rFonts w:cs="Arial"/>
          <w:b/>
          <w:bCs/>
          <w:i/>
          <w:iCs/>
          <w:sz w:val="25"/>
          <w:szCs w:val="25"/>
          <w:lang w:val="es-CO"/>
        </w:rPr>
        <w:t>Z</w:t>
      </w:r>
      <w:r w:rsidR="000607D6" w:rsidRPr="00770CE6">
        <w:rPr>
          <w:rFonts w:cs="Arial"/>
          <w:b/>
          <w:bCs/>
          <w:i/>
          <w:iCs/>
          <w:sz w:val="25"/>
          <w:szCs w:val="25"/>
          <w:lang w:val="es-CO"/>
        </w:rPr>
        <w:t xml:space="preserve">onas </w:t>
      </w:r>
      <w:r w:rsidR="000607D6">
        <w:rPr>
          <w:rFonts w:cs="Arial"/>
          <w:b/>
          <w:bCs/>
          <w:i/>
          <w:iCs/>
          <w:sz w:val="25"/>
          <w:szCs w:val="25"/>
          <w:lang w:val="es-CO"/>
        </w:rPr>
        <w:t>R</w:t>
      </w:r>
      <w:r w:rsidR="000607D6" w:rsidRPr="00770CE6">
        <w:rPr>
          <w:rFonts w:cs="Arial"/>
          <w:b/>
          <w:bCs/>
          <w:i/>
          <w:iCs/>
          <w:sz w:val="25"/>
          <w:szCs w:val="25"/>
          <w:lang w:val="es-CO"/>
        </w:rPr>
        <w:t>urales</w:t>
      </w:r>
      <w:r w:rsidRPr="00770CE6">
        <w:rPr>
          <w:rFonts w:cs="Arial"/>
          <w:b/>
          <w:bCs/>
          <w:i/>
          <w:iCs/>
          <w:sz w:val="25"/>
          <w:szCs w:val="25"/>
          <w:lang w:val="es-CO"/>
        </w:rPr>
        <w:t>.</w:t>
      </w:r>
      <w:r w:rsidRPr="00770CE6">
        <w:rPr>
          <w:rFonts w:cs="Arial"/>
          <w:b/>
          <w:bCs/>
          <w:sz w:val="25"/>
          <w:szCs w:val="25"/>
          <w:lang w:val="es-CO"/>
        </w:rPr>
        <w:t xml:space="preserve"> </w:t>
      </w:r>
      <w:r w:rsidRPr="00770CE6">
        <w:rPr>
          <w:rFonts w:cs="Arial"/>
          <w:i/>
          <w:iCs/>
          <w:sz w:val="25"/>
          <w:szCs w:val="25"/>
          <w:lang w:val="es-CO"/>
        </w:rPr>
        <w:t xml:space="preserve">El Ministerio de Vivienda, Ciudad y Territorio, </w:t>
      </w:r>
      <w:r w:rsidRPr="00770CE6">
        <w:rPr>
          <w:rFonts w:cs="Arial"/>
          <w:i/>
          <w:iCs/>
          <w:sz w:val="25"/>
          <w:szCs w:val="25"/>
          <w:shd w:val="clear" w:color="auto" w:fill="FFFFFF"/>
        </w:rPr>
        <w:t>a partir de un estudio técnico,</w:t>
      </w:r>
      <w:r w:rsidR="00EA26B2">
        <w:rPr>
          <w:rFonts w:cs="Arial"/>
          <w:i/>
          <w:iCs/>
          <w:sz w:val="25"/>
          <w:szCs w:val="25"/>
          <w:shd w:val="clear" w:color="auto" w:fill="FFFFFF"/>
        </w:rPr>
        <w:t xml:space="preserve"> podrá </w:t>
      </w:r>
      <w:r w:rsidRPr="00770CE6">
        <w:rPr>
          <w:rFonts w:cs="Arial"/>
          <w:i/>
          <w:iCs/>
          <w:sz w:val="25"/>
          <w:szCs w:val="25"/>
          <w:lang w:val="es-CO"/>
        </w:rPr>
        <w:t>determinará mediante acto administrativo</w:t>
      </w:r>
      <w:r w:rsidR="00770CE6" w:rsidRPr="00770CE6">
        <w:rPr>
          <w:rFonts w:cs="Arial"/>
          <w:i/>
          <w:iCs/>
          <w:sz w:val="25"/>
          <w:szCs w:val="25"/>
          <w:lang w:val="es-CO"/>
        </w:rPr>
        <w:t xml:space="preserve"> los </w:t>
      </w:r>
      <w:r w:rsidR="00770CE6">
        <w:rPr>
          <w:rFonts w:cs="Arial"/>
          <w:i/>
          <w:iCs/>
          <w:sz w:val="25"/>
          <w:szCs w:val="25"/>
          <w:lang w:val="es-CO"/>
        </w:rPr>
        <w:t xml:space="preserve">departamentos en los </w:t>
      </w:r>
      <w:r w:rsidR="00770CE6" w:rsidRPr="00770CE6">
        <w:rPr>
          <w:rFonts w:cs="Arial"/>
          <w:i/>
          <w:iCs/>
          <w:sz w:val="25"/>
          <w:szCs w:val="25"/>
          <w:lang w:val="es-CO"/>
        </w:rPr>
        <w:t>que</w:t>
      </w:r>
      <w:r w:rsidR="00770CE6">
        <w:rPr>
          <w:rFonts w:cs="Arial"/>
          <w:i/>
          <w:iCs/>
          <w:sz w:val="25"/>
          <w:szCs w:val="25"/>
          <w:lang w:val="es-CO"/>
        </w:rPr>
        <w:t xml:space="preserve"> se</w:t>
      </w:r>
      <w:r w:rsidR="00770CE6" w:rsidRPr="00770CE6">
        <w:rPr>
          <w:rFonts w:cs="Arial"/>
          <w:i/>
          <w:iCs/>
          <w:sz w:val="25"/>
          <w:szCs w:val="25"/>
          <w:lang w:val="es-CO"/>
        </w:rPr>
        <w:t xml:space="preserve"> aplicar</w:t>
      </w:r>
      <w:r w:rsidR="00EA26B2">
        <w:rPr>
          <w:rFonts w:cs="Arial"/>
          <w:i/>
          <w:iCs/>
          <w:sz w:val="25"/>
          <w:szCs w:val="25"/>
          <w:lang w:val="es-CO"/>
        </w:rPr>
        <w:t>á</w:t>
      </w:r>
      <w:r w:rsidR="00770CE6" w:rsidRPr="00770CE6">
        <w:rPr>
          <w:rFonts w:cs="Arial"/>
          <w:i/>
          <w:iCs/>
          <w:sz w:val="25"/>
          <w:szCs w:val="25"/>
          <w:lang w:val="es-CO"/>
        </w:rPr>
        <w:t xml:space="preserve"> </w:t>
      </w:r>
      <w:r w:rsidRPr="00770CE6">
        <w:rPr>
          <w:rFonts w:cs="Arial"/>
          <w:i/>
          <w:iCs/>
          <w:sz w:val="25"/>
          <w:szCs w:val="25"/>
          <w:shd w:val="clear" w:color="auto" w:fill="FFFFFF"/>
        </w:rPr>
        <w:t>el</w:t>
      </w:r>
      <w:r w:rsidRPr="00770CE6">
        <w:rPr>
          <w:rFonts w:cs="Arial"/>
          <w:color w:val="333333"/>
          <w:sz w:val="25"/>
          <w:szCs w:val="25"/>
          <w:shd w:val="clear" w:color="auto" w:fill="FFFFFF"/>
        </w:rPr>
        <w:t xml:space="preserve"> </w:t>
      </w:r>
      <w:r w:rsidRPr="00770CE6">
        <w:rPr>
          <w:rFonts w:cs="Arial"/>
          <w:i/>
          <w:iCs/>
          <w:sz w:val="25"/>
          <w:szCs w:val="25"/>
          <w:lang w:val="es-CO"/>
        </w:rPr>
        <w:t xml:space="preserve">precio excepcional de la vivienda de interés social en zonas rurales, el cual </w:t>
      </w:r>
      <w:r w:rsidR="00770CE6">
        <w:rPr>
          <w:rFonts w:cs="Arial"/>
          <w:i/>
          <w:iCs/>
          <w:sz w:val="25"/>
          <w:szCs w:val="25"/>
          <w:lang w:val="es-CO"/>
        </w:rPr>
        <w:t>deberá</w:t>
      </w:r>
      <w:r w:rsidRPr="00770CE6">
        <w:rPr>
          <w:rFonts w:cs="Arial"/>
          <w:i/>
          <w:iCs/>
          <w:sz w:val="25"/>
          <w:szCs w:val="25"/>
          <w:lang w:val="es-CO"/>
        </w:rPr>
        <w:t xml:space="preserve"> ser </w:t>
      </w:r>
      <w:r w:rsidR="0097715F">
        <w:rPr>
          <w:rFonts w:cs="Arial"/>
          <w:i/>
          <w:iCs/>
          <w:sz w:val="25"/>
          <w:szCs w:val="25"/>
          <w:lang w:val="es-CO"/>
        </w:rPr>
        <w:t>hasta</w:t>
      </w:r>
      <w:r w:rsidRPr="00770CE6">
        <w:rPr>
          <w:rFonts w:cs="Arial"/>
          <w:i/>
          <w:iCs/>
          <w:sz w:val="25"/>
          <w:szCs w:val="25"/>
          <w:lang w:val="es-CO"/>
        </w:rPr>
        <w:t xml:space="preserve"> ciento cincuenta salarios mínimos legales mensuales vigentes (150 SMLMV),</w:t>
      </w:r>
      <w:r w:rsidR="00787B73" w:rsidRPr="00770CE6">
        <w:rPr>
          <w:rFonts w:cs="Arial"/>
          <w:i/>
          <w:iCs/>
          <w:sz w:val="25"/>
          <w:szCs w:val="25"/>
          <w:lang w:val="es-CO"/>
        </w:rPr>
        <w:t xml:space="preserve"> </w:t>
      </w:r>
      <w:r w:rsidR="00770CE6" w:rsidRPr="00770CE6">
        <w:rPr>
          <w:rFonts w:cs="Arial"/>
          <w:i/>
          <w:iCs/>
          <w:sz w:val="25"/>
          <w:szCs w:val="25"/>
          <w:lang w:val="es-CO"/>
        </w:rPr>
        <w:t xml:space="preserve">cuando se presenten </w:t>
      </w:r>
      <w:r w:rsidR="00770CE6" w:rsidRPr="00770CE6">
        <w:rPr>
          <w:rFonts w:cs="Arial"/>
          <w:i/>
          <w:iCs/>
          <w:sz w:val="25"/>
          <w:szCs w:val="25"/>
          <w:shd w:val="clear" w:color="auto" w:fill="FFFFFF"/>
        </w:rPr>
        <w:t>alguna o varias</w:t>
      </w:r>
      <w:r w:rsidR="00984502" w:rsidRPr="00770CE6">
        <w:rPr>
          <w:rFonts w:cs="Arial"/>
          <w:i/>
          <w:iCs/>
          <w:sz w:val="25"/>
          <w:szCs w:val="25"/>
          <w:lang w:val="es-CO"/>
        </w:rPr>
        <w:t xml:space="preserve"> </w:t>
      </w:r>
      <w:r w:rsidR="00770CE6">
        <w:rPr>
          <w:rFonts w:cs="Arial"/>
          <w:i/>
          <w:iCs/>
          <w:sz w:val="25"/>
          <w:szCs w:val="25"/>
          <w:lang w:val="es-CO"/>
        </w:rPr>
        <w:t xml:space="preserve">de las siguientes </w:t>
      </w:r>
      <w:r w:rsidR="00984502" w:rsidRPr="00770CE6">
        <w:rPr>
          <w:rFonts w:cs="Arial"/>
          <w:i/>
          <w:iCs/>
          <w:sz w:val="25"/>
          <w:szCs w:val="25"/>
          <w:lang w:val="es-CO"/>
        </w:rPr>
        <w:t>condiciones: dificultad en el acceso, características culturales, condiciones geográficas o climáticas.</w:t>
      </w:r>
    </w:p>
    <w:p w14:paraId="6774251A" w14:textId="77777777" w:rsidR="000607D6" w:rsidRPr="002742D6" w:rsidRDefault="000607D6" w:rsidP="00770CE6">
      <w:pPr>
        <w:ind w:right="162"/>
        <w:jc w:val="both"/>
        <w:rPr>
          <w:rFonts w:cs="Arial"/>
          <w:i/>
          <w:iCs/>
          <w:lang w:val="es-CO"/>
        </w:rPr>
      </w:pPr>
    </w:p>
    <w:p w14:paraId="62DA110D" w14:textId="79222CCD" w:rsidR="00B47AF4" w:rsidRPr="002742D6" w:rsidRDefault="008E381A" w:rsidP="00DF6B4B">
      <w:pPr>
        <w:ind w:left="708" w:right="162"/>
        <w:jc w:val="both"/>
        <w:rPr>
          <w:rFonts w:cs="Arial"/>
          <w:i/>
          <w:iCs/>
          <w:lang w:val="es-CO"/>
        </w:rPr>
      </w:pPr>
      <w:r>
        <w:rPr>
          <w:rFonts w:cs="Arial"/>
          <w:i/>
          <w:iCs/>
          <w:lang w:val="es-CO"/>
        </w:rPr>
        <w:t>Para</w:t>
      </w:r>
      <w:r w:rsidR="00EE31B4" w:rsidRPr="002742D6">
        <w:rPr>
          <w:rFonts w:cs="Arial"/>
          <w:i/>
          <w:iCs/>
          <w:lang w:val="es-CO"/>
        </w:rPr>
        <w:t xml:space="preserve"> los </w:t>
      </w:r>
      <w:r w:rsidR="00EE31B4" w:rsidRPr="002742D6">
        <w:rPr>
          <w:i/>
          <w:iCs/>
        </w:rPr>
        <w:t xml:space="preserve">departamentos de Amazonas, Guaviare, Guainía, San Andrés, Providencia y Santa Catalina, Putumayo, Chocó, Vaupés y Vichada, </w:t>
      </w:r>
      <w:r w:rsidR="003575B1">
        <w:rPr>
          <w:i/>
          <w:iCs/>
        </w:rPr>
        <w:t xml:space="preserve">el precio de la vivienda de interés social en zonas rurales podrá ser superior a los ciento </w:t>
      </w:r>
      <w:r w:rsidR="00C56C23">
        <w:rPr>
          <w:i/>
          <w:iCs/>
        </w:rPr>
        <w:t>treinta y cinco</w:t>
      </w:r>
      <w:r w:rsidR="003575B1">
        <w:rPr>
          <w:i/>
          <w:iCs/>
        </w:rPr>
        <w:t xml:space="preserve"> salarios mínimos legales mensuales vigentes</w:t>
      </w:r>
      <w:r w:rsidR="001353C6">
        <w:rPr>
          <w:i/>
          <w:iCs/>
        </w:rPr>
        <w:t xml:space="preserve"> (1</w:t>
      </w:r>
      <w:r w:rsidR="00C56C23">
        <w:rPr>
          <w:i/>
          <w:iCs/>
        </w:rPr>
        <w:t>3</w:t>
      </w:r>
      <w:r w:rsidR="001353C6">
        <w:rPr>
          <w:i/>
          <w:iCs/>
        </w:rPr>
        <w:t>5 SMLMV)</w:t>
      </w:r>
      <w:r w:rsidR="0061415F">
        <w:rPr>
          <w:i/>
          <w:iCs/>
        </w:rPr>
        <w:t xml:space="preserve"> según </w:t>
      </w:r>
      <w:r w:rsidR="00984502">
        <w:rPr>
          <w:i/>
          <w:iCs/>
        </w:rPr>
        <w:t>los resultados que arrojen el estudio técnico realizado por</w:t>
      </w:r>
      <w:r w:rsidR="001353C6">
        <w:rPr>
          <w:i/>
          <w:iCs/>
        </w:rPr>
        <w:t xml:space="preserve"> el Ministerio de Vivienda, Ciudad y Territorio</w:t>
      </w:r>
      <w:r w:rsidR="0061415F">
        <w:rPr>
          <w:i/>
          <w:iCs/>
        </w:rPr>
        <w:t xml:space="preserve">. </w:t>
      </w:r>
      <w:r w:rsidR="00984502">
        <w:rPr>
          <w:i/>
          <w:iCs/>
        </w:rPr>
        <w:t xml:space="preserve">Este estudio </w:t>
      </w:r>
      <w:r w:rsidR="00350F6F" w:rsidRPr="00E2139C">
        <w:rPr>
          <w:i/>
          <w:iCs/>
        </w:rPr>
        <w:t>considerará</w:t>
      </w:r>
      <w:r w:rsidR="001353C6">
        <w:rPr>
          <w:i/>
          <w:iCs/>
        </w:rPr>
        <w:t xml:space="preserve"> las variables de</w:t>
      </w:r>
      <w:r w:rsidR="00E17036">
        <w:rPr>
          <w:i/>
          <w:iCs/>
        </w:rPr>
        <w:t xml:space="preserve"> costo de materiales, transporte</w:t>
      </w:r>
      <w:r w:rsidR="00984502">
        <w:rPr>
          <w:i/>
          <w:iCs/>
        </w:rPr>
        <w:t xml:space="preserve">, </w:t>
      </w:r>
      <w:r w:rsidR="00E17036">
        <w:rPr>
          <w:i/>
          <w:iCs/>
        </w:rPr>
        <w:t>mano de obra</w:t>
      </w:r>
      <w:r w:rsidR="00984502">
        <w:rPr>
          <w:i/>
          <w:iCs/>
        </w:rPr>
        <w:t xml:space="preserve"> y enfoque diferencial</w:t>
      </w:r>
      <w:r w:rsidR="00EE31B4" w:rsidRPr="002742D6">
        <w:rPr>
          <w:i/>
          <w:iCs/>
        </w:rPr>
        <w:t>.</w:t>
      </w:r>
      <w:r w:rsidR="00637ECE">
        <w:rPr>
          <w:i/>
          <w:iCs/>
        </w:rPr>
        <w:t>”</w:t>
      </w:r>
    </w:p>
    <w:p w14:paraId="24CC5AD5" w14:textId="77777777" w:rsidR="000C011A" w:rsidRDefault="000C011A" w:rsidP="00CA7FB1">
      <w:pPr>
        <w:ind w:left="142" w:right="162"/>
        <w:jc w:val="both"/>
        <w:rPr>
          <w:rFonts w:cs="Arial"/>
          <w:b/>
          <w:bCs/>
          <w:lang w:val="es-CO"/>
        </w:rPr>
      </w:pPr>
    </w:p>
    <w:p w14:paraId="358C781F" w14:textId="2722CC25" w:rsidR="00B772B2" w:rsidRPr="00E520DA" w:rsidRDefault="00BA7B6B" w:rsidP="00CA7FB1">
      <w:pPr>
        <w:ind w:left="142" w:right="162"/>
        <w:jc w:val="both"/>
        <w:rPr>
          <w:rFonts w:cs="Arial"/>
        </w:rPr>
      </w:pPr>
      <w:r>
        <w:rPr>
          <w:rFonts w:cs="Arial"/>
          <w:b/>
          <w:bCs/>
          <w:lang w:val="es-CO"/>
        </w:rPr>
        <w:t xml:space="preserve">ARTÍCULO </w:t>
      </w:r>
      <w:r w:rsidR="004B661F">
        <w:rPr>
          <w:rFonts w:cs="Arial"/>
          <w:b/>
          <w:bCs/>
          <w:lang w:val="es-CO"/>
        </w:rPr>
        <w:t>6</w:t>
      </w:r>
      <w:r>
        <w:rPr>
          <w:rFonts w:cs="Arial"/>
          <w:b/>
          <w:bCs/>
          <w:lang w:val="es-CO"/>
        </w:rPr>
        <w:t xml:space="preserve">. </w:t>
      </w:r>
      <w:r w:rsidR="00B772B2" w:rsidRPr="00E520DA">
        <w:rPr>
          <w:rFonts w:cs="Arial"/>
          <w:b/>
          <w:bCs/>
          <w:lang w:val="es-CO"/>
        </w:rPr>
        <w:t>VIGENCIA Y DEROGATORIAS</w:t>
      </w:r>
      <w:r w:rsidR="00B772B2" w:rsidRPr="00E520DA">
        <w:rPr>
          <w:rFonts w:cs="Arial"/>
          <w:bCs/>
          <w:lang w:val="es-CO"/>
        </w:rPr>
        <w:t xml:space="preserve">. </w:t>
      </w:r>
      <w:r w:rsidRPr="00BA7B6B">
        <w:rPr>
          <w:rFonts w:cs="Arial"/>
          <w:bCs/>
          <w:lang w:val="es-CO"/>
        </w:rPr>
        <w:t xml:space="preserve">El presente Decreto rige a partir de la fecha de su publicación, modifica </w:t>
      </w:r>
      <w:r w:rsidR="004B661F">
        <w:t xml:space="preserve">el numeral 2.1 del artículo 2.1.1.1.1.1.2, </w:t>
      </w:r>
      <w:r w:rsidR="008002C7">
        <w:rPr>
          <w:rFonts w:cs="Arial"/>
          <w:bCs/>
          <w:lang w:val="es-CO"/>
        </w:rPr>
        <w:t xml:space="preserve">el artículo </w:t>
      </w:r>
      <w:r w:rsidR="00DE6B23">
        <w:rPr>
          <w:rFonts w:cs="Arial"/>
          <w:bCs/>
        </w:rPr>
        <w:t>2.1.9</w:t>
      </w:r>
      <w:r w:rsidR="008002C7" w:rsidRPr="008002C7">
        <w:rPr>
          <w:rFonts w:cs="Arial"/>
          <w:bCs/>
        </w:rPr>
        <w:t>.1</w:t>
      </w:r>
      <w:r w:rsidR="00B772B2" w:rsidRPr="00E520DA">
        <w:rPr>
          <w:rFonts w:cs="Arial"/>
          <w:bCs/>
          <w:lang w:val="es-CO"/>
        </w:rPr>
        <w:t>.</w:t>
      </w:r>
      <w:r w:rsidR="00E17036">
        <w:rPr>
          <w:rFonts w:cs="Arial"/>
          <w:bCs/>
          <w:lang w:val="es-CO"/>
        </w:rPr>
        <w:t xml:space="preserve"> y adiciona los artículos 2.1.9.2</w:t>
      </w:r>
      <w:r w:rsidR="00E2139C">
        <w:rPr>
          <w:rFonts w:cs="Arial"/>
          <w:bCs/>
          <w:lang w:val="es-CO"/>
        </w:rPr>
        <w:t>, 2.1.9.3</w:t>
      </w:r>
      <w:r w:rsidR="004B661F">
        <w:rPr>
          <w:rFonts w:cs="Arial"/>
          <w:bCs/>
          <w:lang w:val="es-CO"/>
        </w:rPr>
        <w:t xml:space="preserve"> y</w:t>
      </w:r>
      <w:r w:rsidR="00E2139C">
        <w:rPr>
          <w:rFonts w:cs="Arial"/>
          <w:bCs/>
          <w:lang w:val="es-CO"/>
        </w:rPr>
        <w:t xml:space="preserve"> 2.1.9.4 </w:t>
      </w:r>
      <w:r w:rsidR="008002C7">
        <w:rPr>
          <w:rFonts w:cs="Arial"/>
          <w:bCs/>
          <w:lang w:val="es-CO"/>
        </w:rPr>
        <w:t>del Decreto 1077 de 2015.</w:t>
      </w:r>
    </w:p>
    <w:p w14:paraId="68E90112" w14:textId="77777777" w:rsidR="00B772B2" w:rsidRPr="00E520DA" w:rsidRDefault="00B772B2">
      <w:pPr>
        <w:ind w:left="142" w:right="162"/>
        <w:jc w:val="both"/>
        <w:rPr>
          <w:rFonts w:cs="Arial"/>
          <w:b/>
          <w:sz w:val="32"/>
          <w:szCs w:val="32"/>
        </w:rPr>
      </w:pPr>
    </w:p>
    <w:p w14:paraId="4DDAF823" w14:textId="77777777" w:rsidR="00B772B2" w:rsidRPr="00E520DA" w:rsidRDefault="00B772B2">
      <w:pPr>
        <w:ind w:left="142" w:right="162"/>
        <w:jc w:val="both"/>
        <w:rPr>
          <w:rFonts w:cs="Arial"/>
        </w:rPr>
      </w:pPr>
    </w:p>
    <w:p w14:paraId="646E466E" w14:textId="77777777" w:rsidR="00B772B2" w:rsidRPr="00E520DA" w:rsidRDefault="00B772B2">
      <w:pPr>
        <w:autoSpaceDE w:val="0"/>
        <w:autoSpaceDN w:val="0"/>
        <w:adjustRightInd w:val="0"/>
        <w:ind w:left="142" w:right="162"/>
        <w:jc w:val="center"/>
        <w:rPr>
          <w:rFonts w:cs="Arial"/>
          <w:b/>
          <w:lang w:eastAsia="es-CO"/>
        </w:rPr>
      </w:pPr>
      <w:r w:rsidRPr="00E520DA">
        <w:rPr>
          <w:rFonts w:cs="Arial"/>
          <w:b/>
          <w:lang w:eastAsia="es-CO"/>
        </w:rPr>
        <w:t>PUBLÍQUESE, y CÚMPLASE</w:t>
      </w:r>
    </w:p>
    <w:p w14:paraId="7590E37E" w14:textId="77777777" w:rsidR="004E77C8" w:rsidRPr="00E520DA" w:rsidRDefault="004E77C8" w:rsidP="004E77C8">
      <w:pPr>
        <w:autoSpaceDE w:val="0"/>
        <w:autoSpaceDN w:val="0"/>
        <w:adjustRightInd w:val="0"/>
        <w:ind w:left="142" w:right="162"/>
        <w:jc w:val="center"/>
        <w:rPr>
          <w:rFonts w:cs="Arial"/>
          <w:lang w:eastAsia="es-CO"/>
        </w:rPr>
      </w:pPr>
      <w:r w:rsidRPr="00E520DA">
        <w:rPr>
          <w:rFonts w:cs="Arial"/>
          <w:lang w:eastAsia="es-CO"/>
        </w:rPr>
        <w:t>Dado en Bogotá, D. C., a los,</w:t>
      </w:r>
    </w:p>
    <w:p w14:paraId="52744A70" w14:textId="77777777" w:rsidR="00B772B2" w:rsidRPr="00E520DA" w:rsidRDefault="00B772B2" w:rsidP="004E77C8">
      <w:pPr>
        <w:ind w:left="142" w:right="162"/>
        <w:jc w:val="both"/>
        <w:rPr>
          <w:rFonts w:cs="Arial"/>
          <w:bCs/>
        </w:rPr>
      </w:pPr>
    </w:p>
    <w:p w14:paraId="525899A8" w14:textId="77777777" w:rsidR="00B772B2" w:rsidRPr="00E520DA" w:rsidRDefault="00B772B2" w:rsidP="004E77C8">
      <w:pPr>
        <w:ind w:left="142" w:right="162"/>
        <w:jc w:val="both"/>
        <w:rPr>
          <w:rFonts w:cs="Arial"/>
          <w:bCs/>
        </w:rPr>
      </w:pPr>
    </w:p>
    <w:p w14:paraId="2C0B9C3F" w14:textId="77777777" w:rsidR="00B772B2" w:rsidRPr="00E520DA" w:rsidRDefault="00B772B2" w:rsidP="00017466">
      <w:pPr>
        <w:ind w:left="142" w:right="162"/>
        <w:jc w:val="both"/>
        <w:rPr>
          <w:rFonts w:cs="Arial"/>
          <w:bCs/>
        </w:rPr>
      </w:pPr>
    </w:p>
    <w:p w14:paraId="5475EB09" w14:textId="77777777" w:rsidR="00D90342" w:rsidRPr="00E520DA" w:rsidRDefault="00D90342">
      <w:pPr>
        <w:ind w:left="142" w:right="162"/>
        <w:jc w:val="both"/>
        <w:rPr>
          <w:rFonts w:cs="Arial"/>
          <w:bCs/>
        </w:rPr>
      </w:pPr>
    </w:p>
    <w:p w14:paraId="4AC6A36B" w14:textId="77777777" w:rsidR="00D90342" w:rsidRPr="00E520DA" w:rsidRDefault="00D90342" w:rsidP="00602A6D">
      <w:pPr>
        <w:ind w:right="162"/>
        <w:jc w:val="both"/>
        <w:rPr>
          <w:rFonts w:cs="Arial"/>
          <w:bCs/>
        </w:rPr>
      </w:pPr>
    </w:p>
    <w:p w14:paraId="41780FF8" w14:textId="58640701" w:rsidR="004E77C8" w:rsidRDefault="004E77C8">
      <w:pPr>
        <w:ind w:left="142" w:right="162"/>
        <w:jc w:val="both"/>
        <w:rPr>
          <w:rFonts w:cs="Arial"/>
          <w:bCs/>
        </w:rPr>
      </w:pPr>
    </w:p>
    <w:p w14:paraId="65A2A440" w14:textId="77777777" w:rsidR="008002C7" w:rsidRPr="00E520DA" w:rsidRDefault="008002C7">
      <w:pPr>
        <w:ind w:left="142" w:right="162"/>
        <w:jc w:val="both"/>
        <w:rPr>
          <w:rFonts w:cs="Arial"/>
          <w:bCs/>
        </w:rPr>
      </w:pPr>
    </w:p>
    <w:p w14:paraId="36097D9A" w14:textId="77777777" w:rsidR="00B772B2" w:rsidRPr="00E520DA" w:rsidRDefault="005F595F">
      <w:pPr>
        <w:ind w:left="142" w:right="162"/>
        <w:jc w:val="both"/>
        <w:rPr>
          <w:rFonts w:cs="Arial"/>
          <w:b/>
          <w:lang w:eastAsia="es-CO"/>
        </w:rPr>
      </w:pPr>
      <w:r w:rsidRPr="00E520DA">
        <w:rPr>
          <w:rFonts w:cs="Arial"/>
          <w:b/>
          <w:lang w:eastAsia="es-CO"/>
        </w:rPr>
        <w:t>El M</w:t>
      </w:r>
      <w:r w:rsidR="004E77C8" w:rsidRPr="00E520DA">
        <w:rPr>
          <w:rFonts w:cs="Arial"/>
          <w:b/>
          <w:lang w:eastAsia="es-CO"/>
        </w:rPr>
        <w:t xml:space="preserve">inistro de Hacienda y Crédito Público, </w:t>
      </w:r>
    </w:p>
    <w:p w14:paraId="252454FD" w14:textId="77777777" w:rsidR="00B772B2" w:rsidRPr="00E520DA" w:rsidRDefault="00B772B2">
      <w:pPr>
        <w:ind w:left="142" w:right="162"/>
        <w:jc w:val="both"/>
        <w:rPr>
          <w:rFonts w:cs="Arial"/>
          <w:lang w:eastAsia="es-CO"/>
        </w:rPr>
      </w:pPr>
    </w:p>
    <w:p w14:paraId="7DDD31CB" w14:textId="77777777" w:rsidR="00B772B2" w:rsidRPr="00E520DA" w:rsidRDefault="00B772B2">
      <w:pPr>
        <w:ind w:left="142" w:right="162"/>
        <w:jc w:val="both"/>
        <w:rPr>
          <w:rFonts w:cs="Arial"/>
          <w:lang w:eastAsia="es-CO"/>
        </w:rPr>
      </w:pPr>
    </w:p>
    <w:p w14:paraId="29CC2851" w14:textId="77777777" w:rsidR="00B772B2" w:rsidRPr="00E520DA" w:rsidRDefault="00B772B2">
      <w:pPr>
        <w:ind w:left="142" w:right="162"/>
        <w:jc w:val="both"/>
        <w:rPr>
          <w:rFonts w:cs="Arial"/>
          <w:lang w:eastAsia="es-CO"/>
        </w:rPr>
      </w:pPr>
    </w:p>
    <w:p w14:paraId="183370BD" w14:textId="77777777" w:rsidR="00D90342" w:rsidRPr="00E520DA" w:rsidRDefault="00D90342">
      <w:pPr>
        <w:ind w:left="142" w:right="162"/>
        <w:jc w:val="both"/>
        <w:rPr>
          <w:rFonts w:cs="Arial"/>
          <w:lang w:eastAsia="es-CO"/>
        </w:rPr>
      </w:pPr>
    </w:p>
    <w:p w14:paraId="0878B6D0" w14:textId="77777777" w:rsidR="004E77C8" w:rsidRPr="00E520DA" w:rsidRDefault="004E77C8">
      <w:pPr>
        <w:ind w:left="142" w:right="162"/>
        <w:jc w:val="both"/>
        <w:rPr>
          <w:rFonts w:cs="Arial"/>
          <w:lang w:eastAsia="es-CO"/>
        </w:rPr>
      </w:pPr>
    </w:p>
    <w:p w14:paraId="1A0A0D3A" w14:textId="77777777" w:rsidR="00B772B2" w:rsidRPr="00E520DA" w:rsidRDefault="00B772B2">
      <w:pPr>
        <w:ind w:left="142" w:right="162"/>
        <w:jc w:val="both"/>
        <w:rPr>
          <w:rFonts w:cs="Arial"/>
          <w:lang w:eastAsia="es-CO"/>
        </w:rPr>
      </w:pPr>
    </w:p>
    <w:p w14:paraId="2F5BF41C" w14:textId="73016E06" w:rsidR="00B772B2" w:rsidRPr="00E520DA" w:rsidRDefault="00553AAF" w:rsidP="00553AAF">
      <w:pPr>
        <w:ind w:left="142" w:right="162"/>
        <w:jc w:val="right"/>
        <w:rPr>
          <w:rFonts w:cs="Arial"/>
          <w:bCs/>
        </w:rPr>
      </w:pPr>
      <w:r>
        <w:rPr>
          <w:rFonts w:cs="Arial"/>
          <w:b/>
          <w:bCs/>
        </w:rPr>
        <w:t>RICARDO BONILLA GONZÁLEZ</w:t>
      </w:r>
    </w:p>
    <w:p w14:paraId="75B0A897" w14:textId="77777777" w:rsidR="00B772B2" w:rsidRPr="00E520DA" w:rsidRDefault="00B772B2">
      <w:pPr>
        <w:ind w:left="142" w:right="162"/>
        <w:jc w:val="both"/>
        <w:rPr>
          <w:rFonts w:cs="Arial"/>
          <w:bCs/>
        </w:rPr>
      </w:pPr>
    </w:p>
    <w:p w14:paraId="1540A191" w14:textId="77777777" w:rsidR="00D90342" w:rsidRPr="00E520DA" w:rsidRDefault="00D90342">
      <w:pPr>
        <w:ind w:left="142" w:right="162"/>
        <w:jc w:val="both"/>
        <w:rPr>
          <w:rFonts w:cs="Arial"/>
          <w:bCs/>
        </w:rPr>
      </w:pPr>
    </w:p>
    <w:p w14:paraId="6B830320" w14:textId="7AB2C163" w:rsidR="00B772B2" w:rsidRPr="00E520DA" w:rsidRDefault="00C65345" w:rsidP="004E77C8">
      <w:pPr>
        <w:ind w:left="142" w:right="162"/>
        <w:jc w:val="both"/>
        <w:rPr>
          <w:rFonts w:cs="Arial"/>
          <w:b/>
          <w:bCs/>
        </w:rPr>
      </w:pPr>
      <w:r>
        <w:rPr>
          <w:rFonts w:cs="Arial"/>
          <w:b/>
          <w:bCs/>
        </w:rPr>
        <w:t>La</w:t>
      </w:r>
      <w:r w:rsidR="004E77C8" w:rsidRPr="00E520DA">
        <w:rPr>
          <w:rFonts w:cs="Arial"/>
          <w:b/>
          <w:bCs/>
        </w:rPr>
        <w:t xml:space="preserve"> Ministr</w:t>
      </w:r>
      <w:r>
        <w:rPr>
          <w:rFonts w:cs="Arial"/>
          <w:b/>
          <w:bCs/>
        </w:rPr>
        <w:t>a</w:t>
      </w:r>
      <w:r w:rsidR="004E77C8" w:rsidRPr="00E520DA">
        <w:rPr>
          <w:rFonts w:cs="Arial"/>
          <w:b/>
          <w:bCs/>
        </w:rPr>
        <w:t xml:space="preserve"> de Vivienda, Ciudad y Territorio,</w:t>
      </w:r>
    </w:p>
    <w:p w14:paraId="1C1BDF75" w14:textId="77777777" w:rsidR="00B772B2" w:rsidRPr="00E520DA" w:rsidRDefault="00B772B2" w:rsidP="004E77C8">
      <w:pPr>
        <w:ind w:left="142" w:right="162"/>
        <w:jc w:val="both"/>
        <w:rPr>
          <w:rFonts w:cs="Arial"/>
          <w:bCs/>
        </w:rPr>
      </w:pPr>
    </w:p>
    <w:p w14:paraId="745856A7" w14:textId="77777777" w:rsidR="00B772B2" w:rsidRPr="00E520DA" w:rsidRDefault="00B772B2" w:rsidP="00017466">
      <w:pPr>
        <w:ind w:left="142" w:right="162"/>
        <w:jc w:val="both"/>
        <w:rPr>
          <w:rFonts w:cs="Arial"/>
          <w:bCs/>
        </w:rPr>
      </w:pPr>
    </w:p>
    <w:p w14:paraId="7C014BFC" w14:textId="77777777" w:rsidR="00B772B2" w:rsidRPr="00E520DA" w:rsidRDefault="00B772B2">
      <w:pPr>
        <w:ind w:left="142" w:right="162"/>
        <w:jc w:val="both"/>
        <w:rPr>
          <w:rFonts w:cs="Arial"/>
          <w:bCs/>
        </w:rPr>
      </w:pPr>
    </w:p>
    <w:p w14:paraId="58CD048C" w14:textId="77777777" w:rsidR="004E77C8" w:rsidRPr="00E520DA" w:rsidRDefault="004E77C8">
      <w:pPr>
        <w:ind w:left="142" w:right="162"/>
        <w:jc w:val="both"/>
        <w:rPr>
          <w:rFonts w:cs="Arial"/>
          <w:bCs/>
        </w:rPr>
      </w:pPr>
    </w:p>
    <w:p w14:paraId="4C344E64" w14:textId="77777777" w:rsidR="00DB2ECD" w:rsidRPr="00E520DA" w:rsidRDefault="00DB2ECD">
      <w:pPr>
        <w:ind w:left="142" w:right="162"/>
        <w:jc w:val="both"/>
        <w:rPr>
          <w:rFonts w:cs="Arial"/>
          <w:bCs/>
        </w:rPr>
      </w:pPr>
    </w:p>
    <w:p w14:paraId="3E02381C" w14:textId="77777777" w:rsidR="00B772B2" w:rsidRPr="00E520DA" w:rsidRDefault="00B772B2">
      <w:pPr>
        <w:ind w:left="142" w:right="162"/>
        <w:jc w:val="both"/>
        <w:rPr>
          <w:rFonts w:cs="Arial"/>
          <w:bCs/>
        </w:rPr>
      </w:pPr>
    </w:p>
    <w:p w14:paraId="762F4E81" w14:textId="533E2BF6" w:rsidR="000374A5" w:rsidRPr="00DA4131" w:rsidRDefault="00553AAF" w:rsidP="00602A6D">
      <w:pPr>
        <w:ind w:left="142" w:right="162"/>
        <w:jc w:val="right"/>
        <w:rPr>
          <w:rFonts w:cs="Arial"/>
          <w:b/>
          <w:bCs/>
        </w:rPr>
      </w:pPr>
      <w:r>
        <w:rPr>
          <w:b/>
          <w:bCs/>
        </w:rPr>
        <w:t>CATALINA VELASCO CAMPUZANO</w:t>
      </w:r>
    </w:p>
    <w:p w14:paraId="0FE39DE2" w14:textId="77777777" w:rsidR="000374A5" w:rsidRDefault="000374A5" w:rsidP="00602A6D">
      <w:pPr>
        <w:ind w:left="142" w:right="162"/>
        <w:jc w:val="right"/>
        <w:rPr>
          <w:rFonts w:cs="Arial"/>
          <w:b/>
          <w:bCs/>
          <w:color w:val="FF0000"/>
        </w:rPr>
      </w:pPr>
    </w:p>
    <w:p w14:paraId="2A2C93B0" w14:textId="77777777" w:rsidR="000374A5" w:rsidRDefault="000374A5" w:rsidP="00602A6D">
      <w:pPr>
        <w:ind w:left="142" w:right="162"/>
        <w:jc w:val="right"/>
        <w:rPr>
          <w:rFonts w:cs="Arial"/>
          <w:b/>
          <w:bCs/>
          <w:color w:val="FF0000"/>
        </w:rPr>
      </w:pPr>
    </w:p>
    <w:p w14:paraId="0B2A7D57" w14:textId="77777777" w:rsidR="000374A5" w:rsidRDefault="000374A5" w:rsidP="00602A6D">
      <w:pPr>
        <w:ind w:left="142" w:right="162"/>
        <w:jc w:val="right"/>
        <w:rPr>
          <w:rFonts w:cs="Arial"/>
          <w:b/>
          <w:bCs/>
          <w:color w:val="FF0000"/>
        </w:rPr>
      </w:pPr>
    </w:p>
    <w:p w14:paraId="0B35527E" w14:textId="230BD8F5" w:rsidR="006B6E3D" w:rsidRPr="0011492B" w:rsidRDefault="006B6E3D" w:rsidP="00E637DB">
      <w:pPr>
        <w:ind w:right="162"/>
        <w:rPr>
          <w:rFonts w:cs="Arial"/>
          <w:b/>
          <w:bCs/>
          <w:color w:val="FF0000"/>
          <w:sz w:val="14"/>
          <w:szCs w:val="14"/>
        </w:rPr>
      </w:pPr>
    </w:p>
    <w:sectPr w:rsidR="006B6E3D" w:rsidRPr="0011492B" w:rsidSect="00901333">
      <w:headerReference w:type="even" r:id="rId11"/>
      <w:headerReference w:type="default" r:id="rId12"/>
      <w:footerReference w:type="even" r:id="rId13"/>
      <w:headerReference w:type="first" r:id="rId14"/>
      <w:pgSz w:w="12240" w:h="18720" w:code="14"/>
      <w:pgMar w:top="2127" w:right="1588" w:bottom="1134" w:left="1134" w:header="720" w:footer="851"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9C2B" w14:textId="77777777" w:rsidR="00901333" w:rsidRDefault="00901333">
      <w:r>
        <w:separator/>
      </w:r>
    </w:p>
  </w:endnote>
  <w:endnote w:type="continuationSeparator" w:id="0">
    <w:p w14:paraId="06DE42AC" w14:textId="77777777" w:rsidR="00901333" w:rsidRDefault="00901333">
      <w:r>
        <w:continuationSeparator/>
      </w:r>
    </w:p>
  </w:endnote>
  <w:endnote w:type="continuationNotice" w:id="1">
    <w:p w14:paraId="67C4F162" w14:textId="77777777" w:rsidR="00901333" w:rsidRDefault="00901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tair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9371" w14:textId="77777777" w:rsidR="00732343" w:rsidRDefault="00732343">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7D66" w14:textId="77777777" w:rsidR="00901333" w:rsidRDefault="00901333">
      <w:r>
        <w:separator/>
      </w:r>
    </w:p>
  </w:footnote>
  <w:footnote w:type="continuationSeparator" w:id="0">
    <w:p w14:paraId="319E6CEE" w14:textId="77777777" w:rsidR="00901333" w:rsidRDefault="00901333">
      <w:r>
        <w:continuationSeparator/>
      </w:r>
    </w:p>
  </w:footnote>
  <w:footnote w:type="continuationNotice" w:id="1">
    <w:p w14:paraId="2D0D8B8E" w14:textId="77777777" w:rsidR="00901333" w:rsidRDefault="00901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18DF" w14:textId="77777777" w:rsidR="00732343" w:rsidRDefault="00732343">
    <w:pPr>
      <w:pStyle w:val="Encabezado"/>
      <w:tabs>
        <w:tab w:val="clear" w:pos="4320"/>
        <w:tab w:val="clear" w:pos="8640"/>
        <w:tab w:val="center" w:pos="5220"/>
      </w:tabs>
      <w:spacing w:before="272"/>
      <w:rPr>
        <w:b/>
      </w:rPr>
    </w:pPr>
    <w:r>
      <w:rPr>
        <w:b/>
        <w:lang w:val="pt-BR"/>
      </w:rPr>
      <w:t xml:space="preserve">DECRETO NUMERO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4310FE3" w14:textId="77777777" w:rsidR="00732343" w:rsidRDefault="00035CAD">
    <w:pPr>
      <w:pStyle w:val="Encabezado"/>
    </w:pPr>
    <w:r>
      <w:rPr>
        <w:noProof/>
        <w:lang w:val="en-US" w:eastAsia="en-US"/>
      </w:rPr>
      <mc:AlternateContent>
        <mc:Choice Requires="wps">
          <w:drawing>
            <wp:anchor distT="0" distB="0" distL="114300" distR="114300" simplePos="0" relativeHeight="251657728" behindDoc="0" locked="0" layoutInCell="0" allowOverlap="1" wp14:anchorId="0D4C4FCD" wp14:editId="439E1D00">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7B51"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393B2805" w14:textId="77777777" w:rsidR="00732343" w:rsidRDefault="00732343">
    <w:pPr>
      <w:jc w:val="center"/>
      <w:rPr>
        <w:b/>
      </w:rPr>
    </w:pPr>
  </w:p>
  <w:p w14:paraId="2D7B1645" w14:textId="77777777" w:rsidR="00732343" w:rsidRDefault="00035CAD">
    <w:pPr>
      <w:jc w:val="center"/>
      <w:rPr>
        <w:sz w:val="22"/>
      </w:rPr>
    </w:pPr>
    <w:r>
      <w:rPr>
        <w:noProof/>
        <w:color w:val="000000"/>
        <w:lang w:val="en-US" w:eastAsia="en-US"/>
      </w:rPr>
      <mc:AlternateContent>
        <mc:Choice Requires="wps">
          <w:drawing>
            <wp:anchor distT="0" distB="0" distL="114300" distR="114300" simplePos="0" relativeHeight="251659776" behindDoc="0" locked="0" layoutInCell="0" allowOverlap="1" wp14:anchorId="23CB6550" wp14:editId="4CFA7F82">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0F6C"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rsidR="00732343">
      <w:t xml:space="preserve">Continuación del decreto </w:t>
    </w:r>
    <w:r w:rsidR="00732343">
      <w:rPr>
        <w:sz w:val="22"/>
      </w:rPr>
      <w:t xml:space="preserve">“Por el cual se </w:t>
    </w:r>
    <w:r w:rsidR="00732343">
      <w:rPr>
        <w:color w:val="000000"/>
      </w:rPr>
      <w:t xml:space="preserve">reasignan unas funciones y competencias </w:t>
    </w:r>
    <w:r w:rsidR="00732343">
      <w:rPr>
        <w:sz w:val="22"/>
      </w:rPr>
      <w:t>-”</w:t>
    </w:r>
  </w:p>
  <w:p w14:paraId="66120F5C" w14:textId="77777777" w:rsidR="00732343" w:rsidRDefault="00732343">
    <w:pPr>
      <w:jc w:val="center"/>
      <w:rPr>
        <w:sz w:val="22"/>
      </w:rPr>
    </w:pPr>
  </w:p>
  <w:p w14:paraId="5DE42266" w14:textId="77777777" w:rsidR="00732343" w:rsidRDefault="00732343">
    <w:pPr>
      <w:jc w:val="center"/>
      <w:rPr>
        <w:snapToGrid w:val="0"/>
        <w:color w:val="000000"/>
        <w:sz w:val="18"/>
      </w:rPr>
    </w:pPr>
  </w:p>
  <w:p w14:paraId="14088510" w14:textId="77777777" w:rsidR="00732343" w:rsidRDefault="00732343">
    <w:pPr>
      <w:jc w:val="center"/>
      <w:rPr>
        <w:snapToGrid w:val="0"/>
        <w:color w:val="000000"/>
        <w:sz w:val="18"/>
      </w:rPr>
    </w:pPr>
  </w:p>
  <w:p w14:paraId="25E580C5" w14:textId="77777777" w:rsidR="00E75351" w:rsidRDefault="00E753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BA2C" w14:textId="77777777" w:rsidR="00467623" w:rsidRDefault="00035CAD" w:rsidP="0079455E">
    <w:pPr>
      <w:pStyle w:val="Encabezado"/>
    </w:pPr>
    <w:r>
      <w:rPr>
        <w:rFonts w:ascii="Times New Roman" w:hAnsi="Times New Roman"/>
        <w:noProof/>
        <w:lang w:val="en-US" w:eastAsia="en-US"/>
      </w:rPr>
      <mc:AlternateContent>
        <mc:Choice Requires="wps">
          <w:drawing>
            <wp:anchor distT="0" distB="0" distL="114300" distR="114300" simplePos="0" relativeHeight="251658752" behindDoc="0" locked="0" layoutInCell="0" allowOverlap="1" wp14:anchorId="40FA8913" wp14:editId="6669787D">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7C11"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005F6C9F">
      <w:rPr>
        <w:b/>
      </w:rPr>
      <w:t xml:space="preserve">   </w:t>
    </w:r>
    <w:r w:rsidR="00BE5A2E" w:rsidRPr="00305ECB">
      <w:rPr>
        <w:sz w:val="24"/>
        <w:szCs w:val="24"/>
      </w:rPr>
      <w:t>DECRETO</w:t>
    </w:r>
    <w:r w:rsidR="00305ECB">
      <w:t xml:space="preserve"> No. </w:t>
    </w:r>
    <w:r w:rsidR="005F6C9F" w:rsidRPr="00305ECB">
      <w:t xml:space="preserve">                                       </w:t>
    </w:r>
    <w:r w:rsidR="005952DF">
      <w:t xml:space="preserve">       </w:t>
    </w:r>
    <w:r w:rsidR="004C1CC7">
      <w:t xml:space="preserve">                             </w:t>
    </w:r>
    <w:r w:rsidR="005952DF">
      <w:t xml:space="preserve">      HOJA No.  </w:t>
    </w:r>
  </w:p>
  <w:p w14:paraId="3F1E1BF3" w14:textId="77777777" w:rsidR="005952DF" w:rsidRDefault="005952DF" w:rsidP="0079455E">
    <w:pPr>
      <w:pStyle w:val="Encabezado"/>
    </w:pPr>
  </w:p>
  <w:p w14:paraId="01231DC3" w14:textId="72A2B380" w:rsidR="00ED5AEC" w:rsidRPr="00DA4131" w:rsidRDefault="00DA4131" w:rsidP="006B6E3D">
    <w:pPr>
      <w:jc w:val="center"/>
      <w:rPr>
        <w:rFonts w:cs="Arial"/>
        <w:sz w:val="16"/>
        <w:szCs w:val="16"/>
        <w:lang w:val="es-CO"/>
      </w:rPr>
    </w:pPr>
    <w:r>
      <w:rPr>
        <w:rFonts w:cs="Arial"/>
        <w:bCs/>
        <w:sz w:val="16"/>
        <w:szCs w:val="16"/>
        <w:lang w:val="es-CO"/>
      </w:rPr>
      <w:t>“</w:t>
    </w:r>
    <w:r w:rsidRPr="00DA4131">
      <w:rPr>
        <w:rFonts w:cs="Arial"/>
        <w:bCs/>
        <w:sz w:val="16"/>
        <w:szCs w:val="16"/>
        <w:lang w:val="es-CO"/>
      </w:rPr>
      <w:t xml:space="preserve">Por el cual se </w:t>
    </w:r>
    <w:r w:rsidR="00B50D4C">
      <w:rPr>
        <w:rFonts w:cs="Arial"/>
        <w:bCs/>
        <w:sz w:val="16"/>
        <w:szCs w:val="16"/>
        <w:lang w:val="es-CO"/>
      </w:rPr>
      <w:t>modifica</w:t>
    </w:r>
    <w:r w:rsidRPr="00DA4131">
      <w:rPr>
        <w:rFonts w:cs="Arial"/>
        <w:bCs/>
        <w:sz w:val="16"/>
        <w:szCs w:val="16"/>
        <w:lang w:val="es-CO"/>
      </w:rPr>
      <w:t xml:space="preserve"> </w:t>
    </w:r>
    <w:r w:rsidRPr="00DA4131">
      <w:rPr>
        <w:rFonts w:cs="Arial"/>
        <w:bCs/>
        <w:iCs/>
        <w:color w:val="000000"/>
        <w:sz w:val="16"/>
        <w:szCs w:val="16"/>
        <w:shd w:val="clear" w:color="auto" w:fill="FFFFFF"/>
      </w:rPr>
      <w:t>el Decreto 1077 de 2015</w:t>
    </w:r>
    <w:r w:rsidRPr="00DA4131">
      <w:rPr>
        <w:rFonts w:cs="Arial"/>
        <w:bCs/>
        <w:sz w:val="16"/>
        <w:szCs w:val="16"/>
        <w:lang w:val="es-CO"/>
      </w:rPr>
      <w:t xml:space="preserve"> en relación con el precio máximo de la Vivienda de Interés Social</w:t>
    </w:r>
    <w:r w:rsidR="006946CD">
      <w:rPr>
        <w:rFonts w:cs="Arial"/>
        <w:bCs/>
        <w:sz w:val="16"/>
        <w:szCs w:val="16"/>
        <w:lang w:val="es-CO"/>
      </w:rPr>
      <w:t xml:space="preserve"> y se dictan otras disposiciones</w:t>
    </w:r>
    <w:r w:rsidR="002608A5" w:rsidRPr="00DA4131">
      <w:rPr>
        <w:rFonts w:cs="Arial"/>
        <w:sz w:val="16"/>
        <w:szCs w:val="16"/>
        <w:lang w:val="es-CO"/>
      </w:rPr>
      <w:t>.</w:t>
    </w:r>
    <w:r>
      <w:rPr>
        <w:rFonts w:cs="Arial"/>
        <w:sz w:val="16"/>
        <w:szCs w:val="16"/>
        <w:lang w:val="es-CO"/>
      </w:rPr>
      <w:t>”</w:t>
    </w:r>
  </w:p>
  <w:p w14:paraId="3B396535" w14:textId="77777777" w:rsidR="005952DF" w:rsidRPr="00C10CD6" w:rsidRDefault="005952DF" w:rsidP="00CD4CC6">
    <w:pPr>
      <w:pStyle w:val="Encabezado"/>
      <w:jc w:val="left"/>
      <w:rPr>
        <w:rFonts w:cs="Arial"/>
        <w:sz w:val="16"/>
        <w:szCs w:val="16"/>
        <w:u w:val="single"/>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15C3" w14:textId="77777777" w:rsidR="00732343" w:rsidRDefault="00000000">
    <w:pPr>
      <w:pStyle w:val="Encabezado"/>
      <w:tabs>
        <w:tab w:val="clear" w:pos="4320"/>
        <w:tab w:val="clear" w:pos="8640"/>
        <w:tab w:val="left" w:pos="9000"/>
        <w:tab w:val="right" w:leader="underscore" w:pos="10530"/>
      </w:tabs>
      <w:rPr>
        <w:sz w:val="28"/>
      </w:rPr>
    </w:pPr>
    <w:r>
      <w:rPr>
        <w:noProof/>
        <w:sz w:val="28"/>
      </w:rPr>
      <w:object w:dxaOrig="1440" w:dyaOrig="1440" w14:anchorId="7740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0pt;margin-top:-3.1pt;width:104.25pt;height:57pt;z-index:251656704;visibility:visible;mso-wrap-edited:f;mso-width-percent:0;mso-height-percent:0;mso-width-percent:0;mso-height-percent:0">
          <v:imagedata r:id="rId1" o:title=""/>
          <w10:wrap type="topAndBottom"/>
        </v:shape>
        <o:OLEObject Type="Embed" ProgID="Word.Picture.8" ShapeID="_x0000_s1025" DrawAspect="Content" ObjectID="_1770795346" r:id="rId2"/>
      </w:object>
    </w:r>
    <w:r w:rsidR="00732343">
      <w:rPr>
        <w:rFonts w:ascii="Astaire" w:hAnsi="Astaire"/>
        <w:b/>
        <w:sz w:val="28"/>
      </w:rPr>
      <w:t xml:space="preserve"> </w:t>
    </w:r>
  </w:p>
  <w:p w14:paraId="5C7CCB21" w14:textId="77777777" w:rsidR="00732343" w:rsidRDefault="00035CAD">
    <w:pPr>
      <w:pStyle w:val="Encabezado"/>
      <w:jc w:val="right"/>
      <w:rPr>
        <w:b/>
        <w:sz w:val="24"/>
      </w:rPr>
    </w:pPr>
    <w:r>
      <w:rPr>
        <w:noProof/>
        <w:sz w:val="28"/>
        <w:lang w:val="en-US" w:eastAsia="en-US"/>
      </w:rPr>
      <mc:AlternateContent>
        <mc:Choice Requires="wps">
          <w:drawing>
            <wp:anchor distT="0" distB="0" distL="114300" distR="114300" simplePos="0" relativeHeight="251655680" behindDoc="0" locked="0" layoutInCell="0" allowOverlap="1" wp14:anchorId="778CF9F5" wp14:editId="765E2469">
              <wp:simplePos x="0" y="0"/>
              <wp:positionH relativeFrom="page">
                <wp:posOffset>464820</wp:posOffset>
              </wp:positionH>
              <wp:positionV relativeFrom="page">
                <wp:posOffset>727710</wp:posOffset>
              </wp:positionV>
              <wp:extent cx="6830695" cy="10607040"/>
              <wp:effectExtent l="17145" t="13335" r="1968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D872" id="Rectangle 1" o:spid="_x0000_s1026"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A89A368" w14:textId="77777777" w:rsidR="00732343" w:rsidRDefault="00732343">
    <w:pPr>
      <w:pStyle w:val="Encabezado"/>
      <w:jc w:val="center"/>
      <w:rPr>
        <w:b/>
        <w:sz w:val="24"/>
      </w:rPr>
    </w:pPr>
  </w:p>
  <w:p w14:paraId="4D4E8E45" w14:textId="77777777" w:rsidR="00732343" w:rsidRDefault="00732343">
    <w:pPr>
      <w:pStyle w:val="Encabezado"/>
      <w:jc w:val="left"/>
      <w:rPr>
        <w:b/>
        <w:sz w:val="24"/>
      </w:rPr>
    </w:pPr>
  </w:p>
  <w:p w14:paraId="59B4BD77" w14:textId="77777777" w:rsidR="00FE4333" w:rsidRDefault="00FE4333">
    <w:pPr>
      <w:pStyle w:val="Encabezado"/>
      <w:jc w:val="center"/>
      <w:rPr>
        <w:b/>
        <w:sz w:val="24"/>
        <w:szCs w:val="24"/>
      </w:rPr>
    </w:pPr>
  </w:p>
  <w:p w14:paraId="05D55441" w14:textId="77777777" w:rsidR="00B51F67" w:rsidRDefault="00E82C99">
    <w:pPr>
      <w:pStyle w:val="Encabezado"/>
      <w:jc w:val="center"/>
      <w:rPr>
        <w:b/>
        <w:sz w:val="24"/>
        <w:szCs w:val="24"/>
      </w:rPr>
    </w:pPr>
    <w:r>
      <w:rPr>
        <w:b/>
        <w:sz w:val="24"/>
        <w:szCs w:val="24"/>
      </w:rPr>
      <w:t>MINISTERIO DE VIVIENDA, CIUDAD Y TERRITORIO</w:t>
    </w:r>
  </w:p>
  <w:p w14:paraId="640DE2CE" w14:textId="77777777" w:rsidR="00167255" w:rsidRDefault="00167255">
    <w:pPr>
      <w:pStyle w:val="Encabezado"/>
      <w:jc w:val="center"/>
      <w:rPr>
        <w:b/>
        <w:sz w:val="24"/>
        <w:szCs w:val="24"/>
      </w:rPr>
    </w:pPr>
  </w:p>
  <w:p w14:paraId="03C2E496" w14:textId="77777777" w:rsidR="00B51F67" w:rsidRDefault="00B51F67">
    <w:pPr>
      <w:pStyle w:val="Encabezado"/>
      <w:jc w:val="center"/>
      <w:rPr>
        <w:b/>
        <w:sz w:val="24"/>
        <w:szCs w:val="24"/>
      </w:rPr>
    </w:pPr>
  </w:p>
  <w:p w14:paraId="66C8099C" w14:textId="13877641" w:rsidR="00732343" w:rsidRDefault="00732343">
    <w:pPr>
      <w:pStyle w:val="Encabezado"/>
      <w:jc w:val="center"/>
      <w:rPr>
        <w:b/>
        <w:sz w:val="24"/>
        <w:szCs w:val="24"/>
      </w:rPr>
    </w:pPr>
    <w:r>
      <w:rPr>
        <w:b/>
        <w:sz w:val="24"/>
        <w:szCs w:val="24"/>
      </w:rPr>
      <w:t>DECRETO NÚMER</w:t>
    </w:r>
    <w:r w:rsidR="00F818C7">
      <w:rPr>
        <w:b/>
        <w:sz w:val="24"/>
        <w:szCs w:val="24"/>
      </w:rPr>
      <w:t xml:space="preserve">O              </w:t>
    </w:r>
    <w:r w:rsidR="00FE4333">
      <w:rPr>
        <w:b/>
        <w:sz w:val="24"/>
        <w:szCs w:val="24"/>
      </w:rPr>
      <w:t xml:space="preserve">   </w:t>
    </w:r>
    <w:r w:rsidR="00F818C7">
      <w:rPr>
        <w:b/>
        <w:sz w:val="24"/>
        <w:szCs w:val="24"/>
      </w:rPr>
      <w:t xml:space="preserve">          DE</w:t>
    </w:r>
    <w:r w:rsidR="00EA16A8">
      <w:rPr>
        <w:b/>
        <w:sz w:val="24"/>
        <w:szCs w:val="24"/>
      </w:rPr>
      <w:t xml:space="preserve">  </w:t>
    </w:r>
    <w:r w:rsidR="00F818C7">
      <w:rPr>
        <w:b/>
        <w:sz w:val="24"/>
        <w:szCs w:val="24"/>
      </w:rPr>
      <w:t xml:space="preserve"> </w:t>
    </w:r>
    <w:r w:rsidR="00EA16A8">
      <w:rPr>
        <w:b/>
        <w:sz w:val="24"/>
        <w:szCs w:val="24"/>
      </w:rPr>
      <w:t>20</w:t>
    </w:r>
    <w:r w:rsidR="00E637DB">
      <w:rPr>
        <w:b/>
        <w:sz w:val="24"/>
        <w:szCs w:val="24"/>
      </w:rPr>
      <w:t>24</w:t>
    </w:r>
  </w:p>
  <w:p w14:paraId="23258B94" w14:textId="77777777" w:rsidR="00732343" w:rsidRDefault="00732343">
    <w:pPr>
      <w:pStyle w:val="Encabezado"/>
      <w:jc w:val="center"/>
      <w:rPr>
        <w:b/>
        <w:sz w:val="24"/>
        <w:szCs w:val="24"/>
      </w:rPr>
    </w:pPr>
  </w:p>
  <w:p w14:paraId="72686170" w14:textId="77777777" w:rsidR="00732343" w:rsidRDefault="00732343">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B4"/>
    <w:multiLevelType w:val="hybridMultilevel"/>
    <w:tmpl w:val="E8662F30"/>
    <w:lvl w:ilvl="0" w:tplc="3BB01E54">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06F7541E"/>
    <w:multiLevelType w:val="hybridMultilevel"/>
    <w:tmpl w:val="B34CF2B8"/>
    <w:lvl w:ilvl="0" w:tplc="15104BE2">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0B294823"/>
    <w:multiLevelType w:val="hybridMultilevel"/>
    <w:tmpl w:val="C8FC0C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9E7168"/>
    <w:multiLevelType w:val="hybridMultilevel"/>
    <w:tmpl w:val="E53015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0964AF"/>
    <w:multiLevelType w:val="hybridMultilevel"/>
    <w:tmpl w:val="E63889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FD07EB"/>
    <w:multiLevelType w:val="hybridMultilevel"/>
    <w:tmpl w:val="95F09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4E6851"/>
    <w:multiLevelType w:val="hybridMultilevel"/>
    <w:tmpl w:val="EB688F84"/>
    <w:lvl w:ilvl="0" w:tplc="E594054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B802C5"/>
    <w:multiLevelType w:val="hybridMultilevel"/>
    <w:tmpl w:val="8200E2E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B916C1"/>
    <w:multiLevelType w:val="hybridMultilevel"/>
    <w:tmpl w:val="2CDA1F6C"/>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10" w15:restartNumberingAfterBreak="0">
    <w:nsid w:val="3B002AC3"/>
    <w:multiLevelType w:val="hybridMultilevel"/>
    <w:tmpl w:val="94A022C6"/>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E924FB"/>
    <w:multiLevelType w:val="multilevel"/>
    <w:tmpl w:val="39CC998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0BA646B"/>
    <w:multiLevelType w:val="hybridMultilevel"/>
    <w:tmpl w:val="F70046E8"/>
    <w:lvl w:ilvl="0" w:tplc="22FC8320">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3" w15:restartNumberingAfterBreak="0">
    <w:nsid w:val="4EFB2BBC"/>
    <w:multiLevelType w:val="hybridMultilevel"/>
    <w:tmpl w:val="C2441B88"/>
    <w:lvl w:ilvl="0" w:tplc="8144B4E2">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4" w15:restartNumberingAfterBreak="0">
    <w:nsid w:val="5026179B"/>
    <w:multiLevelType w:val="hybridMultilevel"/>
    <w:tmpl w:val="9BCC469E"/>
    <w:lvl w:ilvl="0" w:tplc="C08EAF24">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0">
    <w:nsid w:val="66853BA0"/>
    <w:multiLevelType w:val="hybridMultilevel"/>
    <w:tmpl w:val="B34CF2B8"/>
    <w:lvl w:ilvl="0" w:tplc="15104BE2">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670B5B44"/>
    <w:multiLevelType w:val="hybridMultilevel"/>
    <w:tmpl w:val="192E75F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7" w15:restartNumberingAfterBreak="0">
    <w:nsid w:val="6DE65164"/>
    <w:multiLevelType w:val="hybridMultilevel"/>
    <w:tmpl w:val="B030D41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4C874C6"/>
    <w:multiLevelType w:val="hybridMultilevel"/>
    <w:tmpl w:val="083667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6040"/>
    <w:multiLevelType w:val="multilevel"/>
    <w:tmpl w:val="AF0E2E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7CF815C5"/>
    <w:multiLevelType w:val="hybridMultilevel"/>
    <w:tmpl w:val="7458D3C6"/>
    <w:lvl w:ilvl="0" w:tplc="F9E42EDA">
      <w:start w:val="1"/>
      <w:numFmt w:val="lowerLetter"/>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E3B62B0"/>
    <w:multiLevelType w:val="hybridMultilevel"/>
    <w:tmpl w:val="051C816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43500850">
    <w:abstractNumId w:val="4"/>
  </w:num>
  <w:num w:numId="2" w16cid:durableId="1530482837">
    <w:abstractNumId w:val="21"/>
  </w:num>
  <w:num w:numId="3" w16cid:durableId="2047872787">
    <w:abstractNumId w:val="11"/>
  </w:num>
  <w:num w:numId="4" w16cid:durableId="1816138894">
    <w:abstractNumId w:val="6"/>
  </w:num>
  <w:num w:numId="5" w16cid:durableId="1663854751">
    <w:abstractNumId w:val="3"/>
  </w:num>
  <w:num w:numId="6" w16cid:durableId="2002655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4450973">
    <w:abstractNumId w:val="5"/>
  </w:num>
  <w:num w:numId="8" w16cid:durableId="1253272215">
    <w:abstractNumId w:val="8"/>
  </w:num>
  <w:num w:numId="9" w16cid:durableId="481579687">
    <w:abstractNumId w:val="18"/>
  </w:num>
  <w:num w:numId="10" w16cid:durableId="585040003">
    <w:abstractNumId w:val="7"/>
  </w:num>
  <w:num w:numId="11" w16cid:durableId="1753745898">
    <w:abstractNumId w:val="9"/>
  </w:num>
  <w:num w:numId="12" w16cid:durableId="1612203891">
    <w:abstractNumId w:val="16"/>
  </w:num>
  <w:num w:numId="13" w16cid:durableId="1800878438">
    <w:abstractNumId w:val="0"/>
  </w:num>
  <w:num w:numId="14" w16cid:durableId="379982879">
    <w:abstractNumId w:val="14"/>
  </w:num>
  <w:num w:numId="15" w16cid:durableId="1132095445">
    <w:abstractNumId w:val="1"/>
  </w:num>
  <w:num w:numId="16" w16cid:durableId="2028603800">
    <w:abstractNumId w:val="13"/>
  </w:num>
  <w:num w:numId="17" w16cid:durableId="1726681252">
    <w:abstractNumId w:val="12"/>
  </w:num>
  <w:num w:numId="18" w16cid:durableId="485323956">
    <w:abstractNumId w:val="15"/>
  </w:num>
  <w:num w:numId="19" w16cid:durableId="921529228">
    <w:abstractNumId w:val="2"/>
  </w:num>
  <w:num w:numId="20" w16cid:durableId="546529168">
    <w:abstractNumId w:val="10"/>
  </w:num>
  <w:num w:numId="21" w16cid:durableId="995644985">
    <w:abstractNumId w:val="17"/>
  </w:num>
  <w:num w:numId="22" w16cid:durableId="718239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C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F5E"/>
    <w:rsid w:val="000031B2"/>
    <w:rsid w:val="00006B8C"/>
    <w:rsid w:val="00010616"/>
    <w:rsid w:val="0001157B"/>
    <w:rsid w:val="00013303"/>
    <w:rsid w:val="00017466"/>
    <w:rsid w:val="000212F2"/>
    <w:rsid w:val="00022040"/>
    <w:rsid w:val="000227C4"/>
    <w:rsid w:val="000230FF"/>
    <w:rsid w:val="00023889"/>
    <w:rsid w:val="00026454"/>
    <w:rsid w:val="0002664A"/>
    <w:rsid w:val="0003062C"/>
    <w:rsid w:val="000322FB"/>
    <w:rsid w:val="000332AD"/>
    <w:rsid w:val="00035CAD"/>
    <w:rsid w:val="000374A5"/>
    <w:rsid w:val="000404A4"/>
    <w:rsid w:val="00043346"/>
    <w:rsid w:val="0004746C"/>
    <w:rsid w:val="0005235F"/>
    <w:rsid w:val="000552D1"/>
    <w:rsid w:val="0005667B"/>
    <w:rsid w:val="00056DE3"/>
    <w:rsid w:val="000607D6"/>
    <w:rsid w:val="00061CC7"/>
    <w:rsid w:val="00062FDF"/>
    <w:rsid w:val="000711D3"/>
    <w:rsid w:val="00074776"/>
    <w:rsid w:val="00076DC3"/>
    <w:rsid w:val="00080A87"/>
    <w:rsid w:val="000811C9"/>
    <w:rsid w:val="0008135D"/>
    <w:rsid w:val="00083D1A"/>
    <w:rsid w:val="0009323C"/>
    <w:rsid w:val="00097D74"/>
    <w:rsid w:val="000A486D"/>
    <w:rsid w:val="000A6E05"/>
    <w:rsid w:val="000A7754"/>
    <w:rsid w:val="000B0D9B"/>
    <w:rsid w:val="000B0F00"/>
    <w:rsid w:val="000B506B"/>
    <w:rsid w:val="000B56AB"/>
    <w:rsid w:val="000B69C1"/>
    <w:rsid w:val="000C011A"/>
    <w:rsid w:val="000C16C2"/>
    <w:rsid w:val="000C3845"/>
    <w:rsid w:val="000C72B9"/>
    <w:rsid w:val="000C7C2F"/>
    <w:rsid w:val="000D0170"/>
    <w:rsid w:val="000D0C4B"/>
    <w:rsid w:val="000D146D"/>
    <w:rsid w:val="000D2B65"/>
    <w:rsid w:val="000D2EFE"/>
    <w:rsid w:val="000D3D43"/>
    <w:rsid w:val="000D5FC1"/>
    <w:rsid w:val="000E3EB8"/>
    <w:rsid w:val="000E4BE8"/>
    <w:rsid w:val="000E626F"/>
    <w:rsid w:val="000E6F4D"/>
    <w:rsid w:val="000F05E5"/>
    <w:rsid w:val="000F32DF"/>
    <w:rsid w:val="000F66F0"/>
    <w:rsid w:val="000F71F0"/>
    <w:rsid w:val="001008D1"/>
    <w:rsid w:val="00101082"/>
    <w:rsid w:val="00103CFB"/>
    <w:rsid w:val="00104891"/>
    <w:rsid w:val="00105D01"/>
    <w:rsid w:val="00107237"/>
    <w:rsid w:val="00111495"/>
    <w:rsid w:val="00112108"/>
    <w:rsid w:val="0011267E"/>
    <w:rsid w:val="0011492B"/>
    <w:rsid w:val="00114AA9"/>
    <w:rsid w:val="00117688"/>
    <w:rsid w:val="00117789"/>
    <w:rsid w:val="00120913"/>
    <w:rsid w:val="001232E8"/>
    <w:rsid w:val="00125717"/>
    <w:rsid w:val="00126EA9"/>
    <w:rsid w:val="00127BB2"/>
    <w:rsid w:val="0013024B"/>
    <w:rsid w:val="00130918"/>
    <w:rsid w:val="00132904"/>
    <w:rsid w:val="0013528F"/>
    <w:rsid w:val="001353C6"/>
    <w:rsid w:val="00135F2B"/>
    <w:rsid w:val="00136C91"/>
    <w:rsid w:val="00137491"/>
    <w:rsid w:val="00141B0D"/>
    <w:rsid w:val="0014341E"/>
    <w:rsid w:val="00144749"/>
    <w:rsid w:val="00144BF6"/>
    <w:rsid w:val="00146B2B"/>
    <w:rsid w:val="00151080"/>
    <w:rsid w:val="0015130C"/>
    <w:rsid w:val="0015377E"/>
    <w:rsid w:val="00156091"/>
    <w:rsid w:val="001561AA"/>
    <w:rsid w:val="00156DBB"/>
    <w:rsid w:val="0016012F"/>
    <w:rsid w:val="00161BBF"/>
    <w:rsid w:val="00164717"/>
    <w:rsid w:val="00167255"/>
    <w:rsid w:val="001673A2"/>
    <w:rsid w:val="00167A05"/>
    <w:rsid w:val="00170A36"/>
    <w:rsid w:val="0017154F"/>
    <w:rsid w:val="00171923"/>
    <w:rsid w:val="00175550"/>
    <w:rsid w:val="001769B0"/>
    <w:rsid w:val="0018382E"/>
    <w:rsid w:val="00183A27"/>
    <w:rsid w:val="00183B9B"/>
    <w:rsid w:val="00184F9F"/>
    <w:rsid w:val="00191B66"/>
    <w:rsid w:val="00192D23"/>
    <w:rsid w:val="00196862"/>
    <w:rsid w:val="001A0106"/>
    <w:rsid w:val="001A06A4"/>
    <w:rsid w:val="001A2835"/>
    <w:rsid w:val="001A32BD"/>
    <w:rsid w:val="001A535E"/>
    <w:rsid w:val="001A722E"/>
    <w:rsid w:val="001B1186"/>
    <w:rsid w:val="001B308F"/>
    <w:rsid w:val="001B65ED"/>
    <w:rsid w:val="001C00A2"/>
    <w:rsid w:val="001C0994"/>
    <w:rsid w:val="001C2E65"/>
    <w:rsid w:val="001C31CB"/>
    <w:rsid w:val="001C4693"/>
    <w:rsid w:val="001C482D"/>
    <w:rsid w:val="001C500C"/>
    <w:rsid w:val="001C681B"/>
    <w:rsid w:val="001C703E"/>
    <w:rsid w:val="001C7B4D"/>
    <w:rsid w:val="001D0694"/>
    <w:rsid w:val="001D3879"/>
    <w:rsid w:val="001E00CA"/>
    <w:rsid w:val="001E04E5"/>
    <w:rsid w:val="001E3285"/>
    <w:rsid w:val="001E386B"/>
    <w:rsid w:val="001E63A8"/>
    <w:rsid w:val="001E6BCF"/>
    <w:rsid w:val="001E6D63"/>
    <w:rsid w:val="001E75F3"/>
    <w:rsid w:val="001F2ACF"/>
    <w:rsid w:val="001F4801"/>
    <w:rsid w:val="001F547C"/>
    <w:rsid w:val="001F59A8"/>
    <w:rsid w:val="001F6A3D"/>
    <w:rsid w:val="00204B0F"/>
    <w:rsid w:val="00211C83"/>
    <w:rsid w:val="0021251C"/>
    <w:rsid w:val="00214039"/>
    <w:rsid w:val="00217A08"/>
    <w:rsid w:val="00217C57"/>
    <w:rsid w:val="00226F47"/>
    <w:rsid w:val="00227890"/>
    <w:rsid w:val="002348DE"/>
    <w:rsid w:val="00234E00"/>
    <w:rsid w:val="002402C6"/>
    <w:rsid w:val="00240C65"/>
    <w:rsid w:val="002411F6"/>
    <w:rsid w:val="002447BB"/>
    <w:rsid w:val="0024547C"/>
    <w:rsid w:val="00245C93"/>
    <w:rsid w:val="00246E4C"/>
    <w:rsid w:val="00247C21"/>
    <w:rsid w:val="0025068E"/>
    <w:rsid w:val="00251DC8"/>
    <w:rsid w:val="0025382A"/>
    <w:rsid w:val="00254083"/>
    <w:rsid w:val="00255C66"/>
    <w:rsid w:val="002608A5"/>
    <w:rsid w:val="0026445A"/>
    <w:rsid w:val="002664D6"/>
    <w:rsid w:val="00266883"/>
    <w:rsid w:val="002742D6"/>
    <w:rsid w:val="00281B71"/>
    <w:rsid w:val="0028491E"/>
    <w:rsid w:val="00285738"/>
    <w:rsid w:val="0028650E"/>
    <w:rsid w:val="00290662"/>
    <w:rsid w:val="00290AB8"/>
    <w:rsid w:val="00291A12"/>
    <w:rsid w:val="00293EA6"/>
    <w:rsid w:val="00294384"/>
    <w:rsid w:val="00295701"/>
    <w:rsid w:val="00296464"/>
    <w:rsid w:val="002A090C"/>
    <w:rsid w:val="002A2098"/>
    <w:rsid w:val="002A2FB8"/>
    <w:rsid w:val="002A3092"/>
    <w:rsid w:val="002A32EE"/>
    <w:rsid w:val="002A654C"/>
    <w:rsid w:val="002B0991"/>
    <w:rsid w:val="002B0FAC"/>
    <w:rsid w:val="002B56D0"/>
    <w:rsid w:val="002B6217"/>
    <w:rsid w:val="002C26E2"/>
    <w:rsid w:val="002C42BD"/>
    <w:rsid w:val="002C4FF7"/>
    <w:rsid w:val="002C5610"/>
    <w:rsid w:val="002C700E"/>
    <w:rsid w:val="002D11B3"/>
    <w:rsid w:val="002D39DA"/>
    <w:rsid w:val="002D6445"/>
    <w:rsid w:val="002F3388"/>
    <w:rsid w:val="002F3507"/>
    <w:rsid w:val="002F54BD"/>
    <w:rsid w:val="002F5826"/>
    <w:rsid w:val="002F692A"/>
    <w:rsid w:val="002F7EAA"/>
    <w:rsid w:val="00300EE1"/>
    <w:rsid w:val="00305ECB"/>
    <w:rsid w:val="0030655C"/>
    <w:rsid w:val="003071A6"/>
    <w:rsid w:val="003105A0"/>
    <w:rsid w:val="00312BC1"/>
    <w:rsid w:val="003217E9"/>
    <w:rsid w:val="003240B5"/>
    <w:rsid w:val="003310A2"/>
    <w:rsid w:val="0033203D"/>
    <w:rsid w:val="00332313"/>
    <w:rsid w:val="00332740"/>
    <w:rsid w:val="0033501B"/>
    <w:rsid w:val="00335250"/>
    <w:rsid w:val="00335711"/>
    <w:rsid w:val="00335C38"/>
    <w:rsid w:val="00335F5B"/>
    <w:rsid w:val="00336F18"/>
    <w:rsid w:val="0033794B"/>
    <w:rsid w:val="003417F7"/>
    <w:rsid w:val="00343252"/>
    <w:rsid w:val="0034387C"/>
    <w:rsid w:val="0034599A"/>
    <w:rsid w:val="00345AAA"/>
    <w:rsid w:val="003473CD"/>
    <w:rsid w:val="003501E3"/>
    <w:rsid w:val="00350E8E"/>
    <w:rsid w:val="00350F6F"/>
    <w:rsid w:val="00351165"/>
    <w:rsid w:val="00352563"/>
    <w:rsid w:val="003530E0"/>
    <w:rsid w:val="003575B1"/>
    <w:rsid w:val="00366889"/>
    <w:rsid w:val="0037139C"/>
    <w:rsid w:val="003716B1"/>
    <w:rsid w:val="00372AF1"/>
    <w:rsid w:val="00374C94"/>
    <w:rsid w:val="003767AA"/>
    <w:rsid w:val="00376BA0"/>
    <w:rsid w:val="00384323"/>
    <w:rsid w:val="00386747"/>
    <w:rsid w:val="003924F9"/>
    <w:rsid w:val="00394080"/>
    <w:rsid w:val="003A64E9"/>
    <w:rsid w:val="003B09DA"/>
    <w:rsid w:val="003B0FEA"/>
    <w:rsid w:val="003B1989"/>
    <w:rsid w:val="003B2975"/>
    <w:rsid w:val="003B4038"/>
    <w:rsid w:val="003B5DED"/>
    <w:rsid w:val="003B6D59"/>
    <w:rsid w:val="003B6F33"/>
    <w:rsid w:val="003C1362"/>
    <w:rsid w:val="003C26C8"/>
    <w:rsid w:val="003C2DB5"/>
    <w:rsid w:val="003C60F3"/>
    <w:rsid w:val="003D0A66"/>
    <w:rsid w:val="003D1443"/>
    <w:rsid w:val="003D22C3"/>
    <w:rsid w:val="003E1ECD"/>
    <w:rsid w:val="003E297D"/>
    <w:rsid w:val="003E4824"/>
    <w:rsid w:val="003E48BC"/>
    <w:rsid w:val="003F3721"/>
    <w:rsid w:val="003F6BFD"/>
    <w:rsid w:val="00400185"/>
    <w:rsid w:val="00402865"/>
    <w:rsid w:val="0040348E"/>
    <w:rsid w:val="004048DD"/>
    <w:rsid w:val="004064EE"/>
    <w:rsid w:val="00406AF7"/>
    <w:rsid w:val="00410377"/>
    <w:rsid w:val="0041327F"/>
    <w:rsid w:val="004137A8"/>
    <w:rsid w:val="004164CE"/>
    <w:rsid w:val="00422956"/>
    <w:rsid w:val="00423E5D"/>
    <w:rsid w:val="00442288"/>
    <w:rsid w:val="00443077"/>
    <w:rsid w:val="00443C3F"/>
    <w:rsid w:val="00443CDD"/>
    <w:rsid w:val="004474E9"/>
    <w:rsid w:val="004477D9"/>
    <w:rsid w:val="00455CBE"/>
    <w:rsid w:val="00456458"/>
    <w:rsid w:val="0046122B"/>
    <w:rsid w:val="0046167C"/>
    <w:rsid w:val="00467623"/>
    <w:rsid w:val="00471639"/>
    <w:rsid w:val="00472C3E"/>
    <w:rsid w:val="00476C2D"/>
    <w:rsid w:val="004770BF"/>
    <w:rsid w:val="00477AF6"/>
    <w:rsid w:val="00483780"/>
    <w:rsid w:val="00483D6E"/>
    <w:rsid w:val="00484EE7"/>
    <w:rsid w:val="00490EE8"/>
    <w:rsid w:val="00491924"/>
    <w:rsid w:val="00494678"/>
    <w:rsid w:val="00494913"/>
    <w:rsid w:val="004961ED"/>
    <w:rsid w:val="004A10DE"/>
    <w:rsid w:val="004A3968"/>
    <w:rsid w:val="004A50B2"/>
    <w:rsid w:val="004B22FE"/>
    <w:rsid w:val="004B661F"/>
    <w:rsid w:val="004B6ECF"/>
    <w:rsid w:val="004B7336"/>
    <w:rsid w:val="004B7596"/>
    <w:rsid w:val="004B7735"/>
    <w:rsid w:val="004C0539"/>
    <w:rsid w:val="004C0AE2"/>
    <w:rsid w:val="004C1CC7"/>
    <w:rsid w:val="004C2ADD"/>
    <w:rsid w:val="004C2F20"/>
    <w:rsid w:val="004C3766"/>
    <w:rsid w:val="004C5CA9"/>
    <w:rsid w:val="004D0393"/>
    <w:rsid w:val="004D1861"/>
    <w:rsid w:val="004D4138"/>
    <w:rsid w:val="004D7401"/>
    <w:rsid w:val="004E25A5"/>
    <w:rsid w:val="004E4530"/>
    <w:rsid w:val="004E5390"/>
    <w:rsid w:val="004E66E9"/>
    <w:rsid w:val="004E77C8"/>
    <w:rsid w:val="004F286B"/>
    <w:rsid w:val="004F5E0B"/>
    <w:rsid w:val="004F63B3"/>
    <w:rsid w:val="0050037B"/>
    <w:rsid w:val="00501A5A"/>
    <w:rsid w:val="00503488"/>
    <w:rsid w:val="00503BCF"/>
    <w:rsid w:val="005043AD"/>
    <w:rsid w:val="005106FD"/>
    <w:rsid w:val="005120B6"/>
    <w:rsid w:val="00512A81"/>
    <w:rsid w:val="005149E7"/>
    <w:rsid w:val="00515ABB"/>
    <w:rsid w:val="00521724"/>
    <w:rsid w:val="005226FB"/>
    <w:rsid w:val="00524500"/>
    <w:rsid w:val="00535E1D"/>
    <w:rsid w:val="00536182"/>
    <w:rsid w:val="00536C00"/>
    <w:rsid w:val="00537442"/>
    <w:rsid w:val="00541933"/>
    <w:rsid w:val="00543652"/>
    <w:rsid w:val="00544E54"/>
    <w:rsid w:val="0054690F"/>
    <w:rsid w:val="005501BF"/>
    <w:rsid w:val="00553AAF"/>
    <w:rsid w:val="00557E4C"/>
    <w:rsid w:val="0057038C"/>
    <w:rsid w:val="00571A55"/>
    <w:rsid w:val="0057256A"/>
    <w:rsid w:val="0057271E"/>
    <w:rsid w:val="00572FFE"/>
    <w:rsid w:val="00576A53"/>
    <w:rsid w:val="00582A50"/>
    <w:rsid w:val="00592D95"/>
    <w:rsid w:val="005938DA"/>
    <w:rsid w:val="00594353"/>
    <w:rsid w:val="005947A6"/>
    <w:rsid w:val="00594BCB"/>
    <w:rsid w:val="005952DF"/>
    <w:rsid w:val="005A0611"/>
    <w:rsid w:val="005A2350"/>
    <w:rsid w:val="005A3357"/>
    <w:rsid w:val="005A4070"/>
    <w:rsid w:val="005A4947"/>
    <w:rsid w:val="005A719A"/>
    <w:rsid w:val="005B192D"/>
    <w:rsid w:val="005C03B1"/>
    <w:rsid w:val="005C67F4"/>
    <w:rsid w:val="005D413A"/>
    <w:rsid w:val="005E0FE2"/>
    <w:rsid w:val="005E2D0B"/>
    <w:rsid w:val="005E541F"/>
    <w:rsid w:val="005E5AA3"/>
    <w:rsid w:val="005E7962"/>
    <w:rsid w:val="005F2BC9"/>
    <w:rsid w:val="005F4D49"/>
    <w:rsid w:val="005F541D"/>
    <w:rsid w:val="005F595F"/>
    <w:rsid w:val="005F6BD5"/>
    <w:rsid w:val="005F6C9F"/>
    <w:rsid w:val="00602A6D"/>
    <w:rsid w:val="006055E4"/>
    <w:rsid w:val="006100DC"/>
    <w:rsid w:val="00612BAB"/>
    <w:rsid w:val="0061415F"/>
    <w:rsid w:val="006179F8"/>
    <w:rsid w:val="0062250B"/>
    <w:rsid w:val="00623016"/>
    <w:rsid w:val="00623DF1"/>
    <w:rsid w:val="006272BA"/>
    <w:rsid w:val="00627DAB"/>
    <w:rsid w:val="006303A9"/>
    <w:rsid w:val="006315D2"/>
    <w:rsid w:val="00632312"/>
    <w:rsid w:val="006327B7"/>
    <w:rsid w:val="00637ECE"/>
    <w:rsid w:val="00640CF3"/>
    <w:rsid w:val="006418E8"/>
    <w:rsid w:val="00642AA0"/>
    <w:rsid w:val="00646787"/>
    <w:rsid w:val="00647EF3"/>
    <w:rsid w:val="00662C52"/>
    <w:rsid w:val="00665443"/>
    <w:rsid w:val="006676FC"/>
    <w:rsid w:val="006724D4"/>
    <w:rsid w:val="0067274C"/>
    <w:rsid w:val="00673D56"/>
    <w:rsid w:val="006744F5"/>
    <w:rsid w:val="00674F11"/>
    <w:rsid w:val="0067642F"/>
    <w:rsid w:val="0068354B"/>
    <w:rsid w:val="006842DC"/>
    <w:rsid w:val="0068654A"/>
    <w:rsid w:val="00687126"/>
    <w:rsid w:val="00691991"/>
    <w:rsid w:val="00691BBD"/>
    <w:rsid w:val="00693567"/>
    <w:rsid w:val="00693EB3"/>
    <w:rsid w:val="006946CD"/>
    <w:rsid w:val="00695465"/>
    <w:rsid w:val="006A400A"/>
    <w:rsid w:val="006A4100"/>
    <w:rsid w:val="006A4DD6"/>
    <w:rsid w:val="006A5406"/>
    <w:rsid w:val="006A6A07"/>
    <w:rsid w:val="006A7052"/>
    <w:rsid w:val="006B1385"/>
    <w:rsid w:val="006B5CB4"/>
    <w:rsid w:val="006B6618"/>
    <w:rsid w:val="006B6E3D"/>
    <w:rsid w:val="006C06E2"/>
    <w:rsid w:val="006C0BC2"/>
    <w:rsid w:val="006C4787"/>
    <w:rsid w:val="006C5CFB"/>
    <w:rsid w:val="006C68E1"/>
    <w:rsid w:val="006C77FD"/>
    <w:rsid w:val="006E20B2"/>
    <w:rsid w:val="006E7478"/>
    <w:rsid w:val="006F0373"/>
    <w:rsid w:val="006F33B7"/>
    <w:rsid w:val="006F33F1"/>
    <w:rsid w:val="006F3A16"/>
    <w:rsid w:val="00700FC2"/>
    <w:rsid w:val="00701EC1"/>
    <w:rsid w:val="007033C4"/>
    <w:rsid w:val="00704394"/>
    <w:rsid w:val="007056BA"/>
    <w:rsid w:val="00705AB0"/>
    <w:rsid w:val="00713B33"/>
    <w:rsid w:val="00715426"/>
    <w:rsid w:val="007154D7"/>
    <w:rsid w:val="00715A7D"/>
    <w:rsid w:val="00720F65"/>
    <w:rsid w:val="00725A1C"/>
    <w:rsid w:val="0072698A"/>
    <w:rsid w:val="00727CC1"/>
    <w:rsid w:val="00731322"/>
    <w:rsid w:val="00732343"/>
    <w:rsid w:val="007337C1"/>
    <w:rsid w:val="00733939"/>
    <w:rsid w:val="0073469D"/>
    <w:rsid w:val="00734C91"/>
    <w:rsid w:val="00743B8A"/>
    <w:rsid w:val="00751D9E"/>
    <w:rsid w:val="0075240E"/>
    <w:rsid w:val="0076095B"/>
    <w:rsid w:val="00760BEE"/>
    <w:rsid w:val="0076507D"/>
    <w:rsid w:val="00770B7C"/>
    <w:rsid w:val="00770CE6"/>
    <w:rsid w:val="00776697"/>
    <w:rsid w:val="00777E16"/>
    <w:rsid w:val="00781026"/>
    <w:rsid w:val="00782F63"/>
    <w:rsid w:val="00784043"/>
    <w:rsid w:val="007848A8"/>
    <w:rsid w:val="00784CAF"/>
    <w:rsid w:val="0078693D"/>
    <w:rsid w:val="00786D45"/>
    <w:rsid w:val="00787B73"/>
    <w:rsid w:val="00790654"/>
    <w:rsid w:val="00790684"/>
    <w:rsid w:val="0079141F"/>
    <w:rsid w:val="007921A3"/>
    <w:rsid w:val="00792877"/>
    <w:rsid w:val="007934EC"/>
    <w:rsid w:val="007939FF"/>
    <w:rsid w:val="0079455E"/>
    <w:rsid w:val="007A04CD"/>
    <w:rsid w:val="007A1015"/>
    <w:rsid w:val="007A186F"/>
    <w:rsid w:val="007A3498"/>
    <w:rsid w:val="007A3D07"/>
    <w:rsid w:val="007A5351"/>
    <w:rsid w:val="007A7EDC"/>
    <w:rsid w:val="007B0ABF"/>
    <w:rsid w:val="007B21BF"/>
    <w:rsid w:val="007B2FBF"/>
    <w:rsid w:val="007B39A0"/>
    <w:rsid w:val="007B4DFA"/>
    <w:rsid w:val="007B5CBE"/>
    <w:rsid w:val="007C071B"/>
    <w:rsid w:val="007C1ACA"/>
    <w:rsid w:val="007C238D"/>
    <w:rsid w:val="007C3853"/>
    <w:rsid w:val="007C5654"/>
    <w:rsid w:val="007C723F"/>
    <w:rsid w:val="007D40BC"/>
    <w:rsid w:val="007D58A5"/>
    <w:rsid w:val="007D5A9C"/>
    <w:rsid w:val="007D7FD7"/>
    <w:rsid w:val="007E061C"/>
    <w:rsid w:val="007E5AD5"/>
    <w:rsid w:val="007E5B87"/>
    <w:rsid w:val="007F0B42"/>
    <w:rsid w:val="007F7514"/>
    <w:rsid w:val="007F7B15"/>
    <w:rsid w:val="008002C7"/>
    <w:rsid w:val="00800DBB"/>
    <w:rsid w:val="00800F30"/>
    <w:rsid w:val="008021F5"/>
    <w:rsid w:val="00806C5F"/>
    <w:rsid w:val="00807B50"/>
    <w:rsid w:val="00810009"/>
    <w:rsid w:val="0081067C"/>
    <w:rsid w:val="00812D3D"/>
    <w:rsid w:val="0081492D"/>
    <w:rsid w:val="008172DD"/>
    <w:rsid w:val="00821044"/>
    <w:rsid w:val="00823315"/>
    <w:rsid w:val="00827508"/>
    <w:rsid w:val="00832BE9"/>
    <w:rsid w:val="0084121F"/>
    <w:rsid w:val="00844295"/>
    <w:rsid w:val="0085084C"/>
    <w:rsid w:val="008548F0"/>
    <w:rsid w:val="008600B2"/>
    <w:rsid w:val="00862A4D"/>
    <w:rsid w:val="00865E9E"/>
    <w:rsid w:val="00866535"/>
    <w:rsid w:val="00866611"/>
    <w:rsid w:val="008738C8"/>
    <w:rsid w:val="00874351"/>
    <w:rsid w:val="008745F7"/>
    <w:rsid w:val="00876220"/>
    <w:rsid w:val="008774D6"/>
    <w:rsid w:val="008774DE"/>
    <w:rsid w:val="00881E06"/>
    <w:rsid w:val="00884195"/>
    <w:rsid w:val="00885102"/>
    <w:rsid w:val="00887DFB"/>
    <w:rsid w:val="00891CA8"/>
    <w:rsid w:val="0089237B"/>
    <w:rsid w:val="00894776"/>
    <w:rsid w:val="0089652C"/>
    <w:rsid w:val="00896D27"/>
    <w:rsid w:val="008974EB"/>
    <w:rsid w:val="008A5D4D"/>
    <w:rsid w:val="008A716B"/>
    <w:rsid w:val="008B0A24"/>
    <w:rsid w:val="008B160D"/>
    <w:rsid w:val="008B2F84"/>
    <w:rsid w:val="008B4251"/>
    <w:rsid w:val="008B4537"/>
    <w:rsid w:val="008B4681"/>
    <w:rsid w:val="008B53C4"/>
    <w:rsid w:val="008B6B68"/>
    <w:rsid w:val="008C10AE"/>
    <w:rsid w:val="008C632C"/>
    <w:rsid w:val="008D160E"/>
    <w:rsid w:val="008D61A3"/>
    <w:rsid w:val="008D6795"/>
    <w:rsid w:val="008D7188"/>
    <w:rsid w:val="008E298A"/>
    <w:rsid w:val="008E3098"/>
    <w:rsid w:val="008E381A"/>
    <w:rsid w:val="008E3AD7"/>
    <w:rsid w:val="008E72FB"/>
    <w:rsid w:val="008F00B7"/>
    <w:rsid w:val="008F0CA9"/>
    <w:rsid w:val="008F2028"/>
    <w:rsid w:val="008F761B"/>
    <w:rsid w:val="00900B76"/>
    <w:rsid w:val="00901273"/>
    <w:rsid w:val="00901333"/>
    <w:rsid w:val="009016B3"/>
    <w:rsid w:val="00902DE2"/>
    <w:rsid w:val="0090548E"/>
    <w:rsid w:val="00906AA8"/>
    <w:rsid w:val="00906D6D"/>
    <w:rsid w:val="00910746"/>
    <w:rsid w:val="00911249"/>
    <w:rsid w:val="009113EC"/>
    <w:rsid w:val="00913C3C"/>
    <w:rsid w:val="009166E3"/>
    <w:rsid w:val="0091791D"/>
    <w:rsid w:val="00917E8A"/>
    <w:rsid w:val="00920669"/>
    <w:rsid w:val="00921146"/>
    <w:rsid w:val="00923000"/>
    <w:rsid w:val="00924143"/>
    <w:rsid w:val="0092671C"/>
    <w:rsid w:val="00930250"/>
    <w:rsid w:val="00933456"/>
    <w:rsid w:val="00934114"/>
    <w:rsid w:val="00936380"/>
    <w:rsid w:val="009366B7"/>
    <w:rsid w:val="00940527"/>
    <w:rsid w:val="009424EE"/>
    <w:rsid w:val="0094250A"/>
    <w:rsid w:val="00943589"/>
    <w:rsid w:val="00943D7B"/>
    <w:rsid w:val="00944E5C"/>
    <w:rsid w:val="00952885"/>
    <w:rsid w:val="00953BC1"/>
    <w:rsid w:val="00960DB7"/>
    <w:rsid w:val="009616A5"/>
    <w:rsid w:val="009619FC"/>
    <w:rsid w:val="00961AAB"/>
    <w:rsid w:val="0097373D"/>
    <w:rsid w:val="009739D1"/>
    <w:rsid w:val="00975807"/>
    <w:rsid w:val="00975AC9"/>
    <w:rsid w:val="0097715F"/>
    <w:rsid w:val="00982C84"/>
    <w:rsid w:val="00983BF3"/>
    <w:rsid w:val="00984502"/>
    <w:rsid w:val="00984B4E"/>
    <w:rsid w:val="0098625B"/>
    <w:rsid w:val="009879F5"/>
    <w:rsid w:val="00990505"/>
    <w:rsid w:val="00991F2D"/>
    <w:rsid w:val="00992B3B"/>
    <w:rsid w:val="00992DF3"/>
    <w:rsid w:val="0099350D"/>
    <w:rsid w:val="0099414F"/>
    <w:rsid w:val="009949C0"/>
    <w:rsid w:val="009A455F"/>
    <w:rsid w:val="009A7AF5"/>
    <w:rsid w:val="009B22A5"/>
    <w:rsid w:val="009B2499"/>
    <w:rsid w:val="009B776F"/>
    <w:rsid w:val="009B7B3E"/>
    <w:rsid w:val="009C0278"/>
    <w:rsid w:val="009C0A66"/>
    <w:rsid w:val="009C4F92"/>
    <w:rsid w:val="009C4FAA"/>
    <w:rsid w:val="009C57AC"/>
    <w:rsid w:val="009C57B1"/>
    <w:rsid w:val="009D11A8"/>
    <w:rsid w:val="009D1A31"/>
    <w:rsid w:val="009D1B04"/>
    <w:rsid w:val="009E25BC"/>
    <w:rsid w:val="009E50C1"/>
    <w:rsid w:val="009E5FD2"/>
    <w:rsid w:val="009E6A12"/>
    <w:rsid w:val="009F140D"/>
    <w:rsid w:val="009F33B8"/>
    <w:rsid w:val="009F430E"/>
    <w:rsid w:val="009F70EB"/>
    <w:rsid w:val="00A03AB7"/>
    <w:rsid w:val="00A040C9"/>
    <w:rsid w:val="00A0525B"/>
    <w:rsid w:val="00A05C3B"/>
    <w:rsid w:val="00A20397"/>
    <w:rsid w:val="00A20836"/>
    <w:rsid w:val="00A24080"/>
    <w:rsid w:val="00A2703B"/>
    <w:rsid w:val="00A319BF"/>
    <w:rsid w:val="00A321A7"/>
    <w:rsid w:val="00A35018"/>
    <w:rsid w:val="00A4123E"/>
    <w:rsid w:val="00A422C4"/>
    <w:rsid w:val="00A42A3A"/>
    <w:rsid w:val="00A51544"/>
    <w:rsid w:val="00A52CED"/>
    <w:rsid w:val="00A56FD9"/>
    <w:rsid w:val="00A57E41"/>
    <w:rsid w:val="00A64C14"/>
    <w:rsid w:val="00A66AD4"/>
    <w:rsid w:val="00A678FD"/>
    <w:rsid w:val="00A75384"/>
    <w:rsid w:val="00A77A7D"/>
    <w:rsid w:val="00A77EC6"/>
    <w:rsid w:val="00A836E3"/>
    <w:rsid w:val="00A83C17"/>
    <w:rsid w:val="00A91DA6"/>
    <w:rsid w:val="00A965BE"/>
    <w:rsid w:val="00A97C38"/>
    <w:rsid w:val="00AA1215"/>
    <w:rsid w:val="00AA20F9"/>
    <w:rsid w:val="00AA2B6A"/>
    <w:rsid w:val="00AA2CF6"/>
    <w:rsid w:val="00AA38D4"/>
    <w:rsid w:val="00AA4598"/>
    <w:rsid w:val="00AA5245"/>
    <w:rsid w:val="00AB06D7"/>
    <w:rsid w:val="00AB2991"/>
    <w:rsid w:val="00AB2E44"/>
    <w:rsid w:val="00AB3CB4"/>
    <w:rsid w:val="00AB52FE"/>
    <w:rsid w:val="00AC03D1"/>
    <w:rsid w:val="00AC172D"/>
    <w:rsid w:val="00AC20ED"/>
    <w:rsid w:val="00AC2253"/>
    <w:rsid w:val="00AC2648"/>
    <w:rsid w:val="00AC4524"/>
    <w:rsid w:val="00AC53EE"/>
    <w:rsid w:val="00AC6010"/>
    <w:rsid w:val="00AD0939"/>
    <w:rsid w:val="00AD0DCA"/>
    <w:rsid w:val="00AD2771"/>
    <w:rsid w:val="00AD45B2"/>
    <w:rsid w:val="00AE1AD3"/>
    <w:rsid w:val="00AE6352"/>
    <w:rsid w:val="00AE6FBF"/>
    <w:rsid w:val="00AE7BE5"/>
    <w:rsid w:val="00AF165C"/>
    <w:rsid w:val="00AF3C2E"/>
    <w:rsid w:val="00AF3C63"/>
    <w:rsid w:val="00AF754A"/>
    <w:rsid w:val="00B06563"/>
    <w:rsid w:val="00B07D41"/>
    <w:rsid w:val="00B1016B"/>
    <w:rsid w:val="00B11755"/>
    <w:rsid w:val="00B11C97"/>
    <w:rsid w:val="00B12327"/>
    <w:rsid w:val="00B138DA"/>
    <w:rsid w:val="00B16621"/>
    <w:rsid w:val="00B20115"/>
    <w:rsid w:val="00B2499F"/>
    <w:rsid w:val="00B24F28"/>
    <w:rsid w:val="00B256D0"/>
    <w:rsid w:val="00B401C3"/>
    <w:rsid w:val="00B433D2"/>
    <w:rsid w:val="00B4364C"/>
    <w:rsid w:val="00B437ED"/>
    <w:rsid w:val="00B43F69"/>
    <w:rsid w:val="00B4447A"/>
    <w:rsid w:val="00B46707"/>
    <w:rsid w:val="00B47AF4"/>
    <w:rsid w:val="00B506BF"/>
    <w:rsid w:val="00B50D4C"/>
    <w:rsid w:val="00B51B80"/>
    <w:rsid w:val="00B51F67"/>
    <w:rsid w:val="00B51F9D"/>
    <w:rsid w:val="00B5287B"/>
    <w:rsid w:val="00B534E7"/>
    <w:rsid w:val="00B63F7F"/>
    <w:rsid w:val="00B64744"/>
    <w:rsid w:val="00B65D7B"/>
    <w:rsid w:val="00B70A08"/>
    <w:rsid w:val="00B718B8"/>
    <w:rsid w:val="00B73334"/>
    <w:rsid w:val="00B746E8"/>
    <w:rsid w:val="00B76B40"/>
    <w:rsid w:val="00B76D4D"/>
    <w:rsid w:val="00B772B2"/>
    <w:rsid w:val="00B80A6F"/>
    <w:rsid w:val="00B82B00"/>
    <w:rsid w:val="00B839EB"/>
    <w:rsid w:val="00B83EA7"/>
    <w:rsid w:val="00B85D37"/>
    <w:rsid w:val="00B92885"/>
    <w:rsid w:val="00B93CB3"/>
    <w:rsid w:val="00B94A36"/>
    <w:rsid w:val="00BA11C5"/>
    <w:rsid w:val="00BA1EC0"/>
    <w:rsid w:val="00BA5E74"/>
    <w:rsid w:val="00BA617F"/>
    <w:rsid w:val="00BA7B6B"/>
    <w:rsid w:val="00BA7F59"/>
    <w:rsid w:val="00BC0B2D"/>
    <w:rsid w:val="00BC47B8"/>
    <w:rsid w:val="00BC538E"/>
    <w:rsid w:val="00BC545D"/>
    <w:rsid w:val="00BC7E61"/>
    <w:rsid w:val="00BD0134"/>
    <w:rsid w:val="00BD02D5"/>
    <w:rsid w:val="00BD0F56"/>
    <w:rsid w:val="00BD181D"/>
    <w:rsid w:val="00BD1A2C"/>
    <w:rsid w:val="00BD39E0"/>
    <w:rsid w:val="00BD4D0D"/>
    <w:rsid w:val="00BD5DD6"/>
    <w:rsid w:val="00BD79AF"/>
    <w:rsid w:val="00BD7ED2"/>
    <w:rsid w:val="00BE0063"/>
    <w:rsid w:val="00BE1AE3"/>
    <w:rsid w:val="00BE275C"/>
    <w:rsid w:val="00BE45AA"/>
    <w:rsid w:val="00BE51AC"/>
    <w:rsid w:val="00BE5A2E"/>
    <w:rsid w:val="00BF0FA9"/>
    <w:rsid w:val="00BF1996"/>
    <w:rsid w:val="00BF2EC1"/>
    <w:rsid w:val="00C00E7A"/>
    <w:rsid w:val="00C01B08"/>
    <w:rsid w:val="00C01FF6"/>
    <w:rsid w:val="00C03396"/>
    <w:rsid w:val="00C03BA1"/>
    <w:rsid w:val="00C040AE"/>
    <w:rsid w:val="00C06FB3"/>
    <w:rsid w:val="00C10241"/>
    <w:rsid w:val="00C10CD6"/>
    <w:rsid w:val="00C121BF"/>
    <w:rsid w:val="00C15E20"/>
    <w:rsid w:val="00C21E52"/>
    <w:rsid w:val="00C23183"/>
    <w:rsid w:val="00C24459"/>
    <w:rsid w:val="00C25302"/>
    <w:rsid w:val="00C33DD9"/>
    <w:rsid w:val="00C37A6A"/>
    <w:rsid w:val="00C37BA4"/>
    <w:rsid w:val="00C4109E"/>
    <w:rsid w:val="00C42F18"/>
    <w:rsid w:val="00C47723"/>
    <w:rsid w:val="00C50FA1"/>
    <w:rsid w:val="00C56C23"/>
    <w:rsid w:val="00C60F58"/>
    <w:rsid w:val="00C61F32"/>
    <w:rsid w:val="00C62A6A"/>
    <w:rsid w:val="00C62FE5"/>
    <w:rsid w:val="00C646AA"/>
    <w:rsid w:val="00C65345"/>
    <w:rsid w:val="00C65608"/>
    <w:rsid w:val="00C71BB5"/>
    <w:rsid w:val="00C727B2"/>
    <w:rsid w:val="00C74861"/>
    <w:rsid w:val="00C75FE4"/>
    <w:rsid w:val="00C8025B"/>
    <w:rsid w:val="00C8072E"/>
    <w:rsid w:val="00C80929"/>
    <w:rsid w:val="00C813CF"/>
    <w:rsid w:val="00C826E3"/>
    <w:rsid w:val="00C83188"/>
    <w:rsid w:val="00C851DB"/>
    <w:rsid w:val="00C8574C"/>
    <w:rsid w:val="00C86008"/>
    <w:rsid w:val="00C91DE0"/>
    <w:rsid w:val="00C924A1"/>
    <w:rsid w:val="00C9478B"/>
    <w:rsid w:val="00C96CCC"/>
    <w:rsid w:val="00C97397"/>
    <w:rsid w:val="00C97CB1"/>
    <w:rsid w:val="00CA2F85"/>
    <w:rsid w:val="00CA7009"/>
    <w:rsid w:val="00CA761D"/>
    <w:rsid w:val="00CA7CCE"/>
    <w:rsid w:val="00CA7FB1"/>
    <w:rsid w:val="00CB17C2"/>
    <w:rsid w:val="00CB2217"/>
    <w:rsid w:val="00CB42B7"/>
    <w:rsid w:val="00CB58DE"/>
    <w:rsid w:val="00CB7FAD"/>
    <w:rsid w:val="00CC0551"/>
    <w:rsid w:val="00CC0ED0"/>
    <w:rsid w:val="00CC37C3"/>
    <w:rsid w:val="00CC45D9"/>
    <w:rsid w:val="00CD13BE"/>
    <w:rsid w:val="00CD1726"/>
    <w:rsid w:val="00CD2981"/>
    <w:rsid w:val="00CD2DD5"/>
    <w:rsid w:val="00CD3459"/>
    <w:rsid w:val="00CD370E"/>
    <w:rsid w:val="00CD3CD8"/>
    <w:rsid w:val="00CD4CC6"/>
    <w:rsid w:val="00CD75C4"/>
    <w:rsid w:val="00CE0B91"/>
    <w:rsid w:val="00CE2473"/>
    <w:rsid w:val="00CE31DA"/>
    <w:rsid w:val="00CF2DFF"/>
    <w:rsid w:val="00CF78F0"/>
    <w:rsid w:val="00D0215D"/>
    <w:rsid w:val="00D0238E"/>
    <w:rsid w:val="00D02B46"/>
    <w:rsid w:val="00D13C5F"/>
    <w:rsid w:val="00D13D54"/>
    <w:rsid w:val="00D14925"/>
    <w:rsid w:val="00D203AE"/>
    <w:rsid w:val="00D20C53"/>
    <w:rsid w:val="00D26AB8"/>
    <w:rsid w:val="00D27CE1"/>
    <w:rsid w:val="00D30D91"/>
    <w:rsid w:val="00D3102A"/>
    <w:rsid w:val="00D349B4"/>
    <w:rsid w:val="00D35049"/>
    <w:rsid w:val="00D42995"/>
    <w:rsid w:val="00D43522"/>
    <w:rsid w:val="00D44F73"/>
    <w:rsid w:val="00D47B04"/>
    <w:rsid w:val="00D5074B"/>
    <w:rsid w:val="00D537AB"/>
    <w:rsid w:val="00D55555"/>
    <w:rsid w:val="00D5689A"/>
    <w:rsid w:val="00D5692E"/>
    <w:rsid w:val="00D61F31"/>
    <w:rsid w:val="00D66393"/>
    <w:rsid w:val="00D732FC"/>
    <w:rsid w:val="00D75CBC"/>
    <w:rsid w:val="00D77182"/>
    <w:rsid w:val="00D776C9"/>
    <w:rsid w:val="00D80F0D"/>
    <w:rsid w:val="00D82134"/>
    <w:rsid w:val="00D90342"/>
    <w:rsid w:val="00D90F01"/>
    <w:rsid w:val="00D95DBB"/>
    <w:rsid w:val="00D97CB2"/>
    <w:rsid w:val="00DA20B2"/>
    <w:rsid w:val="00DA33E3"/>
    <w:rsid w:val="00DA36F0"/>
    <w:rsid w:val="00DA4131"/>
    <w:rsid w:val="00DA5389"/>
    <w:rsid w:val="00DA58B1"/>
    <w:rsid w:val="00DA7E11"/>
    <w:rsid w:val="00DB00A2"/>
    <w:rsid w:val="00DB20D9"/>
    <w:rsid w:val="00DB2BF1"/>
    <w:rsid w:val="00DB2ECD"/>
    <w:rsid w:val="00DB34A5"/>
    <w:rsid w:val="00DB76E8"/>
    <w:rsid w:val="00DB782E"/>
    <w:rsid w:val="00DC0EA2"/>
    <w:rsid w:val="00DC6167"/>
    <w:rsid w:val="00DD02CA"/>
    <w:rsid w:val="00DD1815"/>
    <w:rsid w:val="00DD1EEA"/>
    <w:rsid w:val="00DD2FDC"/>
    <w:rsid w:val="00DD3FFF"/>
    <w:rsid w:val="00DD5E4C"/>
    <w:rsid w:val="00DD66A5"/>
    <w:rsid w:val="00DD777A"/>
    <w:rsid w:val="00DE5903"/>
    <w:rsid w:val="00DE6B23"/>
    <w:rsid w:val="00DF1328"/>
    <w:rsid w:val="00DF26A0"/>
    <w:rsid w:val="00DF3562"/>
    <w:rsid w:val="00DF5D8F"/>
    <w:rsid w:val="00DF6204"/>
    <w:rsid w:val="00DF6861"/>
    <w:rsid w:val="00DF6A0B"/>
    <w:rsid w:val="00DF6B4B"/>
    <w:rsid w:val="00E01559"/>
    <w:rsid w:val="00E023BC"/>
    <w:rsid w:val="00E0510B"/>
    <w:rsid w:val="00E055E6"/>
    <w:rsid w:val="00E07693"/>
    <w:rsid w:val="00E14429"/>
    <w:rsid w:val="00E17036"/>
    <w:rsid w:val="00E20857"/>
    <w:rsid w:val="00E2139C"/>
    <w:rsid w:val="00E2170E"/>
    <w:rsid w:val="00E240B4"/>
    <w:rsid w:val="00E35664"/>
    <w:rsid w:val="00E35DE6"/>
    <w:rsid w:val="00E36CCC"/>
    <w:rsid w:val="00E37460"/>
    <w:rsid w:val="00E37C4A"/>
    <w:rsid w:val="00E37F2C"/>
    <w:rsid w:val="00E41B4D"/>
    <w:rsid w:val="00E41E69"/>
    <w:rsid w:val="00E41F45"/>
    <w:rsid w:val="00E42B9C"/>
    <w:rsid w:val="00E5160F"/>
    <w:rsid w:val="00E520DA"/>
    <w:rsid w:val="00E5245D"/>
    <w:rsid w:val="00E52A51"/>
    <w:rsid w:val="00E54172"/>
    <w:rsid w:val="00E55618"/>
    <w:rsid w:val="00E57292"/>
    <w:rsid w:val="00E57754"/>
    <w:rsid w:val="00E57DCE"/>
    <w:rsid w:val="00E60945"/>
    <w:rsid w:val="00E61376"/>
    <w:rsid w:val="00E62A50"/>
    <w:rsid w:val="00E62F33"/>
    <w:rsid w:val="00E637DB"/>
    <w:rsid w:val="00E65E76"/>
    <w:rsid w:val="00E75203"/>
    <w:rsid w:val="00E75351"/>
    <w:rsid w:val="00E76C9C"/>
    <w:rsid w:val="00E8072B"/>
    <w:rsid w:val="00E82C99"/>
    <w:rsid w:val="00E84390"/>
    <w:rsid w:val="00E87DF1"/>
    <w:rsid w:val="00EA16A8"/>
    <w:rsid w:val="00EA26B2"/>
    <w:rsid w:val="00EA2967"/>
    <w:rsid w:val="00EA3886"/>
    <w:rsid w:val="00EA48A2"/>
    <w:rsid w:val="00EA58B8"/>
    <w:rsid w:val="00EB13AD"/>
    <w:rsid w:val="00EB311F"/>
    <w:rsid w:val="00EB5380"/>
    <w:rsid w:val="00EC02FB"/>
    <w:rsid w:val="00EC06C6"/>
    <w:rsid w:val="00EC10C5"/>
    <w:rsid w:val="00EC18F0"/>
    <w:rsid w:val="00EC1B4E"/>
    <w:rsid w:val="00EC26E6"/>
    <w:rsid w:val="00EC287B"/>
    <w:rsid w:val="00EC5226"/>
    <w:rsid w:val="00EC5A4A"/>
    <w:rsid w:val="00ED0CDC"/>
    <w:rsid w:val="00ED335B"/>
    <w:rsid w:val="00ED3787"/>
    <w:rsid w:val="00ED5AEC"/>
    <w:rsid w:val="00ED7C75"/>
    <w:rsid w:val="00EE0D2F"/>
    <w:rsid w:val="00EE31B4"/>
    <w:rsid w:val="00EE35E4"/>
    <w:rsid w:val="00EE4EDF"/>
    <w:rsid w:val="00EE4EE7"/>
    <w:rsid w:val="00EE7F83"/>
    <w:rsid w:val="00EF3629"/>
    <w:rsid w:val="00EF7D48"/>
    <w:rsid w:val="00F03276"/>
    <w:rsid w:val="00F0589A"/>
    <w:rsid w:val="00F11068"/>
    <w:rsid w:val="00F13049"/>
    <w:rsid w:val="00F22043"/>
    <w:rsid w:val="00F31666"/>
    <w:rsid w:val="00F3319C"/>
    <w:rsid w:val="00F35615"/>
    <w:rsid w:val="00F36A4A"/>
    <w:rsid w:val="00F439F9"/>
    <w:rsid w:val="00F44F5D"/>
    <w:rsid w:val="00F524FE"/>
    <w:rsid w:val="00F52C77"/>
    <w:rsid w:val="00F52C96"/>
    <w:rsid w:val="00F53CBC"/>
    <w:rsid w:val="00F53FF1"/>
    <w:rsid w:val="00F54863"/>
    <w:rsid w:val="00F54FF6"/>
    <w:rsid w:val="00F554BF"/>
    <w:rsid w:val="00F555EF"/>
    <w:rsid w:val="00F56AC5"/>
    <w:rsid w:val="00F60EC1"/>
    <w:rsid w:val="00F62415"/>
    <w:rsid w:val="00F63780"/>
    <w:rsid w:val="00F658A0"/>
    <w:rsid w:val="00F66242"/>
    <w:rsid w:val="00F66A38"/>
    <w:rsid w:val="00F67332"/>
    <w:rsid w:val="00F706C4"/>
    <w:rsid w:val="00F7236C"/>
    <w:rsid w:val="00F7266A"/>
    <w:rsid w:val="00F73716"/>
    <w:rsid w:val="00F73F8A"/>
    <w:rsid w:val="00F76B62"/>
    <w:rsid w:val="00F776C3"/>
    <w:rsid w:val="00F818C7"/>
    <w:rsid w:val="00F85558"/>
    <w:rsid w:val="00F875AB"/>
    <w:rsid w:val="00F9335D"/>
    <w:rsid w:val="00F9599B"/>
    <w:rsid w:val="00F962BC"/>
    <w:rsid w:val="00F977FC"/>
    <w:rsid w:val="00FA42D0"/>
    <w:rsid w:val="00FB0DED"/>
    <w:rsid w:val="00FB15B5"/>
    <w:rsid w:val="00FB1EBE"/>
    <w:rsid w:val="00FB3207"/>
    <w:rsid w:val="00FC0671"/>
    <w:rsid w:val="00FC1D11"/>
    <w:rsid w:val="00FC3CA3"/>
    <w:rsid w:val="00FC3D77"/>
    <w:rsid w:val="00FC48DD"/>
    <w:rsid w:val="00FD047F"/>
    <w:rsid w:val="00FD2AC2"/>
    <w:rsid w:val="00FD2EF3"/>
    <w:rsid w:val="00FD33DD"/>
    <w:rsid w:val="00FD351F"/>
    <w:rsid w:val="00FD6C32"/>
    <w:rsid w:val="00FE3BAD"/>
    <w:rsid w:val="00FE42CB"/>
    <w:rsid w:val="00FE4333"/>
    <w:rsid w:val="00FE4DEF"/>
    <w:rsid w:val="00FE4FB4"/>
    <w:rsid w:val="00FE59A8"/>
    <w:rsid w:val="00FF029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273A3"/>
  <w15:docId w15:val="{EDC325F4-150B-48B6-B92F-BF24B76D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491"/>
    <w:rPr>
      <w:rFonts w:ascii="Arial" w:hAnsi="Arial"/>
      <w:sz w:val="24"/>
      <w:szCs w:val="24"/>
      <w:lang w:val="es-ES" w:eastAsia="es-ES"/>
    </w:rPr>
  </w:style>
  <w:style w:type="paragraph" w:styleId="Ttulo1">
    <w:name w:val="heading 1"/>
    <w:basedOn w:val="Normal"/>
    <w:next w:val="Normal"/>
    <w:qFormat/>
    <w:rsid w:val="00137491"/>
    <w:pPr>
      <w:keepNext/>
      <w:keepLines/>
      <w:spacing w:after="480"/>
      <w:jc w:val="center"/>
      <w:outlineLvl w:val="0"/>
    </w:pPr>
    <w:rPr>
      <w:b/>
      <w:sz w:val="32"/>
      <w:szCs w:val="20"/>
      <w:lang w:val="es-ES_tradnl"/>
    </w:rPr>
  </w:style>
  <w:style w:type="paragraph" w:styleId="Ttulo2">
    <w:name w:val="heading 2"/>
    <w:basedOn w:val="Normal"/>
    <w:next w:val="Normal"/>
    <w:qFormat/>
    <w:rsid w:val="00FD2EF3"/>
    <w:pPr>
      <w:keepNext/>
      <w:spacing w:before="240" w:after="60"/>
      <w:outlineLvl w:val="1"/>
    </w:pPr>
    <w:rPr>
      <w:rFonts w:cs="Arial"/>
      <w:b/>
      <w:bCs/>
      <w:i/>
      <w:iCs/>
      <w:sz w:val="28"/>
      <w:szCs w:val="28"/>
    </w:rPr>
  </w:style>
  <w:style w:type="paragraph" w:styleId="Ttulo3">
    <w:name w:val="heading 3"/>
    <w:basedOn w:val="Normal"/>
    <w:next w:val="Normal"/>
    <w:qFormat/>
    <w:rsid w:val="00CC0ED0"/>
    <w:pPr>
      <w:keepNext/>
      <w:spacing w:before="240" w:after="60"/>
      <w:outlineLvl w:val="2"/>
    </w:pPr>
    <w:rPr>
      <w:rFonts w:cs="Arial"/>
      <w:b/>
      <w:bCs/>
      <w:sz w:val="26"/>
      <w:szCs w:val="26"/>
    </w:rPr>
  </w:style>
  <w:style w:type="paragraph" w:styleId="Ttulo7">
    <w:name w:val="heading 7"/>
    <w:basedOn w:val="Normal"/>
    <w:next w:val="Normal"/>
    <w:qFormat/>
    <w:rsid w:val="00CC0ED0"/>
    <w:pPr>
      <w:spacing w:before="240" w:after="60"/>
      <w:outlineLvl w:val="6"/>
    </w:pPr>
    <w:rPr>
      <w:rFonts w:ascii="Times New Roman" w:eastAsia="MS Mincho" w:hAnsi="Times New Roman"/>
    </w:rPr>
  </w:style>
  <w:style w:type="paragraph" w:styleId="Ttulo8">
    <w:name w:val="heading 8"/>
    <w:basedOn w:val="Normal"/>
    <w:next w:val="Normal"/>
    <w:qFormat/>
    <w:rsid w:val="00CC0ED0"/>
    <w:pPr>
      <w:spacing w:before="240" w:after="60"/>
      <w:outlineLvl w:val="7"/>
    </w:pPr>
    <w:rPr>
      <w:rFonts w:ascii="Times New Roman" w:hAnsi="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rsid w:val="00137491"/>
    <w:pPr>
      <w:tabs>
        <w:tab w:val="center" w:pos="4320"/>
        <w:tab w:val="right" w:pos="8640"/>
      </w:tabs>
      <w:jc w:val="both"/>
    </w:pPr>
    <w:rPr>
      <w:sz w:val="20"/>
      <w:szCs w:val="20"/>
      <w:lang w:val="es-ES_tradnl"/>
    </w:rPr>
  </w:style>
  <w:style w:type="paragraph" w:styleId="Piedepgina">
    <w:name w:val="footer"/>
    <w:basedOn w:val="Normal"/>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customStyle="1" w:styleId="Ttulo10">
    <w:name w:val="Título1"/>
    <w:basedOn w:val="Normal"/>
    <w:qFormat/>
    <w:rsid w:val="00CC0ED0"/>
    <w:pPr>
      <w:autoSpaceDE w:val="0"/>
      <w:autoSpaceDN w:val="0"/>
      <w:jc w:val="center"/>
    </w:pPr>
    <w:rPr>
      <w:rFonts w:ascii="Tahoma" w:hAnsi="Tahoma" w:cs="Tahoma"/>
      <w:lang w:val="es-ES_tradnl"/>
    </w:rPr>
  </w:style>
  <w:style w:type="paragraph" w:styleId="Textoindependiente2">
    <w:name w:val="Body Text 2"/>
    <w:basedOn w:val="Normal"/>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customStyle="1" w:styleId="Estilo">
    <w:name w:val="Estilo"/>
    <w:rsid w:val="006A4DD6"/>
    <w:pPr>
      <w:widowControl w:val="0"/>
      <w:autoSpaceDE w:val="0"/>
      <w:autoSpaceDN w:val="0"/>
      <w:adjustRightInd w:val="0"/>
    </w:pPr>
    <w:rPr>
      <w:rFonts w:ascii="Arial" w:hAnsi="Arial" w:cs="Arial"/>
      <w:sz w:val="24"/>
      <w:szCs w:val="24"/>
      <w:lang w:val="es-ES" w:eastAsia="es-ES"/>
    </w:rPr>
  </w:style>
  <w:style w:type="paragraph" w:customStyle="1" w:styleId="ecxmsonormal">
    <w:name w:val="ecxmsonormal"/>
    <w:basedOn w:val="Normal"/>
    <w:rsid w:val="00490EE8"/>
    <w:pPr>
      <w:spacing w:after="324"/>
    </w:pPr>
    <w:rPr>
      <w:rFonts w:ascii="Times New Roman" w:hAnsi="Times New Roman"/>
    </w:rPr>
  </w:style>
  <w:style w:type="paragraph" w:styleId="Textoindependiente3">
    <w:name w:val="Body Text 3"/>
    <w:basedOn w:val="Normal"/>
    <w:rsid w:val="00443077"/>
    <w:pPr>
      <w:spacing w:after="120"/>
    </w:pPr>
    <w:rPr>
      <w:rFonts w:ascii="Times New Roman" w:hAnsi="Times New Roman"/>
      <w:sz w:val="16"/>
      <w:szCs w:val="16"/>
    </w:rPr>
  </w:style>
  <w:style w:type="paragraph" w:styleId="Textodebloque">
    <w:name w:val="Block Text"/>
    <w:basedOn w:val="Normal"/>
    <w:rsid w:val="002A654C"/>
    <w:pPr>
      <w:tabs>
        <w:tab w:val="left" w:pos="142"/>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s>
      <w:suppressAutoHyphens/>
      <w:spacing w:line="360" w:lineRule="auto"/>
      <w:ind w:left="180" w:right="20" w:hanging="180"/>
      <w:jc w:val="both"/>
    </w:pPr>
    <w:rPr>
      <w:rFonts w:cs="Arial"/>
      <w:sz w:val="22"/>
    </w:rPr>
  </w:style>
  <w:style w:type="paragraph" w:styleId="Prrafodelista">
    <w:name w:val="List Paragraph"/>
    <w:aliases w:val="titulo 3,Bullets,Lista vistosa - Énfasis 11,Párrafo de lista1,List,Fluvial1,Ha,Normal. Viñetas,HOJA,Bolita,Párrafo de lista4,BOLADEF,Párrafo de lista3,Párrafo de lista21,BOLA,Nivel 1 OS"/>
    <w:basedOn w:val="Normal"/>
    <w:link w:val="PrrafodelistaCar"/>
    <w:uiPriority w:val="34"/>
    <w:qFormat/>
    <w:rsid w:val="003B5DED"/>
    <w:pPr>
      <w:ind w:left="720"/>
    </w:pPr>
    <w:rPr>
      <w:rFonts w:ascii="Calibri" w:eastAsia="Calibri" w:hAnsi="Calibri"/>
      <w:sz w:val="22"/>
      <w:szCs w:val="22"/>
      <w:lang w:val="es-CO" w:eastAsia="es-CO"/>
    </w:rPr>
  </w:style>
  <w:style w:type="character" w:customStyle="1" w:styleId="PrrafodelistaCar">
    <w:name w:val="Párrafo de lista Car"/>
    <w:aliases w:val="titulo 3 Car,Bullets Car,Lista vistosa - Énfasis 11 Car,Párrafo de lista1 Car,List Car,Fluvial1 Car,Ha Car,Normal. Viñetas Car,HOJA Car,Bolita Car,Párrafo de lista4 Car,BOLADEF Car,Párrafo de lista3 Car,Párrafo de lista21 Car"/>
    <w:link w:val="Prrafodelista"/>
    <w:uiPriority w:val="34"/>
    <w:locked/>
    <w:rsid w:val="003B5DED"/>
    <w:rPr>
      <w:rFonts w:ascii="Calibri" w:eastAsia="Calibri" w:hAnsi="Calibri"/>
      <w:sz w:val="22"/>
      <w:szCs w:val="22"/>
    </w:rPr>
  </w:style>
  <w:style w:type="paragraph" w:styleId="Textodeglobo">
    <w:name w:val="Balloon Text"/>
    <w:basedOn w:val="Normal"/>
    <w:link w:val="TextodegloboCar"/>
    <w:rsid w:val="00C01B08"/>
    <w:rPr>
      <w:rFonts w:ascii="Segoe UI" w:hAnsi="Segoe UI" w:cs="Segoe UI"/>
      <w:sz w:val="18"/>
      <w:szCs w:val="18"/>
    </w:rPr>
  </w:style>
  <w:style w:type="character" w:customStyle="1" w:styleId="TextodegloboCar">
    <w:name w:val="Texto de globo Car"/>
    <w:link w:val="Textodeglobo"/>
    <w:rsid w:val="00C01B08"/>
    <w:rPr>
      <w:rFonts w:ascii="Segoe UI" w:hAnsi="Segoe UI" w:cs="Segoe UI"/>
      <w:sz w:val="18"/>
      <w:szCs w:val="18"/>
      <w:lang w:val="es-ES" w:eastAsia="es-ES"/>
    </w:rPr>
  </w:style>
  <w:style w:type="character" w:styleId="Hipervnculo">
    <w:name w:val="Hyperlink"/>
    <w:uiPriority w:val="99"/>
    <w:unhideWhenUsed/>
    <w:rsid w:val="008E3098"/>
    <w:rPr>
      <w:color w:val="0000FF"/>
      <w:u w:val="single"/>
    </w:rPr>
  </w:style>
  <w:style w:type="character" w:styleId="Refdecomentario">
    <w:name w:val="annotation reference"/>
    <w:basedOn w:val="Fuentedeprrafopredeter"/>
    <w:semiHidden/>
    <w:unhideWhenUsed/>
    <w:rsid w:val="00F31666"/>
    <w:rPr>
      <w:sz w:val="16"/>
      <w:szCs w:val="16"/>
    </w:rPr>
  </w:style>
  <w:style w:type="paragraph" w:styleId="Textocomentario">
    <w:name w:val="annotation text"/>
    <w:basedOn w:val="Normal"/>
    <w:link w:val="TextocomentarioCar"/>
    <w:unhideWhenUsed/>
    <w:rsid w:val="00F31666"/>
    <w:rPr>
      <w:sz w:val="20"/>
      <w:szCs w:val="20"/>
    </w:rPr>
  </w:style>
  <w:style w:type="character" w:customStyle="1" w:styleId="TextocomentarioCar">
    <w:name w:val="Texto comentario Car"/>
    <w:basedOn w:val="Fuentedeprrafopredeter"/>
    <w:link w:val="Textocomentario"/>
    <w:rsid w:val="00F31666"/>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F31666"/>
    <w:rPr>
      <w:b/>
      <w:bCs/>
    </w:rPr>
  </w:style>
  <w:style w:type="character" w:customStyle="1" w:styleId="AsuntodelcomentarioCar">
    <w:name w:val="Asunto del comentario Car"/>
    <w:basedOn w:val="TextocomentarioCar"/>
    <w:link w:val="Asuntodelcomentario"/>
    <w:semiHidden/>
    <w:rsid w:val="00F31666"/>
    <w:rPr>
      <w:rFonts w:ascii="Arial" w:hAnsi="Arial"/>
      <w:b/>
      <w:bCs/>
      <w:lang w:val="es-ES" w:eastAsia="es-ES"/>
    </w:rPr>
  </w:style>
  <w:style w:type="table" w:styleId="Tablaconcuadrcula">
    <w:name w:val="Table Grid"/>
    <w:basedOn w:val="Tablanormal"/>
    <w:uiPriority w:val="59"/>
    <w:rsid w:val="00E5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456"/>
    <w:pPr>
      <w:autoSpaceDE w:val="0"/>
      <w:autoSpaceDN w:val="0"/>
      <w:adjustRightInd w:val="0"/>
    </w:pPr>
    <w:rPr>
      <w:rFonts w:ascii="Arial" w:hAnsi="Arial" w:cs="Arial"/>
      <w:color w:val="000000"/>
      <w:sz w:val="24"/>
      <w:szCs w:val="24"/>
    </w:rPr>
  </w:style>
  <w:style w:type="paragraph" w:styleId="Revisin">
    <w:name w:val="Revision"/>
    <w:hidden/>
    <w:uiPriority w:val="99"/>
    <w:semiHidden/>
    <w:rsid w:val="00D47B04"/>
    <w:rPr>
      <w:rFonts w:ascii="Arial" w:hAnsi="Arial"/>
      <w:sz w:val="24"/>
      <w:szCs w:val="24"/>
      <w:lang w:val="es-ES" w:eastAsia="es-ES"/>
    </w:rPr>
  </w:style>
  <w:style w:type="paragraph" w:customStyle="1" w:styleId="CM45">
    <w:name w:val="CM45"/>
    <w:basedOn w:val="Default"/>
    <w:next w:val="Default"/>
    <w:uiPriority w:val="99"/>
    <w:rsid w:val="002402C6"/>
    <w:rPr>
      <w:color w:val="auto"/>
    </w:rPr>
  </w:style>
  <w:style w:type="character" w:customStyle="1" w:styleId="normaltextrun">
    <w:name w:val="normaltextrun"/>
    <w:basedOn w:val="Fuentedeprrafopredeter"/>
    <w:rsid w:val="00612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341">
      <w:bodyDiv w:val="1"/>
      <w:marLeft w:val="0"/>
      <w:marRight w:val="0"/>
      <w:marTop w:val="0"/>
      <w:marBottom w:val="0"/>
      <w:divBdr>
        <w:top w:val="none" w:sz="0" w:space="0" w:color="auto"/>
        <w:left w:val="none" w:sz="0" w:space="0" w:color="auto"/>
        <w:bottom w:val="none" w:sz="0" w:space="0" w:color="auto"/>
        <w:right w:val="none" w:sz="0" w:space="0" w:color="auto"/>
      </w:divBdr>
    </w:div>
    <w:div w:id="98381277">
      <w:bodyDiv w:val="1"/>
      <w:marLeft w:val="0"/>
      <w:marRight w:val="0"/>
      <w:marTop w:val="0"/>
      <w:marBottom w:val="0"/>
      <w:divBdr>
        <w:top w:val="none" w:sz="0" w:space="0" w:color="auto"/>
        <w:left w:val="none" w:sz="0" w:space="0" w:color="auto"/>
        <w:bottom w:val="none" w:sz="0" w:space="0" w:color="auto"/>
        <w:right w:val="none" w:sz="0" w:space="0" w:color="auto"/>
      </w:divBdr>
    </w:div>
    <w:div w:id="123815720">
      <w:bodyDiv w:val="1"/>
      <w:marLeft w:val="0"/>
      <w:marRight w:val="0"/>
      <w:marTop w:val="0"/>
      <w:marBottom w:val="0"/>
      <w:divBdr>
        <w:top w:val="none" w:sz="0" w:space="0" w:color="auto"/>
        <w:left w:val="none" w:sz="0" w:space="0" w:color="auto"/>
        <w:bottom w:val="none" w:sz="0" w:space="0" w:color="auto"/>
        <w:right w:val="none" w:sz="0" w:space="0" w:color="auto"/>
      </w:divBdr>
      <w:divsChild>
        <w:div w:id="288978826">
          <w:marLeft w:val="0"/>
          <w:marRight w:val="0"/>
          <w:marTop w:val="0"/>
          <w:marBottom w:val="0"/>
          <w:divBdr>
            <w:top w:val="none" w:sz="0" w:space="0" w:color="auto"/>
            <w:left w:val="none" w:sz="0" w:space="0" w:color="auto"/>
            <w:bottom w:val="none" w:sz="0" w:space="0" w:color="auto"/>
            <w:right w:val="none" w:sz="0" w:space="0" w:color="auto"/>
          </w:divBdr>
          <w:divsChild>
            <w:div w:id="418252080">
              <w:marLeft w:val="0"/>
              <w:marRight w:val="0"/>
              <w:marTop w:val="0"/>
              <w:marBottom w:val="0"/>
              <w:divBdr>
                <w:top w:val="none" w:sz="0" w:space="0" w:color="auto"/>
                <w:left w:val="none" w:sz="0" w:space="0" w:color="auto"/>
                <w:bottom w:val="none" w:sz="0" w:space="0" w:color="auto"/>
                <w:right w:val="none" w:sz="0" w:space="0" w:color="auto"/>
              </w:divBdr>
              <w:divsChild>
                <w:div w:id="776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6858">
      <w:bodyDiv w:val="1"/>
      <w:marLeft w:val="0"/>
      <w:marRight w:val="0"/>
      <w:marTop w:val="0"/>
      <w:marBottom w:val="0"/>
      <w:divBdr>
        <w:top w:val="none" w:sz="0" w:space="0" w:color="auto"/>
        <w:left w:val="none" w:sz="0" w:space="0" w:color="auto"/>
        <w:bottom w:val="none" w:sz="0" w:space="0" w:color="auto"/>
        <w:right w:val="none" w:sz="0" w:space="0" w:color="auto"/>
      </w:divBdr>
      <w:divsChild>
        <w:div w:id="14235770">
          <w:marLeft w:val="0"/>
          <w:marRight w:val="0"/>
          <w:marTop w:val="0"/>
          <w:marBottom w:val="0"/>
          <w:divBdr>
            <w:top w:val="none" w:sz="0" w:space="0" w:color="auto"/>
            <w:left w:val="none" w:sz="0" w:space="0" w:color="auto"/>
            <w:bottom w:val="none" w:sz="0" w:space="0" w:color="auto"/>
            <w:right w:val="none" w:sz="0" w:space="0" w:color="auto"/>
          </w:divBdr>
        </w:div>
        <w:div w:id="884295407">
          <w:marLeft w:val="0"/>
          <w:marRight w:val="0"/>
          <w:marTop w:val="0"/>
          <w:marBottom w:val="0"/>
          <w:divBdr>
            <w:top w:val="none" w:sz="0" w:space="0" w:color="auto"/>
            <w:left w:val="none" w:sz="0" w:space="0" w:color="auto"/>
            <w:bottom w:val="none" w:sz="0" w:space="0" w:color="auto"/>
            <w:right w:val="none" w:sz="0" w:space="0" w:color="auto"/>
          </w:divBdr>
        </w:div>
        <w:div w:id="1524051257">
          <w:marLeft w:val="0"/>
          <w:marRight w:val="0"/>
          <w:marTop w:val="0"/>
          <w:marBottom w:val="0"/>
          <w:divBdr>
            <w:top w:val="none" w:sz="0" w:space="0" w:color="auto"/>
            <w:left w:val="none" w:sz="0" w:space="0" w:color="auto"/>
            <w:bottom w:val="none" w:sz="0" w:space="0" w:color="auto"/>
            <w:right w:val="none" w:sz="0" w:space="0" w:color="auto"/>
          </w:divBdr>
        </w:div>
      </w:divsChild>
    </w:div>
    <w:div w:id="157113758">
      <w:bodyDiv w:val="1"/>
      <w:marLeft w:val="0"/>
      <w:marRight w:val="0"/>
      <w:marTop w:val="0"/>
      <w:marBottom w:val="0"/>
      <w:divBdr>
        <w:top w:val="none" w:sz="0" w:space="0" w:color="auto"/>
        <w:left w:val="none" w:sz="0" w:space="0" w:color="auto"/>
        <w:bottom w:val="none" w:sz="0" w:space="0" w:color="auto"/>
        <w:right w:val="none" w:sz="0" w:space="0" w:color="auto"/>
      </w:divBdr>
    </w:div>
    <w:div w:id="281813826">
      <w:bodyDiv w:val="1"/>
      <w:marLeft w:val="0"/>
      <w:marRight w:val="0"/>
      <w:marTop w:val="0"/>
      <w:marBottom w:val="0"/>
      <w:divBdr>
        <w:top w:val="none" w:sz="0" w:space="0" w:color="auto"/>
        <w:left w:val="none" w:sz="0" w:space="0" w:color="auto"/>
        <w:bottom w:val="none" w:sz="0" w:space="0" w:color="auto"/>
        <w:right w:val="none" w:sz="0" w:space="0" w:color="auto"/>
      </w:divBdr>
      <w:divsChild>
        <w:div w:id="973023726">
          <w:marLeft w:val="0"/>
          <w:marRight w:val="0"/>
          <w:marTop w:val="0"/>
          <w:marBottom w:val="0"/>
          <w:divBdr>
            <w:top w:val="none" w:sz="0" w:space="0" w:color="auto"/>
            <w:left w:val="none" w:sz="0" w:space="0" w:color="auto"/>
            <w:bottom w:val="none" w:sz="0" w:space="0" w:color="auto"/>
            <w:right w:val="none" w:sz="0" w:space="0" w:color="auto"/>
          </w:divBdr>
        </w:div>
        <w:div w:id="789518293">
          <w:marLeft w:val="0"/>
          <w:marRight w:val="0"/>
          <w:marTop w:val="0"/>
          <w:marBottom w:val="0"/>
          <w:divBdr>
            <w:top w:val="none" w:sz="0" w:space="0" w:color="auto"/>
            <w:left w:val="none" w:sz="0" w:space="0" w:color="auto"/>
            <w:bottom w:val="none" w:sz="0" w:space="0" w:color="auto"/>
            <w:right w:val="none" w:sz="0" w:space="0" w:color="auto"/>
          </w:divBdr>
        </w:div>
        <w:div w:id="1248273064">
          <w:marLeft w:val="0"/>
          <w:marRight w:val="0"/>
          <w:marTop w:val="0"/>
          <w:marBottom w:val="0"/>
          <w:divBdr>
            <w:top w:val="none" w:sz="0" w:space="0" w:color="auto"/>
            <w:left w:val="none" w:sz="0" w:space="0" w:color="auto"/>
            <w:bottom w:val="none" w:sz="0" w:space="0" w:color="auto"/>
            <w:right w:val="none" w:sz="0" w:space="0" w:color="auto"/>
          </w:divBdr>
        </w:div>
        <w:div w:id="196820028">
          <w:marLeft w:val="0"/>
          <w:marRight w:val="0"/>
          <w:marTop w:val="0"/>
          <w:marBottom w:val="0"/>
          <w:divBdr>
            <w:top w:val="none" w:sz="0" w:space="0" w:color="auto"/>
            <w:left w:val="none" w:sz="0" w:space="0" w:color="auto"/>
            <w:bottom w:val="none" w:sz="0" w:space="0" w:color="auto"/>
            <w:right w:val="none" w:sz="0" w:space="0" w:color="auto"/>
          </w:divBdr>
        </w:div>
        <w:div w:id="1522670269">
          <w:marLeft w:val="0"/>
          <w:marRight w:val="0"/>
          <w:marTop w:val="0"/>
          <w:marBottom w:val="0"/>
          <w:divBdr>
            <w:top w:val="none" w:sz="0" w:space="0" w:color="auto"/>
            <w:left w:val="none" w:sz="0" w:space="0" w:color="auto"/>
            <w:bottom w:val="none" w:sz="0" w:space="0" w:color="auto"/>
            <w:right w:val="none" w:sz="0" w:space="0" w:color="auto"/>
          </w:divBdr>
        </w:div>
        <w:div w:id="1731074887">
          <w:marLeft w:val="0"/>
          <w:marRight w:val="0"/>
          <w:marTop w:val="0"/>
          <w:marBottom w:val="0"/>
          <w:divBdr>
            <w:top w:val="none" w:sz="0" w:space="0" w:color="auto"/>
            <w:left w:val="none" w:sz="0" w:space="0" w:color="auto"/>
            <w:bottom w:val="none" w:sz="0" w:space="0" w:color="auto"/>
            <w:right w:val="none" w:sz="0" w:space="0" w:color="auto"/>
          </w:divBdr>
        </w:div>
      </w:divsChild>
    </w:div>
    <w:div w:id="450131075">
      <w:bodyDiv w:val="1"/>
      <w:marLeft w:val="0"/>
      <w:marRight w:val="0"/>
      <w:marTop w:val="0"/>
      <w:marBottom w:val="0"/>
      <w:divBdr>
        <w:top w:val="none" w:sz="0" w:space="0" w:color="auto"/>
        <w:left w:val="none" w:sz="0" w:space="0" w:color="auto"/>
        <w:bottom w:val="none" w:sz="0" w:space="0" w:color="auto"/>
        <w:right w:val="none" w:sz="0" w:space="0" w:color="auto"/>
      </w:divBdr>
    </w:div>
    <w:div w:id="502666791">
      <w:bodyDiv w:val="1"/>
      <w:marLeft w:val="0"/>
      <w:marRight w:val="0"/>
      <w:marTop w:val="0"/>
      <w:marBottom w:val="0"/>
      <w:divBdr>
        <w:top w:val="none" w:sz="0" w:space="0" w:color="auto"/>
        <w:left w:val="none" w:sz="0" w:space="0" w:color="auto"/>
        <w:bottom w:val="none" w:sz="0" w:space="0" w:color="auto"/>
        <w:right w:val="none" w:sz="0" w:space="0" w:color="auto"/>
      </w:divBdr>
    </w:div>
    <w:div w:id="504318531">
      <w:bodyDiv w:val="1"/>
      <w:marLeft w:val="0"/>
      <w:marRight w:val="0"/>
      <w:marTop w:val="0"/>
      <w:marBottom w:val="0"/>
      <w:divBdr>
        <w:top w:val="none" w:sz="0" w:space="0" w:color="auto"/>
        <w:left w:val="none" w:sz="0" w:space="0" w:color="auto"/>
        <w:bottom w:val="none" w:sz="0" w:space="0" w:color="auto"/>
        <w:right w:val="none" w:sz="0" w:space="0" w:color="auto"/>
      </w:divBdr>
      <w:divsChild>
        <w:div w:id="2050570">
          <w:marLeft w:val="0"/>
          <w:marRight w:val="0"/>
          <w:marTop w:val="0"/>
          <w:marBottom w:val="0"/>
          <w:divBdr>
            <w:top w:val="none" w:sz="0" w:space="0" w:color="auto"/>
            <w:left w:val="none" w:sz="0" w:space="0" w:color="auto"/>
            <w:bottom w:val="none" w:sz="0" w:space="0" w:color="auto"/>
            <w:right w:val="none" w:sz="0" w:space="0" w:color="auto"/>
          </w:divBdr>
        </w:div>
        <w:div w:id="110586892">
          <w:marLeft w:val="0"/>
          <w:marRight w:val="0"/>
          <w:marTop w:val="0"/>
          <w:marBottom w:val="0"/>
          <w:divBdr>
            <w:top w:val="none" w:sz="0" w:space="0" w:color="auto"/>
            <w:left w:val="none" w:sz="0" w:space="0" w:color="auto"/>
            <w:bottom w:val="none" w:sz="0" w:space="0" w:color="auto"/>
            <w:right w:val="none" w:sz="0" w:space="0" w:color="auto"/>
          </w:divBdr>
        </w:div>
        <w:div w:id="190727924">
          <w:marLeft w:val="0"/>
          <w:marRight w:val="0"/>
          <w:marTop w:val="0"/>
          <w:marBottom w:val="0"/>
          <w:divBdr>
            <w:top w:val="none" w:sz="0" w:space="0" w:color="auto"/>
            <w:left w:val="none" w:sz="0" w:space="0" w:color="auto"/>
            <w:bottom w:val="none" w:sz="0" w:space="0" w:color="auto"/>
            <w:right w:val="none" w:sz="0" w:space="0" w:color="auto"/>
          </w:divBdr>
        </w:div>
        <w:div w:id="196704344">
          <w:marLeft w:val="0"/>
          <w:marRight w:val="0"/>
          <w:marTop w:val="0"/>
          <w:marBottom w:val="0"/>
          <w:divBdr>
            <w:top w:val="none" w:sz="0" w:space="0" w:color="auto"/>
            <w:left w:val="none" w:sz="0" w:space="0" w:color="auto"/>
            <w:bottom w:val="none" w:sz="0" w:space="0" w:color="auto"/>
            <w:right w:val="none" w:sz="0" w:space="0" w:color="auto"/>
          </w:divBdr>
        </w:div>
        <w:div w:id="216086539">
          <w:marLeft w:val="0"/>
          <w:marRight w:val="0"/>
          <w:marTop w:val="0"/>
          <w:marBottom w:val="0"/>
          <w:divBdr>
            <w:top w:val="none" w:sz="0" w:space="0" w:color="auto"/>
            <w:left w:val="none" w:sz="0" w:space="0" w:color="auto"/>
            <w:bottom w:val="none" w:sz="0" w:space="0" w:color="auto"/>
            <w:right w:val="none" w:sz="0" w:space="0" w:color="auto"/>
          </w:divBdr>
        </w:div>
        <w:div w:id="254946633">
          <w:marLeft w:val="0"/>
          <w:marRight w:val="0"/>
          <w:marTop w:val="0"/>
          <w:marBottom w:val="0"/>
          <w:divBdr>
            <w:top w:val="none" w:sz="0" w:space="0" w:color="auto"/>
            <w:left w:val="none" w:sz="0" w:space="0" w:color="auto"/>
            <w:bottom w:val="none" w:sz="0" w:space="0" w:color="auto"/>
            <w:right w:val="none" w:sz="0" w:space="0" w:color="auto"/>
          </w:divBdr>
        </w:div>
        <w:div w:id="270599976">
          <w:marLeft w:val="0"/>
          <w:marRight w:val="0"/>
          <w:marTop w:val="0"/>
          <w:marBottom w:val="0"/>
          <w:divBdr>
            <w:top w:val="none" w:sz="0" w:space="0" w:color="auto"/>
            <w:left w:val="none" w:sz="0" w:space="0" w:color="auto"/>
            <w:bottom w:val="none" w:sz="0" w:space="0" w:color="auto"/>
            <w:right w:val="none" w:sz="0" w:space="0" w:color="auto"/>
          </w:divBdr>
        </w:div>
        <w:div w:id="273221239">
          <w:marLeft w:val="0"/>
          <w:marRight w:val="0"/>
          <w:marTop w:val="0"/>
          <w:marBottom w:val="0"/>
          <w:divBdr>
            <w:top w:val="none" w:sz="0" w:space="0" w:color="auto"/>
            <w:left w:val="none" w:sz="0" w:space="0" w:color="auto"/>
            <w:bottom w:val="none" w:sz="0" w:space="0" w:color="auto"/>
            <w:right w:val="none" w:sz="0" w:space="0" w:color="auto"/>
          </w:divBdr>
        </w:div>
        <w:div w:id="282008123">
          <w:marLeft w:val="0"/>
          <w:marRight w:val="0"/>
          <w:marTop w:val="0"/>
          <w:marBottom w:val="0"/>
          <w:divBdr>
            <w:top w:val="none" w:sz="0" w:space="0" w:color="auto"/>
            <w:left w:val="none" w:sz="0" w:space="0" w:color="auto"/>
            <w:bottom w:val="none" w:sz="0" w:space="0" w:color="auto"/>
            <w:right w:val="none" w:sz="0" w:space="0" w:color="auto"/>
          </w:divBdr>
        </w:div>
        <w:div w:id="283657548">
          <w:marLeft w:val="0"/>
          <w:marRight w:val="0"/>
          <w:marTop w:val="0"/>
          <w:marBottom w:val="0"/>
          <w:divBdr>
            <w:top w:val="none" w:sz="0" w:space="0" w:color="auto"/>
            <w:left w:val="none" w:sz="0" w:space="0" w:color="auto"/>
            <w:bottom w:val="none" w:sz="0" w:space="0" w:color="auto"/>
            <w:right w:val="none" w:sz="0" w:space="0" w:color="auto"/>
          </w:divBdr>
        </w:div>
        <w:div w:id="313919984">
          <w:marLeft w:val="0"/>
          <w:marRight w:val="0"/>
          <w:marTop w:val="0"/>
          <w:marBottom w:val="0"/>
          <w:divBdr>
            <w:top w:val="none" w:sz="0" w:space="0" w:color="auto"/>
            <w:left w:val="none" w:sz="0" w:space="0" w:color="auto"/>
            <w:bottom w:val="none" w:sz="0" w:space="0" w:color="auto"/>
            <w:right w:val="none" w:sz="0" w:space="0" w:color="auto"/>
          </w:divBdr>
        </w:div>
        <w:div w:id="515772236">
          <w:marLeft w:val="0"/>
          <w:marRight w:val="0"/>
          <w:marTop w:val="0"/>
          <w:marBottom w:val="0"/>
          <w:divBdr>
            <w:top w:val="none" w:sz="0" w:space="0" w:color="auto"/>
            <w:left w:val="none" w:sz="0" w:space="0" w:color="auto"/>
            <w:bottom w:val="none" w:sz="0" w:space="0" w:color="auto"/>
            <w:right w:val="none" w:sz="0" w:space="0" w:color="auto"/>
          </w:divBdr>
        </w:div>
        <w:div w:id="615527048">
          <w:marLeft w:val="0"/>
          <w:marRight w:val="0"/>
          <w:marTop w:val="0"/>
          <w:marBottom w:val="0"/>
          <w:divBdr>
            <w:top w:val="none" w:sz="0" w:space="0" w:color="auto"/>
            <w:left w:val="none" w:sz="0" w:space="0" w:color="auto"/>
            <w:bottom w:val="none" w:sz="0" w:space="0" w:color="auto"/>
            <w:right w:val="none" w:sz="0" w:space="0" w:color="auto"/>
          </w:divBdr>
        </w:div>
        <w:div w:id="629752005">
          <w:marLeft w:val="0"/>
          <w:marRight w:val="0"/>
          <w:marTop w:val="0"/>
          <w:marBottom w:val="0"/>
          <w:divBdr>
            <w:top w:val="none" w:sz="0" w:space="0" w:color="auto"/>
            <w:left w:val="none" w:sz="0" w:space="0" w:color="auto"/>
            <w:bottom w:val="none" w:sz="0" w:space="0" w:color="auto"/>
            <w:right w:val="none" w:sz="0" w:space="0" w:color="auto"/>
          </w:divBdr>
        </w:div>
        <w:div w:id="634336695">
          <w:marLeft w:val="0"/>
          <w:marRight w:val="0"/>
          <w:marTop w:val="0"/>
          <w:marBottom w:val="0"/>
          <w:divBdr>
            <w:top w:val="none" w:sz="0" w:space="0" w:color="auto"/>
            <w:left w:val="none" w:sz="0" w:space="0" w:color="auto"/>
            <w:bottom w:val="none" w:sz="0" w:space="0" w:color="auto"/>
            <w:right w:val="none" w:sz="0" w:space="0" w:color="auto"/>
          </w:divBdr>
        </w:div>
        <w:div w:id="640037635">
          <w:marLeft w:val="0"/>
          <w:marRight w:val="0"/>
          <w:marTop w:val="0"/>
          <w:marBottom w:val="0"/>
          <w:divBdr>
            <w:top w:val="none" w:sz="0" w:space="0" w:color="auto"/>
            <w:left w:val="none" w:sz="0" w:space="0" w:color="auto"/>
            <w:bottom w:val="none" w:sz="0" w:space="0" w:color="auto"/>
            <w:right w:val="none" w:sz="0" w:space="0" w:color="auto"/>
          </w:divBdr>
        </w:div>
        <w:div w:id="668943106">
          <w:marLeft w:val="0"/>
          <w:marRight w:val="0"/>
          <w:marTop w:val="0"/>
          <w:marBottom w:val="0"/>
          <w:divBdr>
            <w:top w:val="none" w:sz="0" w:space="0" w:color="auto"/>
            <w:left w:val="none" w:sz="0" w:space="0" w:color="auto"/>
            <w:bottom w:val="none" w:sz="0" w:space="0" w:color="auto"/>
            <w:right w:val="none" w:sz="0" w:space="0" w:color="auto"/>
          </w:divBdr>
        </w:div>
        <w:div w:id="702361305">
          <w:marLeft w:val="0"/>
          <w:marRight w:val="0"/>
          <w:marTop w:val="0"/>
          <w:marBottom w:val="0"/>
          <w:divBdr>
            <w:top w:val="none" w:sz="0" w:space="0" w:color="auto"/>
            <w:left w:val="none" w:sz="0" w:space="0" w:color="auto"/>
            <w:bottom w:val="none" w:sz="0" w:space="0" w:color="auto"/>
            <w:right w:val="none" w:sz="0" w:space="0" w:color="auto"/>
          </w:divBdr>
        </w:div>
        <w:div w:id="794522342">
          <w:marLeft w:val="0"/>
          <w:marRight w:val="0"/>
          <w:marTop w:val="0"/>
          <w:marBottom w:val="0"/>
          <w:divBdr>
            <w:top w:val="none" w:sz="0" w:space="0" w:color="auto"/>
            <w:left w:val="none" w:sz="0" w:space="0" w:color="auto"/>
            <w:bottom w:val="none" w:sz="0" w:space="0" w:color="auto"/>
            <w:right w:val="none" w:sz="0" w:space="0" w:color="auto"/>
          </w:divBdr>
        </w:div>
        <w:div w:id="833181076">
          <w:marLeft w:val="0"/>
          <w:marRight w:val="0"/>
          <w:marTop w:val="0"/>
          <w:marBottom w:val="0"/>
          <w:divBdr>
            <w:top w:val="none" w:sz="0" w:space="0" w:color="auto"/>
            <w:left w:val="none" w:sz="0" w:space="0" w:color="auto"/>
            <w:bottom w:val="none" w:sz="0" w:space="0" w:color="auto"/>
            <w:right w:val="none" w:sz="0" w:space="0" w:color="auto"/>
          </w:divBdr>
        </w:div>
        <w:div w:id="842092484">
          <w:marLeft w:val="0"/>
          <w:marRight w:val="0"/>
          <w:marTop w:val="0"/>
          <w:marBottom w:val="0"/>
          <w:divBdr>
            <w:top w:val="none" w:sz="0" w:space="0" w:color="auto"/>
            <w:left w:val="none" w:sz="0" w:space="0" w:color="auto"/>
            <w:bottom w:val="none" w:sz="0" w:space="0" w:color="auto"/>
            <w:right w:val="none" w:sz="0" w:space="0" w:color="auto"/>
          </w:divBdr>
        </w:div>
        <w:div w:id="909463928">
          <w:marLeft w:val="0"/>
          <w:marRight w:val="0"/>
          <w:marTop w:val="0"/>
          <w:marBottom w:val="0"/>
          <w:divBdr>
            <w:top w:val="none" w:sz="0" w:space="0" w:color="auto"/>
            <w:left w:val="none" w:sz="0" w:space="0" w:color="auto"/>
            <w:bottom w:val="none" w:sz="0" w:space="0" w:color="auto"/>
            <w:right w:val="none" w:sz="0" w:space="0" w:color="auto"/>
          </w:divBdr>
        </w:div>
        <w:div w:id="952178085">
          <w:marLeft w:val="0"/>
          <w:marRight w:val="0"/>
          <w:marTop w:val="0"/>
          <w:marBottom w:val="0"/>
          <w:divBdr>
            <w:top w:val="none" w:sz="0" w:space="0" w:color="auto"/>
            <w:left w:val="none" w:sz="0" w:space="0" w:color="auto"/>
            <w:bottom w:val="none" w:sz="0" w:space="0" w:color="auto"/>
            <w:right w:val="none" w:sz="0" w:space="0" w:color="auto"/>
          </w:divBdr>
        </w:div>
        <w:div w:id="1025134819">
          <w:marLeft w:val="0"/>
          <w:marRight w:val="0"/>
          <w:marTop w:val="0"/>
          <w:marBottom w:val="0"/>
          <w:divBdr>
            <w:top w:val="none" w:sz="0" w:space="0" w:color="auto"/>
            <w:left w:val="none" w:sz="0" w:space="0" w:color="auto"/>
            <w:bottom w:val="none" w:sz="0" w:space="0" w:color="auto"/>
            <w:right w:val="none" w:sz="0" w:space="0" w:color="auto"/>
          </w:divBdr>
        </w:div>
        <w:div w:id="1125658186">
          <w:marLeft w:val="0"/>
          <w:marRight w:val="0"/>
          <w:marTop w:val="0"/>
          <w:marBottom w:val="0"/>
          <w:divBdr>
            <w:top w:val="none" w:sz="0" w:space="0" w:color="auto"/>
            <w:left w:val="none" w:sz="0" w:space="0" w:color="auto"/>
            <w:bottom w:val="none" w:sz="0" w:space="0" w:color="auto"/>
            <w:right w:val="none" w:sz="0" w:space="0" w:color="auto"/>
          </w:divBdr>
        </w:div>
        <w:div w:id="1154755577">
          <w:marLeft w:val="0"/>
          <w:marRight w:val="0"/>
          <w:marTop w:val="0"/>
          <w:marBottom w:val="0"/>
          <w:divBdr>
            <w:top w:val="none" w:sz="0" w:space="0" w:color="auto"/>
            <w:left w:val="none" w:sz="0" w:space="0" w:color="auto"/>
            <w:bottom w:val="none" w:sz="0" w:space="0" w:color="auto"/>
            <w:right w:val="none" w:sz="0" w:space="0" w:color="auto"/>
          </w:divBdr>
        </w:div>
        <w:div w:id="1217551942">
          <w:marLeft w:val="0"/>
          <w:marRight w:val="0"/>
          <w:marTop w:val="0"/>
          <w:marBottom w:val="0"/>
          <w:divBdr>
            <w:top w:val="none" w:sz="0" w:space="0" w:color="auto"/>
            <w:left w:val="none" w:sz="0" w:space="0" w:color="auto"/>
            <w:bottom w:val="none" w:sz="0" w:space="0" w:color="auto"/>
            <w:right w:val="none" w:sz="0" w:space="0" w:color="auto"/>
          </w:divBdr>
        </w:div>
        <w:div w:id="1291401093">
          <w:marLeft w:val="0"/>
          <w:marRight w:val="0"/>
          <w:marTop w:val="0"/>
          <w:marBottom w:val="0"/>
          <w:divBdr>
            <w:top w:val="none" w:sz="0" w:space="0" w:color="auto"/>
            <w:left w:val="none" w:sz="0" w:space="0" w:color="auto"/>
            <w:bottom w:val="none" w:sz="0" w:space="0" w:color="auto"/>
            <w:right w:val="none" w:sz="0" w:space="0" w:color="auto"/>
          </w:divBdr>
        </w:div>
        <w:div w:id="1298874123">
          <w:marLeft w:val="0"/>
          <w:marRight w:val="0"/>
          <w:marTop w:val="0"/>
          <w:marBottom w:val="0"/>
          <w:divBdr>
            <w:top w:val="none" w:sz="0" w:space="0" w:color="auto"/>
            <w:left w:val="none" w:sz="0" w:space="0" w:color="auto"/>
            <w:bottom w:val="none" w:sz="0" w:space="0" w:color="auto"/>
            <w:right w:val="none" w:sz="0" w:space="0" w:color="auto"/>
          </w:divBdr>
        </w:div>
        <w:div w:id="1400863385">
          <w:marLeft w:val="0"/>
          <w:marRight w:val="0"/>
          <w:marTop w:val="0"/>
          <w:marBottom w:val="0"/>
          <w:divBdr>
            <w:top w:val="none" w:sz="0" w:space="0" w:color="auto"/>
            <w:left w:val="none" w:sz="0" w:space="0" w:color="auto"/>
            <w:bottom w:val="none" w:sz="0" w:space="0" w:color="auto"/>
            <w:right w:val="none" w:sz="0" w:space="0" w:color="auto"/>
          </w:divBdr>
        </w:div>
        <w:div w:id="1457795580">
          <w:marLeft w:val="0"/>
          <w:marRight w:val="0"/>
          <w:marTop w:val="0"/>
          <w:marBottom w:val="0"/>
          <w:divBdr>
            <w:top w:val="none" w:sz="0" w:space="0" w:color="auto"/>
            <w:left w:val="none" w:sz="0" w:space="0" w:color="auto"/>
            <w:bottom w:val="none" w:sz="0" w:space="0" w:color="auto"/>
            <w:right w:val="none" w:sz="0" w:space="0" w:color="auto"/>
          </w:divBdr>
        </w:div>
        <w:div w:id="1475947483">
          <w:marLeft w:val="0"/>
          <w:marRight w:val="0"/>
          <w:marTop w:val="0"/>
          <w:marBottom w:val="0"/>
          <w:divBdr>
            <w:top w:val="none" w:sz="0" w:space="0" w:color="auto"/>
            <w:left w:val="none" w:sz="0" w:space="0" w:color="auto"/>
            <w:bottom w:val="none" w:sz="0" w:space="0" w:color="auto"/>
            <w:right w:val="none" w:sz="0" w:space="0" w:color="auto"/>
          </w:divBdr>
        </w:div>
        <w:div w:id="1525821060">
          <w:marLeft w:val="0"/>
          <w:marRight w:val="0"/>
          <w:marTop w:val="0"/>
          <w:marBottom w:val="0"/>
          <w:divBdr>
            <w:top w:val="none" w:sz="0" w:space="0" w:color="auto"/>
            <w:left w:val="none" w:sz="0" w:space="0" w:color="auto"/>
            <w:bottom w:val="none" w:sz="0" w:space="0" w:color="auto"/>
            <w:right w:val="none" w:sz="0" w:space="0" w:color="auto"/>
          </w:divBdr>
        </w:div>
        <w:div w:id="1529682433">
          <w:marLeft w:val="0"/>
          <w:marRight w:val="0"/>
          <w:marTop w:val="0"/>
          <w:marBottom w:val="0"/>
          <w:divBdr>
            <w:top w:val="none" w:sz="0" w:space="0" w:color="auto"/>
            <w:left w:val="none" w:sz="0" w:space="0" w:color="auto"/>
            <w:bottom w:val="none" w:sz="0" w:space="0" w:color="auto"/>
            <w:right w:val="none" w:sz="0" w:space="0" w:color="auto"/>
          </w:divBdr>
        </w:div>
        <w:div w:id="1558589415">
          <w:marLeft w:val="0"/>
          <w:marRight w:val="0"/>
          <w:marTop w:val="0"/>
          <w:marBottom w:val="0"/>
          <w:divBdr>
            <w:top w:val="none" w:sz="0" w:space="0" w:color="auto"/>
            <w:left w:val="none" w:sz="0" w:space="0" w:color="auto"/>
            <w:bottom w:val="none" w:sz="0" w:space="0" w:color="auto"/>
            <w:right w:val="none" w:sz="0" w:space="0" w:color="auto"/>
          </w:divBdr>
        </w:div>
        <w:div w:id="1684867022">
          <w:marLeft w:val="0"/>
          <w:marRight w:val="0"/>
          <w:marTop w:val="0"/>
          <w:marBottom w:val="0"/>
          <w:divBdr>
            <w:top w:val="none" w:sz="0" w:space="0" w:color="auto"/>
            <w:left w:val="none" w:sz="0" w:space="0" w:color="auto"/>
            <w:bottom w:val="none" w:sz="0" w:space="0" w:color="auto"/>
            <w:right w:val="none" w:sz="0" w:space="0" w:color="auto"/>
          </w:divBdr>
        </w:div>
        <w:div w:id="1696883092">
          <w:marLeft w:val="0"/>
          <w:marRight w:val="0"/>
          <w:marTop w:val="0"/>
          <w:marBottom w:val="0"/>
          <w:divBdr>
            <w:top w:val="none" w:sz="0" w:space="0" w:color="auto"/>
            <w:left w:val="none" w:sz="0" w:space="0" w:color="auto"/>
            <w:bottom w:val="none" w:sz="0" w:space="0" w:color="auto"/>
            <w:right w:val="none" w:sz="0" w:space="0" w:color="auto"/>
          </w:divBdr>
        </w:div>
        <w:div w:id="1755545137">
          <w:marLeft w:val="0"/>
          <w:marRight w:val="0"/>
          <w:marTop w:val="0"/>
          <w:marBottom w:val="0"/>
          <w:divBdr>
            <w:top w:val="none" w:sz="0" w:space="0" w:color="auto"/>
            <w:left w:val="none" w:sz="0" w:space="0" w:color="auto"/>
            <w:bottom w:val="none" w:sz="0" w:space="0" w:color="auto"/>
            <w:right w:val="none" w:sz="0" w:space="0" w:color="auto"/>
          </w:divBdr>
        </w:div>
        <w:div w:id="1844473654">
          <w:marLeft w:val="0"/>
          <w:marRight w:val="0"/>
          <w:marTop w:val="0"/>
          <w:marBottom w:val="0"/>
          <w:divBdr>
            <w:top w:val="none" w:sz="0" w:space="0" w:color="auto"/>
            <w:left w:val="none" w:sz="0" w:space="0" w:color="auto"/>
            <w:bottom w:val="none" w:sz="0" w:space="0" w:color="auto"/>
            <w:right w:val="none" w:sz="0" w:space="0" w:color="auto"/>
          </w:divBdr>
        </w:div>
        <w:div w:id="1854342772">
          <w:marLeft w:val="0"/>
          <w:marRight w:val="0"/>
          <w:marTop w:val="0"/>
          <w:marBottom w:val="0"/>
          <w:divBdr>
            <w:top w:val="none" w:sz="0" w:space="0" w:color="auto"/>
            <w:left w:val="none" w:sz="0" w:space="0" w:color="auto"/>
            <w:bottom w:val="none" w:sz="0" w:space="0" w:color="auto"/>
            <w:right w:val="none" w:sz="0" w:space="0" w:color="auto"/>
          </w:divBdr>
        </w:div>
        <w:div w:id="2113240756">
          <w:marLeft w:val="0"/>
          <w:marRight w:val="0"/>
          <w:marTop w:val="0"/>
          <w:marBottom w:val="0"/>
          <w:divBdr>
            <w:top w:val="none" w:sz="0" w:space="0" w:color="auto"/>
            <w:left w:val="none" w:sz="0" w:space="0" w:color="auto"/>
            <w:bottom w:val="none" w:sz="0" w:space="0" w:color="auto"/>
            <w:right w:val="none" w:sz="0" w:space="0" w:color="auto"/>
          </w:divBdr>
        </w:div>
        <w:div w:id="2124839736">
          <w:marLeft w:val="0"/>
          <w:marRight w:val="0"/>
          <w:marTop w:val="0"/>
          <w:marBottom w:val="0"/>
          <w:divBdr>
            <w:top w:val="none" w:sz="0" w:space="0" w:color="auto"/>
            <w:left w:val="none" w:sz="0" w:space="0" w:color="auto"/>
            <w:bottom w:val="none" w:sz="0" w:space="0" w:color="auto"/>
            <w:right w:val="none" w:sz="0" w:space="0" w:color="auto"/>
          </w:divBdr>
        </w:div>
      </w:divsChild>
    </w:div>
    <w:div w:id="748387920">
      <w:bodyDiv w:val="1"/>
      <w:marLeft w:val="0"/>
      <w:marRight w:val="0"/>
      <w:marTop w:val="0"/>
      <w:marBottom w:val="0"/>
      <w:divBdr>
        <w:top w:val="none" w:sz="0" w:space="0" w:color="auto"/>
        <w:left w:val="none" w:sz="0" w:space="0" w:color="auto"/>
        <w:bottom w:val="none" w:sz="0" w:space="0" w:color="auto"/>
        <w:right w:val="none" w:sz="0" w:space="0" w:color="auto"/>
      </w:divBdr>
      <w:divsChild>
        <w:div w:id="176388452">
          <w:marLeft w:val="0"/>
          <w:marRight w:val="0"/>
          <w:marTop w:val="0"/>
          <w:marBottom w:val="0"/>
          <w:divBdr>
            <w:top w:val="none" w:sz="0" w:space="0" w:color="auto"/>
            <w:left w:val="none" w:sz="0" w:space="0" w:color="auto"/>
            <w:bottom w:val="none" w:sz="0" w:space="0" w:color="auto"/>
            <w:right w:val="none" w:sz="0" w:space="0" w:color="auto"/>
          </w:divBdr>
        </w:div>
        <w:div w:id="190193476">
          <w:marLeft w:val="0"/>
          <w:marRight w:val="0"/>
          <w:marTop w:val="0"/>
          <w:marBottom w:val="0"/>
          <w:divBdr>
            <w:top w:val="none" w:sz="0" w:space="0" w:color="auto"/>
            <w:left w:val="none" w:sz="0" w:space="0" w:color="auto"/>
            <w:bottom w:val="none" w:sz="0" w:space="0" w:color="auto"/>
            <w:right w:val="none" w:sz="0" w:space="0" w:color="auto"/>
          </w:divBdr>
        </w:div>
        <w:div w:id="510803363">
          <w:marLeft w:val="0"/>
          <w:marRight w:val="0"/>
          <w:marTop w:val="0"/>
          <w:marBottom w:val="0"/>
          <w:divBdr>
            <w:top w:val="none" w:sz="0" w:space="0" w:color="auto"/>
            <w:left w:val="none" w:sz="0" w:space="0" w:color="auto"/>
            <w:bottom w:val="none" w:sz="0" w:space="0" w:color="auto"/>
            <w:right w:val="none" w:sz="0" w:space="0" w:color="auto"/>
          </w:divBdr>
        </w:div>
        <w:div w:id="539318475">
          <w:marLeft w:val="0"/>
          <w:marRight w:val="0"/>
          <w:marTop w:val="0"/>
          <w:marBottom w:val="0"/>
          <w:divBdr>
            <w:top w:val="none" w:sz="0" w:space="0" w:color="auto"/>
            <w:left w:val="none" w:sz="0" w:space="0" w:color="auto"/>
            <w:bottom w:val="none" w:sz="0" w:space="0" w:color="auto"/>
            <w:right w:val="none" w:sz="0" w:space="0" w:color="auto"/>
          </w:divBdr>
        </w:div>
        <w:div w:id="1004165791">
          <w:marLeft w:val="0"/>
          <w:marRight w:val="0"/>
          <w:marTop w:val="0"/>
          <w:marBottom w:val="0"/>
          <w:divBdr>
            <w:top w:val="none" w:sz="0" w:space="0" w:color="auto"/>
            <w:left w:val="none" w:sz="0" w:space="0" w:color="auto"/>
            <w:bottom w:val="none" w:sz="0" w:space="0" w:color="auto"/>
            <w:right w:val="none" w:sz="0" w:space="0" w:color="auto"/>
          </w:divBdr>
        </w:div>
        <w:div w:id="1802722102">
          <w:marLeft w:val="0"/>
          <w:marRight w:val="0"/>
          <w:marTop w:val="0"/>
          <w:marBottom w:val="0"/>
          <w:divBdr>
            <w:top w:val="none" w:sz="0" w:space="0" w:color="auto"/>
            <w:left w:val="none" w:sz="0" w:space="0" w:color="auto"/>
            <w:bottom w:val="none" w:sz="0" w:space="0" w:color="auto"/>
            <w:right w:val="none" w:sz="0" w:space="0" w:color="auto"/>
          </w:divBdr>
        </w:div>
      </w:divsChild>
    </w:div>
    <w:div w:id="776563449">
      <w:bodyDiv w:val="1"/>
      <w:marLeft w:val="0"/>
      <w:marRight w:val="0"/>
      <w:marTop w:val="0"/>
      <w:marBottom w:val="0"/>
      <w:divBdr>
        <w:top w:val="none" w:sz="0" w:space="0" w:color="auto"/>
        <w:left w:val="none" w:sz="0" w:space="0" w:color="auto"/>
        <w:bottom w:val="none" w:sz="0" w:space="0" w:color="auto"/>
        <w:right w:val="none" w:sz="0" w:space="0" w:color="auto"/>
      </w:divBdr>
    </w:div>
    <w:div w:id="801657982">
      <w:bodyDiv w:val="1"/>
      <w:marLeft w:val="0"/>
      <w:marRight w:val="0"/>
      <w:marTop w:val="0"/>
      <w:marBottom w:val="0"/>
      <w:divBdr>
        <w:top w:val="none" w:sz="0" w:space="0" w:color="auto"/>
        <w:left w:val="none" w:sz="0" w:space="0" w:color="auto"/>
        <w:bottom w:val="none" w:sz="0" w:space="0" w:color="auto"/>
        <w:right w:val="none" w:sz="0" w:space="0" w:color="auto"/>
      </w:divBdr>
    </w:div>
    <w:div w:id="854926556">
      <w:bodyDiv w:val="1"/>
      <w:marLeft w:val="0"/>
      <w:marRight w:val="0"/>
      <w:marTop w:val="0"/>
      <w:marBottom w:val="0"/>
      <w:divBdr>
        <w:top w:val="none" w:sz="0" w:space="0" w:color="auto"/>
        <w:left w:val="none" w:sz="0" w:space="0" w:color="auto"/>
        <w:bottom w:val="none" w:sz="0" w:space="0" w:color="auto"/>
        <w:right w:val="none" w:sz="0" w:space="0" w:color="auto"/>
      </w:divBdr>
    </w:div>
    <w:div w:id="913204563">
      <w:bodyDiv w:val="1"/>
      <w:marLeft w:val="0"/>
      <w:marRight w:val="0"/>
      <w:marTop w:val="0"/>
      <w:marBottom w:val="0"/>
      <w:divBdr>
        <w:top w:val="none" w:sz="0" w:space="0" w:color="auto"/>
        <w:left w:val="none" w:sz="0" w:space="0" w:color="auto"/>
        <w:bottom w:val="none" w:sz="0" w:space="0" w:color="auto"/>
        <w:right w:val="none" w:sz="0" w:space="0" w:color="auto"/>
      </w:divBdr>
    </w:div>
    <w:div w:id="1096251523">
      <w:bodyDiv w:val="1"/>
      <w:marLeft w:val="0"/>
      <w:marRight w:val="0"/>
      <w:marTop w:val="0"/>
      <w:marBottom w:val="0"/>
      <w:divBdr>
        <w:top w:val="none" w:sz="0" w:space="0" w:color="auto"/>
        <w:left w:val="none" w:sz="0" w:space="0" w:color="auto"/>
        <w:bottom w:val="none" w:sz="0" w:space="0" w:color="auto"/>
        <w:right w:val="none" w:sz="0" w:space="0" w:color="auto"/>
      </w:divBdr>
      <w:divsChild>
        <w:div w:id="111481617">
          <w:marLeft w:val="0"/>
          <w:marRight w:val="0"/>
          <w:marTop w:val="0"/>
          <w:marBottom w:val="0"/>
          <w:divBdr>
            <w:top w:val="none" w:sz="0" w:space="0" w:color="auto"/>
            <w:left w:val="none" w:sz="0" w:space="0" w:color="auto"/>
            <w:bottom w:val="none" w:sz="0" w:space="0" w:color="auto"/>
            <w:right w:val="none" w:sz="0" w:space="0" w:color="auto"/>
          </w:divBdr>
        </w:div>
        <w:div w:id="118651644">
          <w:marLeft w:val="0"/>
          <w:marRight w:val="0"/>
          <w:marTop w:val="0"/>
          <w:marBottom w:val="0"/>
          <w:divBdr>
            <w:top w:val="none" w:sz="0" w:space="0" w:color="auto"/>
            <w:left w:val="none" w:sz="0" w:space="0" w:color="auto"/>
            <w:bottom w:val="none" w:sz="0" w:space="0" w:color="auto"/>
            <w:right w:val="none" w:sz="0" w:space="0" w:color="auto"/>
          </w:divBdr>
        </w:div>
        <w:div w:id="208956235">
          <w:marLeft w:val="0"/>
          <w:marRight w:val="0"/>
          <w:marTop w:val="0"/>
          <w:marBottom w:val="0"/>
          <w:divBdr>
            <w:top w:val="none" w:sz="0" w:space="0" w:color="auto"/>
            <w:left w:val="none" w:sz="0" w:space="0" w:color="auto"/>
            <w:bottom w:val="none" w:sz="0" w:space="0" w:color="auto"/>
            <w:right w:val="none" w:sz="0" w:space="0" w:color="auto"/>
          </w:divBdr>
        </w:div>
        <w:div w:id="532545922">
          <w:marLeft w:val="0"/>
          <w:marRight w:val="0"/>
          <w:marTop w:val="0"/>
          <w:marBottom w:val="0"/>
          <w:divBdr>
            <w:top w:val="none" w:sz="0" w:space="0" w:color="auto"/>
            <w:left w:val="none" w:sz="0" w:space="0" w:color="auto"/>
            <w:bottom w:val="none" w:sz="0" w:space="0" w:color="auto"/>
            <w:right w:val="none" w:sz="0" w:space="0" w:color="auto"/>
          </w:divBdr>
        </w:div>
        <w:div w:id="553351718">
          <w:marLeft w:val="0"/>
          <w:marRight w:val="0"/>
          <w:marTop w:val="0"/>
          <w:marBottom w:val="0"/>
          <w:divBdr>
            <w:top w:val="none" w:sz="0" w:space="0" w:color="auto"/>
            <w:left w:val="none" w:sz="0" w:space="0" w:color="auto"/>
            <w:bottom w:val="none" w:sz="0" w:space="0" w:color="auto"/>
            <w:right w:val="none" w:sz="0" w:space="0" w:color="auto"/>
          </w:divBdr>
        </w:div>
        <w:div w:id="682590160">
          <w:marLeft w:val="0"/>
          <w:marRight w:val="0"/>
          <w:marTop w:val="0"/>
          <w:marBottom w:val="0"/>
          <w:divBdr>
            <w:top w:val="none" w:sz="0" w:space="0" w:color="auto"/>
            <w:left w:val="none" w:sz="0" w:space="0" w:color="auto"/>
            <w:bottom w:val="none" w:sz="0" w:space="0" w:color="auto"/>
            <w:right w:val="none" w:sz="0" w:space="0" w:color="auto"/>
          </w:divBdr>
        </w:div>
        <w:div w:id="736710728">
          <w:marLeft w:val="0"/>
          <w:marRight w:val="0"/>
          <w:marTop w:val="0"/>
          <w:marBottom w:val="0"/>
          <w:divBdr>
            <w:top w:val="none" w:sz="0" w:space="0" w:color="auto"/>
            <w:left w:val="none" w:sz="0" w:space="0" w:color="auto"/>
            <w:bottom w:val="none" w:sz="0" w:space="0" w:color="auto"/>
            <w:right w:val="none" w:sz="0" w:space="0" w:color="auto"/>
          </w:divBdr>
        </w:div>
        <w:div w:id="807165178">
          <w:marLeft w:val="0"/>
          <w:marRight w:val="0"/>
          <w:marTop w:val="0"/>
          <w:marBottom w:val="0"/>
          <w:divBdr>
            <w:top w:val="none" w:sz="0" w:space="0" w:color="auto"/>
            <w:left w:val="none" w:sz="0" w:space="0" w:color="auto"/>
            <w:bottom w:val="none" w:sz="0" w:space="0" w:color="auto"/>
            <w:right w:val="none" w:sz="0" w:space="0" w:color="auto"/>
          </w:divBdr>
        </w:div>
        <w:div w:id="963265506">
          <w:marLeft w:val="0"/>
          <w:marRight w:val="0"/>
          <w:marTop w:val="0"/>
          <w:marBottom w:val="0"/>
          <w:divBdr>
            <w:top w:val="none" w:sz="0" w:space="0" w:color="auto"/>
            <w:left w:val="none" w:sz="0" w:space="0" w:color="auto"/>
            <w:bottom w:val="none" w:sz="0" w:space="0" w:color="auto"/>
            <w:right w:val="none" w:sz="0" w:space="0" w:color="auto"/>
          </w:divBdr>
        </w:div>
        <w:div w:id="1104882482">
          <w:marLeft w:val="0"/>
          <w:marRight w:val="0"/>
          <w:marTop w:val="0"/>
          <w:marBottom w:val="0"/>
          <w:divBdr>
            <w:top w:val="none" w:sz="0" w:space="0" w:color="auto"/>
            <w:left w:val="none" w:sz="0" w:space="0" w:color="auto"/>
            <w:bottom w:val="none" w:sz="0" w:space="0" w:color="auto"/>
            <w:right w:val="none" w:sz="0" w:space="0" w:color="auto"/>
          </w:divBdr>
        </w:div>
        <w:div w:id="1352680247">
          <w:marLeft w:val="0"/>
          <w:marRight w:val="0"/>
          <w:marTop w:val="0"/>
          <w:marBottom w:val="0"/>
          <w:divBdr>
            <w:top w:val="none" w:sz="0" w:space="0" w:color="auto"/>
            <w:left w:val="none" w:sz="0" w:space="0" w:color="auto"/>
            <w:bottom w:val="none" w:sz="0" w:space="0" w:color="auto"/>
            <w:right w:val="none" w:sz="0" w:space="0" w:color="auto"/>
          </w:divBdr>
        </w:div>
        <w:div w:id="1356351000">
          <w:marLeft w:val="0"/>
          <w:marRight w:val="0"/>
          <w:marTop w:val="0"/>
          <w:marBottom w:val="0"/>
          <w:divBdr>
            <w:top w:val="none" w:sz="0" w:space="0" w:color="auto"/>
            <w:left w:val="none" w:sz="0" w:space="0" w:color="auto"/>
            <w:bottom w:val="none" w:sz="0" w:space="0" w:color="auto"/>
            <w:right w:val="none" w:sz="0" w:space="0" w:color="auto"/>
          </w:divBdr>
        </w:div>
        <w:div w:id="1371421361">
          <w:marLeft w:val="0"/>
          <w:marRight w:val="0"/>
          <w:marTop w:val="0"/>
          <w:marBottom w:val="0"/>
          <w:divBdr>
            <w:top w:val="none" w:sz="0" w:space="0" w:color="auto"/>
            <w:left w:val="none" w:sz="0" w:space="0" w:color="auto"/>
            <w:bottom w:val="none" w:sz="0" w:space="0" w:color="auto"/>
            <w:right w:val="none" w:sz="0" w:space="0" w:color="auto"/>
          </w:divBdr>
        </w:div>
        <w:div w:id="1412384727">
          <w:marLeft w:val="0"/>
          <w:marRight w:val="0"/>
          <w:marTop w:val="0"/>
          <w:marBottom w:val="0"/>
          <w:divBdr>
            <w:top w:val="none" w:sz="0" w:space="0" w:color="auto"/>
            <w:left w:val="none" w:sz="0" w:space="0" w:color="auto"/>
            <w:bottom w:val="none" w:sz="0" w:space="0" w:color="auto"/>
            <w:right w:val="none" w:sz="0" w:space="0" w:color="auto"/>
          </w:divBdr>
        </w:div>
        <w:div w:id="1732540498">
          <w:marLeft w:val="0"/>
          <w:marRight w:val="0"/>
          <w:marTop w:val="0"/>
          <w:marBottom w:val="0"/>
          <w:divBdr>
            <w:top w:val="none" w:sz="0" w:space="0" w:color="auto"/>
            <w:left w:val="none" w:sz="0" w:space="0" w:color="auto"/>
            <w:bottom w:val="none" w:sz="0" w:space="0" w:color="auto"/>
            <w:right w:val="none" w:sz="0" w:space="0" w:color="auto"/>
          </w:divBdr>
        </w:div>
        <w:div w:id="2037924626">
          <w:marLeft w:val="0"/>
          <w:marRight w:val="0"/>
          <w:marTop w:val="0"/>
          <w:marBottom w:val="0"/>
          <w:divBdr>
            <w:top w:val="none" w:sz="0" w:space="0" w:color="auto"/>
            <w:left w:val="none" w:sz="0" w:space="0" w:color="auto"/>
            <w:bottom w:val="none" w:sz="0" w:space="0" w:color="auto"/>
            <w:right w:val="none" w:sz="0" w:space="0" w:color="auto"/>
          </w:divBdr>
        </w:div>
        <w:div w:id="2088113692">
          <w:marLeft w:val="0"/>
          <w:marRight w:val="0"/>
          <w:marTop w:val="0"/>
          <w:marBottom w:val="0"/>
          <w:divBdr>
            <w:top w:val="none" w:sz="0" w:space="0" w:color="auto"/>
            <w:left w:val="none" w:sz="0" w:space="0" w:color="auto"/>
            <w:bottom w:val="none" w:sz="0" w:space="0" w:color="auto"/>
            <w:right w:val="none" w:sz="0" w:space="0" w:color="auto"/>
          </w:divBdr>
        </w:div>
      </w:divsChild>
    </w:div>
    <w:div w:id="1205099503">
      <w:bodyDiv w:val="1"/>
      <w:marLeft w:val="0"/>
      <w:marRight w:val="0"/>
      <w:marTop w:val="0"/>
      <w:marBottom w:val="0"/>
      <w:divBdr>
        <w:top w:val="none" w:sz="0" w:space="0" w:color="auto"/>
        <w:left w:val="none" w:sz="0" w:space="0" w:color="auto"/>
        <w:bottom w:val="none" w:sz="0" w:space="0" w:color="auto"/>
        <w:right w:val="none" w:sz="0" w:space="0" w:color="auto"/>
      </w:divBdr>
    </w:div>
    <w:div w:id="1240750220">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sChild>
        <w:div w:id="277377868">
          <w:marLeft w:val="0"/>
          <w:marRight w:val="0"/>
          <w:marTop w:val="0"/>
          <w:marBottom w:val="0"/>
          <w:divBdr>
            <w:top w:val="none" w:sz="0" w:space="0" w:color="auto"/>
            <w:left w:val="none" w:sz="0" w:space="0" w:color="auto"/>
            <w:bottom w:val="none" w:sz="0" w:space="0" w:color="auto"/>
            <w:right w:val="none" w:sz="0" w:space="0" w:color="auto"/>
          </w:divBdr>
          <w:divsChild>
            <w:div w:id="514224873">
              <w:marLeft w:val="0"/>
              <w:marRight w:val="0"/>
              <w:marTop w:val="0"/>
              <w:marBottom w:val="0"/>
              <w:divBdr>
                <w:top w:val="none" w:sz="0" w:space="0" w:color="auto"/>
                <w:left w:val="none" w:sz="0" w:space="0" w:color="auto"/>
                <w:bottom w:val="none" w:sz="0" w:space="0" w:color="auto"/>
                <w:right w:val="none" w:sz="0" w:space="0" w:color="auto"/>
              </w:divBdr>
              <w:divsChild>
                <w:div w:id="2968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4232">
      <w:bodyDiv w:val="1"/>
      <w:marLeft w:val="0"/>
      <w:marRight w:val="0"/>
      <w:marTop w:val="0"/>
      <w:marBottom w:val="0"/>
      <w:divBdr>
        <w:top w:val="none" w:sz="0" w:space="0" w:color="auto"/>
        <w:left w:val="none" w:sz="0" w:space="0" w:color="auto"/>
        <w:bottom w:val="none" w:sz="0" w:space="0" w:color="auto"/>
        <w:right w:val="none" w:sz="0" w:space="0" w:color="auto"/>
      </w:divBdr>
    </w:div>
    <w:div w:id="1514953422">
      <w:bodyDiv w:val="1"/>
      <w:marLeft w:val="0"/>
      <w:marRight w:val="0"/>
      <w:marTop w:val="0"/>
      <w:marBottom w:val="0"/>
      <w:divBdr>
        <w:top w:val="none" w:sz="0" w:space="0" w:color="auto"/>
        <w:left w:val="none" w:sz="0" w:space="0" w:color="auto"/>
        <w:bottom w:val="none" w:sz="0" w:space="0" w:color="auto"/>
        <w:right w:val="none" w:sz="0" w:space="0" w:color="auto"/>
      </w:divBdr>
    </w:div>
    <w:div w:id="1603224007">
      <w:bodyDiv w:val="1"/>
      <w:marLeft w:val="0"/>
      <w:marRight w:val="0"/>
      <w:marTop w:val="0"/>
      <w:marBottom w:val="0"/>
      <w:divBdr>
        <w:top w:val="none" w:sz="0" w:space="0" w:color="auto"/>
        <w:left w:val="none" w:sz="0" w:space="0" w:color="auto"/>
        <w:bottom w:val="none" w:sz="0" w:space="0" w:color="auto"/>
        <w:right w:val="none" w:sz="0" w:space="0" w:color="auto"/>
      </w:divBdr>
    </w:div>
    <w:div w:id="161317434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97461686">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73671818">
      <w:bodyDiv w:val="1"/>
      <w:marLeft w:val="0"/>
      <w:marRight w:val="0"/>
      <w:marTop w:val="0"/>
      <w:marBottom w:val="0"/>
      <w:divBdr>
        <w:top w:val="none" w:sz="0" w:space="0" w:color="auto"/>
        <w:left w:val="none" w:sz="0" w:space="0" w:color="auto"/>
        <w:bottom w:val="none" w:sz="0" w:space="0" w:color="auto"/>
        <w:right w:val="none" w:sz="0" w:space="0" w:color="auto"/>
      </w:divBdr>
      <w:divsChild>
        <w:div w:id="282544899">
          <w:marLeft w:val="0"/>
          <w:marRight w:val="0"/>
          <w:marTop w:val="0"/>
          <w:marBottom w:val="0"/>
          <w:divBdr>
            <w:top w:val="none" w:sz="0" w:space="0" w:color="auto"/>
            <w:left w:val="none" w:sz="0" w:space="0" w:color="auto"/>
            <w:bottom w:val="none" w:sz="0" w:space="0" w:color="auto"/>
            <w:right w:val="none" w:sz="0" w:space="0" w:color="auto"/>
          </w:divBdr>
        </w:div>
        <w:div w:id="551625313">
          <w:marLeft w:val="0"/>
          <w:marRight w:val="0"/>
          <w:marTop w:val="0"/>
          <w:marBottom w:val="0"/>
          <w:divBdr>
            <w:top w:val="none" w:sz="0" w:space="0" w:color="auto"/>
            <w:left w:val="none" w:sz="0" w:space="0" w:color="auto"/>
            <w:bottom w:val="none" w:sz="0" w:space="0" w:color="auto"/>
            <w:right w:val="none" w:sz="0" w:space="0" w:color="auto"/>
          </w:divBdr>
        </w:div>
        <w:div w:id="1579051987">
          <w:marLeft w:val="0"/>
          <w:marRight w:val="0"/>
          <w:marTop w:val="0"/>
          <w:marBottom w:val="0"/>
          <w:divBdr>
            <w:top w:val="none" w:sz="0" w:space="0" w:color="auto"/>
            <w:left w:val="none" w:sz="0" w:space="0" w:color="auto"/>
            <w:bottom w:val="none" w:sz="0" w:space="0" w:color="auto"/>
            <w:right w:val="none" w:sz="0" w:space="0" w:color="auto"/>
          </w:divBdr>
        </w:div>
      </w:divsChild>
    </w:div>
    <w:div w:id="1924410090">
      <w:bodyDiv w:val="1"/>
      <w:marLeft w:val="0"/>
      <w:marRight w:val="0"/>
      <w:marTop w:val="0"/>
      <w:marBottom w:val="0"/>
      <w:divBdr>
        <w:top w:val="none" w:sz="0" w:space="0" w:color="auto"/>
        <w:left w:val="none" w:sz="0" w:space="0" w:color="auto"/>
        <w:bottom w:val="none" w:sz="0" w:space="0" w:color="auto"/>
        <w:right w:val="none" w:sz="0" w:space="0" w:color="auto"/>
      </w:divBdr>
    </w:div>
    <w:div w:id="20671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c1a114b3206410792123895847e18317">
  <xsd:schema xmlns:xsd="http://www.w3.org/2001/XMLSchema" xmlns:xs="http://www.w3.org/2001/XMLSchema" xmlns:p="http://schemas.microsoft.com/office/2006/metadata/properties" xmlns:ns2="2c585cb4-69c6-475f-afa3-5b9e19db3146" targetNamespace="http://schemas.microsoft.com/office/2006/metadata/properties" ma:root="true" ma:fieldsID="b909dd26e385151aad93a855d78690a3" ns2:_="">
    <xsd:import namespace="2c585cb4-69c6-475f-afa3-5b9e19db3146"/>
    <xsd:element name="properties">
      <xsd:complexType>
        <xsd:sequence>
          <xsd:element name="documentManagement">
            <xsd:complexType>
              <xsd:all>
                <xsd:element ref="ns2:Tipo_x0020_Documento" minOccurs="0"/>
                <xsd:element ref="ns2:Nueva_x0020_columna1" minOccurs="0"/>
                <xsd:element ref="ns2: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Documentos relacionados"/>
          <xsd:enumeration value="Formatos"/>
          <xsd:enumeration value="Guías e instructivos"/>
          <xsd:enumeration value="Indicadores"/>
          <xsd:enumeration value="Manuales"/>
          <xsd:enumeration value="Mapas de riesgos"/>
          <xsd:enumeration value="Matriz de comunicaciones"/>
          <xsd:enumeration value="Matriz de requisitos"/>
          <xsd:enumeration value="Normograma"/>
          <xsd:enumeration value="Planes de mejoramiento"/>
          <xsd:enumeration value="Procedimientos"/>
        </xsd:restriction>
      </xsd:simpleType>
    </xsd:element>
    <xsd:element name="Nueva_x0020_columna1" ma:index="9" nillable="true" ma:displayName="Proceso" ma:default="Maestro de documentos" ma:description="Proceso" ma:format="Dropdown" ma:internalName="Nueva_x0020_columna1">
      <xsd:simpleType>
        <xsd:restriction base="dms:Choice">
          <xsd:enumeration value="Administración del Sistema Integrado de Gestión"/>
          <xsd:enumeration value="Atención al Usuario y Atención Legislativa"/>
          <xsd:enumeration value="Conceptos Jurídicos"/>
          <xsd:enumeration value="Evaluación, acompañamiento y asesoría del sistema de control interno"/>
          <xsd:enumeration value="Formulación de Políticas e Instrumentación normativa"/>
          <xsd:enumeration value="Gestión de Comunicaciones Internas y Externas"/>
          <xsd:enumeration value="Gestión de Contratación"/>
          <xsd:enumeration value="Gestión de Proyectos"/>
          <xsd:enumeration value="Gestión de Proyectos de Tecnologías de la Información"/>
          <xsd:enumeration value="Gestión de Recursos Físicos"/>
          <xsd:enumeration value="Gestión del Subsidio"/>
          <xsd:enumeration value="Gestión del Talento Humano"/>
          <xsd:enumeration value="Gestión Documental"/>
          <xsd:enumeration value="Gestión, Soporte y Apoyo Informático"/>
          <xsd:enumeration value="Maestro de documentos"/>
          <xsd:enumeration value="Planeación Estratégica y Gestión de Recursos Financieros"/>
          <xsd:enumeration value="Procesos Disciplinarios"/>
          <xsd:enumeration value="Procesos Judiciales y Acciones Constitucionales"/>
          <xsd:enumeration value="Promoción y Acompañamiento"/>
          <xsd:enumeration value="Saneamiento de activos de los extintos ICT INURBE"/>
          <xsd:enumeration value="Seguimiento y Control a la ejecución del Recurso Financiero"/>
          <xsd:enumeration value="Titulación y Saneamiento predial"/>
        </xsd:restriction>
      </xsd:simpleType>
    </xsd:element>
    <xsd:element name="Sector" ma:index="10" nillable="true" ma:displayName="Componente" ma:default="Promoción y acompañamiento en agua" ma:format="Dropdown" ma:internalName="Sector">
      <xsd:simpleType>
        <xsd:restriction base="dms:Choice">
          <xsd:enumeration value="Acompañamiento en titulación"/>
          <xsd:enumeration value="Atención al usuario"/>
          <xsd:enumeration value="Atención legislativa especializada"/>
          <xsd:enumeration value="Formulación e instrumentación normativa de agua"/>
          <xsd:enumeration value="Formulación e instrumentación normativa de vivienda y desarrollo urbano y territorial"/>
          <xsd:enumeration value="Gestión de proyectos en agua"/>
          <xsd:enumeration value="Gestión de proyectos en vivienda y desarrollo urbano"/>
          <xsd:enumeration value="Gestión de recursos del presupuesto general de la nación"/>
          <xsd:enumeration value="Gestión y seguimiento de recursos con organismos internacionales y gobierno"/>
          <xsd:enumeration value="Planeación y  orientación estratégica"/>
          <xsd:enumeration value="Promoción y acompañamiento en agua"/>
          <xsd:enumeration value="Promoción y acompañamiento en vivienda y desarrollo urbano"/>
          <xsd:enumeration value="Saneamiento de predios de los extintos ICT - INURBE"/>
          <xsd:enumeration value="Otr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8AD4-94FD-47A4-890C-7198D5B06C86}">
  <ds:schemaRefs>
    <ds:schemaRef ds:uri="http://schemas.microsoft.com/office/2006/metadata/longProperties"/>
  </ds:schemaRefs>
</ds:datastoreItem>
</file>

<file path=customXml/itemProps2.xml><?xml version="1.0" encoding="utf-8"?>
<ds:datastoreItem xmlns:ds="http://schemas.openxmlformats.org/officeDocument/2006/customXml" ds:itemID="{76371DA9-AE00-499B-AD13-F56FFE33E75F}">
  <ds:schemaRefs>
    <ds:schemaRef ds:uri="http://schemas.microsoft.com/sharepoint/v3/contenttype/forms"/>
  </ds:schemaRefs>
</ds:datastoreItem>
</file>

<file path=customXml/itemProps3.xml><?xml version="1.0" encoding="utf-8"?>
<ds:datastoreItem xmlns:ds="http://schemas.openxmlformats.org/officeDocument/2006/customXml" ds:itemID="{03011EBB-CCB5-49EB-A7D9-FFDCDEF1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6AD8B-399C-402B-A943-BA97A3E3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PRSIDENCIA DE LA REPUBLICA</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Viviana Rozo Escandon</cp:lastModifiedBy>
  <cp:revision>4</cp:revision>
  <cp:lastPrinted>2019-03-11T19:48:00Z</cp:lastPrinted>
  <dcterms:created xsi:type="dcterms:W3CDTF">2024-02-29T20:28:00Z</dcterms:created>
  <dcterms:modified xsi:type="dcterms:W3CDTF">2024-03-01T15:49:00Z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Gestión Documental</vt:lpwstr>
  </property>
  <property fmtid="{D5CDD505-2E9C-101B-9397-08002B2CF9AE}" pid="4" name="Sector">
    <vt:lpwstr>Promoción y acompañamiento en agua</vt:lpwstr>
  </property>
</Properties>
</file>