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3F338" w14:textId="77777777" w:rsidR="00DB2ECD" w:rsidRPr="00915843" w:rsidRDefault="00DB2ECD" w:rsidP="00C460E4">
      <w:pPr>
        <w:ind w:right="162"/>
        <w:jc w:val="center"/>
        <w:rPr>
          <w:rFonts w:ascii="Verdana" w:hAnsi="Verdana" w:cs="Arial"/>
          <w:b/>
          <w:bCs/>
          <w:i/>
          <w:sz w:val="20"/>
          <w:szCs w:val="20"/>
          <w:lang w:val="es-CO"/>
        </w:rPr>
      </w:pPr>
    </w:p>
    <w:p w14:paraId="1A6966B4" w14:textId="77777777" w:rsidR="00542551" w:rsidRPr="00915843" w:rsidRDefault="00542551" w:rsidP="00C460E4">
      <w:pPr>
        <w:ind w:right="162"/>
        <w:jc w:val="center"/>
        <w:rPr>
          <w:rFonts w:ascii="Verdana" w:hAnsi="Verdana" w:cs="Arial"/>
          <w:b/>
          <w:bCs/>
          <w:i/>
          <w:sz w:val="20"/>
          <w:szCs w:val="20"/>
          <w:lang w:val="es-CO"/>
        </w:rPr>
      </w:pPr>
    </w:p>
    <w:p w14:paraId="00D67F6B" w14:textId="614F69DB" w:rsidR="00975AC9" w:rsidRPr="002A3DAE" w:rsidRDefault="008C10AE" w:rsidP="00C460E4">
      <w:pPr>
        <w:ind w:left="708" w:right="162" w:hanging="708"/>
        <w:jc w:val="center"/>
        <w:rPr>
          <w:rFonts w:ascii="Verdana" w:hAnsi="Verdana" w:cs="Arial"/>
          <w:sz w:val="20"/>
          <w:szCs w:val="20"/>
        </w:rPr>
      </w:pPr>
      <w:r w:rsidRPr="002A3DAE">
        <w:rPr>
          <w:rFonts w:ascii="Verdana" w:hAnsi="Verdana" w:cs="Arial"/>
          <w:b/>
          <w:bCs/>
          <w:i/>
          <w:sz w:val="20"/>
          <w:szCs w:val="20"/>
          <w:lang w:val="es-CO"/>
        </w:rPr>
        <w:t>“</w:t>
      </w:r>
      <w:r w:rsidRPr="002A3DAE">
        <w:rPr>
          <w:rFonts w:ascii="Verdana" w:hAnsi="Verdana" w:cs="Arial"/>
          <w:bCs/>
          <w:sz w:val="20"/>
          <w:szCs w:val="20"/>
          <w:lang w:val="es-CO"/>
        </w:rPr>
        <w:t xml:space="preserve">Por el cual se </w:t>
      </w:r>
      <w:r w:rsidR="00B50D4C" w:rsidRPr="002A3DAE">
        <w:rPr>
          <w:rFonts w:ascii="Verdana" w:hAnsi="Verdana" w:cs="Arial"/>
          <w:bCs/>
          <w:sz w:val="20"/>
          <w:szCs w:val="20"/>
          <w:lang w:val="es-CO"/>
        </w:rPr>
        <w:t>modifica</w:t>
      </w:r>
      <w:r w:rsidRPr="002A3DAE">
        <w:rPr>
          <w:rFonts w:ascii="Verdana" w:hAnsi="Verdana" w:cs="Arial"/>
          <w:bCs/>
          <w:sz w:val="20"/>
          <w:szCs w:val="20"/>
          <w:lang w:val="es-CO"/>
        </w:rPr>
        <w:t xml:space="preserve"> </w:t>
      </w:r>
      <w:r w:rsidR="00B839EB" w:rsidRPr="002A3DAE">
        <w:rPr>
          <w:rFonts w:ascii="Verdana" w:hAnsi="Verdana" w:cs="Arial"/>
          <w:bCs/>
          <w:iCs/>
          <w:sz w:val="20"/>
          <w:szCs w:val="20"/>
          <w:shd w:val="clear" w:color="auto" w:fill="FFFFFF"/>
        </w:rPr>
        <w:t>el Decreto 1077 de 2015</w:t>
      </w:r>
      <w:r w:rsidR="00B839EB" w:rsidRPr="002A3DAE">
        <w:rPr>
          <w:rFonts w:ascii="Verdana" w:hAnsi="Verdana" w:cs="Arial"/>
          <w:bCs/>
          <w:sz w:val="20"/>
          <w:szCs w:val="20"/>
          <w:lang w:val="es-CO"/>
        </w:rPr>
        <w:t xml:space="preserve"> en relación con </w:t>
      </w:r>
      <w:r w:rsidR="00BA5E74" w:rsidRPr="002A3DAE">
        <w:rPr>
          <w:rFonts w:ascii="Verdana" w:hAnsi="Verdana" w:cs="Arial"/>
          <w:bCs/>
          <w:sz w:val="20"/>
          <w:szCs w:val="20"/>
          <w:lang w:val="es-CO"/>
        </w:rPr>
        <w:t xml:space="preserve">el </w:t>
      </w:r>
      <w:r w:rsidR="008E04EC" w:rsidRPr="002A3DAE">
        <w:rPr>
          <w:rFonts w:ascii="Verdana" w:hAnsi="Verdana" w:cs="Arial"/>
          <w:bCs/>
          <w:sz w:val="20"/>
          <w:szCs w:val="20"/>
          <w:lang w:val="es-CO"/>
        </w:rPr>
        <w:t>valor</w:t>
      </w:r>
      <w:r w:rsidR="00BA5E74" w:rsidRPr="002A3DAE">
        <w:rPr>
          <w:rFonts w:ascii="Verdana" w:hAnsi="Verdana" w:cs="Arial"/>
          <w:bCs/>
          <w:sz w:val="20"/>
          <w:szCs w:val="20"/>
          <w:lang w:val="es-CO"/>
        </w:rPr>
        <w:t xml:space="preserve"> máximo de la </w:t>
      </w:r>
      <w:r w:rsidR="00C80929" w:rsidRPr="002A3DAE">
        <w:rPr>
          <w:rFonts w:ascii="Verdana" w:hAnsi="Verdana" w:cs="Arial"/>
          <w:bCs/>
          <w:sz w:val="20"/>
          <w:szCs w:val="20"/>
          <w:lang w:val="es-CO"/>
        </w:rPr>
        <w:t>vivienda de interés social</w:t>
      </w:r>
      <w:r w:rsidR="006946CD" w:rsidRPr="002A3DAE">
        <w:rPr>
          <w:rFonts w:ascii="Verdana" w:hAnsi="Verdana" w:cs="Arial"/>
          <w:bCs/>
          <w:sz w:val="20"/>
          <w:szCs w:val="20"/>
          <w:lang w:val="es-CO"/>
        </w:rPr>
        <w:t xml:space="preserve"> y se dictan otras disposiciones</w:t>
      </w:r>
      <w:r w:rsidR="00BA5E74" w:rsidRPr="002A3DAE">
        <w:rPr>
          <w:rFonts w:ascii="Verdana" w:hAnsi="Verdana" w:cs="Arial"/>
          <w:bCs/>
          <w:sz w:val="20"/>
          <w:szCs w:val="20"/>
          <w:lang w:val="es-CO"/>
        </w:rPr>
        <w:t>”</w:t>
      </w:r>
      <w:r w:rsidR="00DA4131" w:rsidRPr="002A3DAE">
        <w:rPr>
          <w:rFonts w:ascii="Verdana" w:hAnsi="Verdana" w:cs="Arial"/>
          <w:sz w:val="20"/>
          <w:szCs w:val="20"/>
        </w:rPr>
        <w:t xml:space="preserve"> </w:t>
      </w:r>
    </w:p>
    <w:p w14:paraId="3FE2D7B4" w14:textId="77777777" w:rsidR="00906AA8" w:rsidRPr="002A3DAE" w:rsidRDefault="00906AA8" w:rsidP="00C460E4">
      <w:pPr>
        <w:ind w:right="162"/>
        <w:rPr>
          <w:rFonts w:ascii="Verdana" w:hAnsi="Verdana" w:cs="Arial"/>
          <w:b/>
          <w:sz w:val="20"/>
          <w:szCs w:val="20"/>
        </w:rPr>
      </w:pPr>
    </w:p>
    <w:p w14:paraId="7C79F831" w14:textId="77777777" w:rsidR="00DB2ECD" w:rsidRPr="002A3DAE" w:rsidRDefault="00DB2ECD" w:rsidP="00C460E4">
      <w:pPr>
        <w:ind w:right="162"/>
        <w:rPr>
          <w:rFonts w:ascii="Verdana" w:hAnsi="Verdana" w:cs="Arial"/>
          <w:b/>
          <w:sz w:val="20"/>
          <w:szCs w:val="20"/>
        </w:rPr>
      </w:pPr>
    </w:p>
    <w:p w14:paraId="6E33795E" w14:textId="77777777" w:rsidR="0009323C" w:rsidRPr="002A3DAE" w:rsidRDefault="0009323C" w:rsidP="00C460E4">
      <w:pPr>
        <w:ind w:left="142" w:right="162"/>
        <w:jc w:val="center"/>
        <w:rPr>
          <w:rFonts w:ascii="Verdana" w:hAnsi="Verdana" w:cs="Arial"/>
          <w:b/>
          <w:sz w:val="20"/>
          <w:szCs w:val="20"/>
        </w:rPr>
      </w:pPr>
      <w:r w:rsidRPr="002A3DAE">
        <w:rPr>
          <w:rFonts w:ascii="Verdana" w:hAnsi="Verdana" w:cs="Arial"/>
          <w:b/>
          <w:sz w:val="20"/>
          <w:szCs w:val="20"/>
        </w:rPr>
        <w:t>EL PRESIDENTE DE LA REPÚBLICA DE COLOMBIA</w:t>
      </w:r>
    </w:p>
    <w:p w14:paraId="47C3F7DF" w14:textId="77777777" w:rsidR="0097373D" w:rsidRPr="002A3DAE" w:rsidRDefault="0097373D" w:rsidP="00C460E4">
      <w:pPr>
        <w:ind w:right="162"/>
        <w:rPr>
          <w:rFonts w:ascii="Verdana" w:hAnsi="Verdana" w:cs="Arial"/>
          <w:b/>
          <w:sz w:val="20"/>
          <w:szCs w:val="20"/>
        </w:rPr>
      </w:pPr>
    </w:p>
    <w:p w14:paraId="4408EF11" w14:textId="77777777" w:rsidR="00DB2ECD" w:rsidRPr="002A3DAE" w:rsidRDefault="00DB2ECD" w:rsidP="00C460E4">
      <w:pPr>
        <w:ind w:right="162"/>
        <w:rPr>
          <w:rFonts w:ascii="Verdana" w:hAnsi="Verdana" w:cs="Arial"/>
          <w:b/>
          <w:sz w:val="20"/>
          <w:szCs w:val="20"/>
        </w:rPr>
      </w:pPr>
    </w:p>
    <w:p w14:paraId="25C83CD7" w14:textId="7DDE66D9" w:rsidR="0009323C" w:rsidRPr="002A3DAE" w:rsidRDefault="008C10AE" w:rsidP="00C460E4">
      <w:pPr>
        <w:ind w:left="142" w:right="162"/>
        <w:jc w:val="center"/>
        <w:rPr>
          <w:rFonts w:ascii="Verdana" w:hAnsi="Verdana" w:cs="Arial"/>
          <w:sz w:val="20"/>
          <w:szCs w:val="20"/>
        </w:rPr>
      </w:pPr>
      <w:r w:rsidRPr="002A3DAE">
        <w:rPr>
          <w:rFonts w:ascii="Verdana" w:hAnsi="Verdana" w:cs="Arial"/>
          <w:bCs/>
          <w:sz w:val="20"/>
          <w:szCs w:val="20"/>
        </w:rPr>
        <w:t xml:space="preserve">En uso de sus atribuciones constitucionales y legales, y en especial las conferidas </w:t>
      </w:r>
      <w:r w:rsidR="00F73F8A" w:rsidRPr="002A3DAE">
        <w:rPr>
          <w:rFonts w:ascii="Verdana" w:hAnsi="Verdana" w:cs="Arial"/>
          <w:bCs/>
          <w:sz w:val="20"/>
          <w:szCs w:val="20"/>
        </w:rPr>
        <w:t xml:space="preserve">en </w:t>
      </w:r>
      <w:r w:rsidRPr="002A3DAE">
        <w:rPr>
          <w:rFonts w:ascii="Verdana" w:hAnsi="Verdana" w:cs="Arial"/>
          <w:bCs/>
          <w:sz w:val="20"/>
          <w:szCs w:val="20"/>
        </w:rPr>
        <w:t>el numeral 11 del artículo 189 de la Constitución Política y en desarrollo de</w:t>
      </w:r>
      <w:r w:rsidR="00A35018" w:rsidRPr="002A3DAE">
        <w:rPr>
          <w:rFonts w:ascii="Verdana" w:hAnsi="Verdana" w:cs="Arial"/>
          <w:bCs/>
          <w:sz w:val="20"/>
          <w:szCs w:val="20"/>
        </w:rPr>
        <w:t xml:space="preserve">l artículo </w:t>
      </w:r>
      <w:r w:rsidR="0057038C" w:rsidRPr="002A3DAE">
        <w:rPr>
          <w:rFonts w:ascii="Verdana" w:hAnsi="Verdana" w:cs="Arial"/>
          <w:bCs/>
          <w:sz w:val="20"/>
          <w:szCs w:val="20"/>
        </w:rPr>
        <w:t>293</w:t>
      </w:r>
      <w:r w:rsidR="00BA5E74" w:rsidRPr="002A3DAE">
        <w:rPr>
          <w:rFonts w:ascii="Verdana" w:hAnsi="Verdana" w:cs="Arial"/>
          <w:bCs/>
          <w:sz w:val="20"/>
          <w:szCs w:val="20"/>
        </w:rPr>
        <w:t xml:space="preserve"> de la Ley </w:t>
      </w:r>
      <w:r w:rsidR="0057038C" w:rsidRPr="002A3DAE">
        <w:rPr>
          <w:rFonts w:ascii="Verdana" w:hAnsi="Verdana" w:cs="Arial"/>
          <w:bCs/>
          <w:sz w:val="20"/>
          <w:szCs w:val="20"/>
        </w:rPr>
        <w:t>2294</w:t>
      </w:r>
      <w:r w:rsidR="00BA5E74" w:rsidRPr="002A3DAE">
        <w:rPr>
          <w:rFonts w:ascii="Verdana" w:hAnsi="Verdana" w:cs="Arial"/>
          <w:bCs/>
          <w:sz w:val="20"/>
          <w:szCs w:val="20"/>
        </w:rPr>
        <w:t xml:space="preserve"> de 20</w:t>
      </w:r>
      <w:r w:rsidR="0057038C" w:rsidRPr="002A3DAE">
        <w:rPr>
          <w:rFonts w:ascii="Verdana" w:hAnsi="Verdana" w:cs="Arial"/>
          <w:bCs/>
          <w:sz w:val="20"/>
          <w:szCs w:val="20"/>
        </w:rPr>
        <w:t>23</w:t>
      </w:r>
      <w:r w:rsidR="00C80929" w:rsidRPr="002A3DAE">
        <w:rPr>
          <w:rFonts w:ascii="Verdana" w:hAnsi="Verdana" w:cs="Arial"/>
          <w:bCs/>
          <w:sz w:val="20"/>
          <w:szCs w:val="20"/>
        </w:rPr>
        <w:t xml:space="preserve"> y</w:t>
      </w:r>
    </w:p>
    <w:p w14:paraId="0DD2B988" w14:textId="77777777" w:rsidR="0097373D" w:rsidRPr="002A3DAE" w:rsidRDefault="0097373D" w:rsidP="00C460E4">
      <w:pPr>
        <w:ind w:left="142" w:right="162"/>
        <w:rPr>
          <w:rFonts w:ascii="Verdana" w:hAnsi="Verdana" w:cs="Arial"/>
          <w:sz w:val="20"/>
          <w:szCs w:val="20"/>
        </w:rPr>
      </w:pPr>
    </w:p>
    <w:p w14:paraId="68245D70" w14:textId="77777777" w:rsidR="000C7C2F" w:rsidRPr="002A3DAE" w:rsidRDefault="000C7C2F" w:rsidP="00C460E4">
      <w:pPr>
        <w:ind w:left="142" w:right="162"/>
        <w:rPr>
          <w:rFonts w:ascii="Verdana" w:hAnsi="Verdana" w:cs="Arial"/>
          <w:sz w:val="20"/>
          <w:szCs w:val="20"/>
        </w:rPr>
      </w:pPr>
    </w:p>
    <w:p w14:paraId="56217305" w14:textId="77777777" w:rsidR="0009323C" w:rsidRPr="002A3DAE" w:rsidRDefault="002C26E2" w:rsidP="00C460E4">
      <w:pPr>
        <w:ind w:left="142" w:right="162"/>
        <w:jc w:val="center"/>
        <w:rPr>
          <w:rFonts w:ascii="Verdana" w:hAnsi="Verdana" w:cs="Arial"/>
          <w:b/>
          <w:sz w:val="20"/>
          <w:szCs w:val="20"/>
        </w:rPr>
      </w:pPr>
      <w:r w:rsidRPr="002A3DAE">
        <w:rPr>
          <w:rFonts w:ascii="Verdana" w:hAnsi="Verdana" w:cs="Arial"/>
          <w:b/>
          <w:sz w:val="20"/>
          <w:szCs w:val="20"/>
        </w:rPr>
        <w:t>CONSIDERANDO</w:t>
      </w:r>
    </w:p>
    <w:p w14:paraId="5C465EC8" w14:textId="77777777" w:rsidR="0009323C" w:rsidRPr="002A3DAE" w:rsidRDefault="0009323C" w:rsidP="00C460E4">
      <w:pPr>
        <w:ind w:left="142" w:right="162"/>
        <w:jc w:val="center"/>
        <w:rPr>
          <w:rFonts w:ascii="Verdana" w:hAnsi="Verdana" w:cs="Arial"/>
          <w:sz w:val="20"/>
          <w:szCs w:val="20"/>
        </w:rPr>
      </w:pPr>
    </w:p>
    <w:p w14:paraId="12AF01F0" w14:textId="77777777" w:rsidR="000C7C2F" w:rsidRPr="002A3DAE" w:rsidRDefault="000C7C2F" w:rsidP="00C460E4">
      <w:pPr>
        <w:ind w:left="142" w:right="162"/>
        <w:jc w:val="center"/>
        <w:rPr>
          <w:rFonts w:ascii="Verdana" w:hAnsi="Verdana" w:cs="Arial"/>
          <w:sz w:val="20"/>
          <w:szCs w:val="20"/>
        </w:rPr>
      </w:pPr>
    </w:p>
    <w:p w14:paraId="5EEA2183" w14:textId="77777777" w:rsidR="0014341E" w:rsidRPr="002A3DAE" w:rsidRDefault="008B2F84" w:rsidP="00C460E4">
      <w:pPr>
        <w:ind w:left="142" w:right="162"/>
        <w:jc w:val="both"/>
        <w:rPr>
          <w:rFonts w:ascii="Verdana" w:hAnsi="Verdana" w:cs="Arial"/>
          <w:sz w:val="20"/>
          <w:szCs w:val="20"/>
          <w:lang w:val="es-ES_tradnl"/>
        </w:rPr>
      </w:pPr>
      <w:r w:rsidRPr="002A3DAE">
        <w:rPr>
          <w:rFonts w:ascii="Verdana" w:hAnsi="Verdana" w:cs="Arial"/>
          <w:sz w:val="20"/>
          <w:szCs w:val="20"/>
          <w:lang w:val="es-ES_tradnl"/>
        </w:rPr>
        <w:t>Que el artículo 51 de la Constitución Política consagró el derecho de todos los colombianos a tener una vivienda digna, estableciendo que el Estado es quien fija las condiciones necesarias para hacer efectivo este derecho y promueve planes de vivienda de interés social, sistemas adecuados de financiación a largo plazo y formas asociativas de ejecución de estos programas de vivienda.</w:t>
      </w:r>
    </w:p>
    <w:p w14:paraId="571489D0" w14:textId="4D2D2611" w:rsidR="0014341E" w:rsidRPr="002A3DAE" w:rsidRDefault="0014341E" w:rsidP="00C460E4">
      <w:pPr>
        <w:ind w:left="142" w:right="162"/>
        <w:jc w:val="both"/>
        <w:rPr>
          <w:rFonts w:ascii="Verdana" w:hAnsi="Verdana" w:cs="Arial"/>
          <w:sz w:val="20"/>
          <w:szCs w:val="20"/>
          <w:lang w:val="es-ES_tradnl"/>
        </w:rPr>
      </w:pPr>
    </w:p>
    <w:p w14:paraId="49F7C7A1" w14:textId="54DB66A8" w:rsidR="00BA5E74" w:rsidRPr="002A3DAE" w:rsidRDefault="00BA5E74" w:rsidP="00C460E4">
      <w:pPr>
        <w:ind w:left="142" w:right="162"/>
        <w:jc w:val="both"/>
        <w:rPr>
          <w:rFonts w:ascii="Verdana" w:hAnsi="Verdana" w:cs="Arial"/>
          <w:sz w:val="20"/>
          <w:szCs w:val="20"/>
        </w:rPr>
      </w:pPr>
      <w:r w:rsidRPr="002A3DAE">
        <w:rPr>
          <w:rFonts w:ascii="Verdana" w:hAnsi="Verdana" w:cs="Arial"/>
          <w:sz w:val="20"/>
          <w:szCs w:val="20"/>
          <w:lang w:val="es-ES_tradnl"/>
        </w:rPr>
        <w:t>Que el artículo 44 de la Ley 9 de 1989, modificado por el artículo 91 de la Ley 388 de 1997</w:t>
      </w:r>
      <w:r w:rsidR="003F3721" w:rsidRPr="002A3DAE">
        <w:rPr>
          <w:rFonts w:ascii="Verdana" w:hAnsi="Verdana" w:cs="Arial"/>
          <w:sz w:val="20"/>
          <w:szCs w:val="20"/>
          <w:lang w:val="es-ES_tradnl"/>
        </w:rPr>
        <w:t>, define a la</w:t>
      </w:r>
      <w:r w:rsidRPr="002A3DAE">
        <w:rPr>
          <w:rFonts w:ascii="Verdana" w:hAnsi="Verdana" w:cs="Arial"/>
          <w:sz w:val="20"/>
          <w:szCs w:val="20"/>
          <w:lang w:val="es-ES_tradnl"/>
        </w:rPr>
        <w:t xml:space="preserve"> </w:t>
      </w:r>
      <w:r w:rsidR="003F3721" w:rsidRPr="002A3DAE">
        <w:rPr>
          <w:rFonts w:ascii="Verdana" w:hAnsi="Verdana" w:cs="Arial"/>
          <w:sz w:val="20"/>
          <w:szCs w:val="20"/>
          <w:lang w:val="es-ES_tradnl"/>
        </w:rPr>
        <w:t xml:space="preserve">vivienda de interés social </w:t>
      </w:r>
      <w:r w:rsidRPr="002A3DAE">
        <w:rPr>
          <w:rFonts w:ascii="Verdana" w:hAnsi="Verdana" w:cs="Arial"/>
          <w:sz w:val="20"/>
          <w:szCs w:val="20"/>
          <w:lang w:val="es-ES_tradnl"/>
        </w:rPr>
        <w:t xml:space="preserve">como </w:t>
      </w:r>
      <w:r w:rsidR="003F3721" w:rsidRPr="002A3DAE">
        <w:rPr>
          <w:rFonts w:ascii="Verdana" w:hAnsi="Verdana" w:cs="Arial"/>
          <w:sz w:val="20"/>
          <w:szCs w:val="20"/>
        </w:rPr>
        <w:t>aquella que se desarrolla</w:t>
      </w:r>
      <w:r w:rsidRPr="002A3DAE">
        <w:rPr>
          <w:rFonts w:ascii="Verdana" w:hAnsi="Verdana" w:cs="Arial"/>
          <w:sz w:val="20"/>
          <w:szCs w:val="20"/>
        </w:rPr>
        <w:t xml:space="preserve"> para garantizar el derecho a la vivienda de los hogares de menores ingresos.</w:t>
      </w:r>
    </w:p>
    <w:p w14:paraId="41B247E0" w14:textId="77777777" w:rsidR="00BA5E74" w:rsidRPr="002A3DAE" w:rsidRDefault="00BA5E74" w:rsidP="00C460E4">
      <w:pPr>
        <w:ind w:left="142" w:right="162"/>
        <w:jc w:val="both"/>
        <w:rPr>
          <w:rFonts w:ascii="Verdana" w:hAnsi="Verdana" w:cs="Arial"/>
          <w:sz w:val="20"/>
          <w:szCs w:val="20"/>
        </w:rPr>
      </w:pPr>
    </w:p>
    <w:p w14:paraId="6F7C34CA" w14:textId="4479B661" w:rsidR="00BA5E74" w:rsidRPr="002A3DAE" w:rsidRDefault="00BA5E74" w:rsidP="00C460E4">
      <w:pPr>
        <w:ind w:left="142" w:right="162"/>
        <w:jc w:val="both"/>
        <w:rPr>
          <w:rFonts w:ascii="Verdana" w:hAnsi="Verdana" w:cs="Arial"/>
          <w:sz w:val="20"/>
          <w:szCs w:val="20"/>
        </w:rPr>
      </w:pPr>
      <w:r w:rsidRPr="002A3DAE">
        <w:rPr>
          <w:rFonts w:ascii="Verdana" w:hAnsi="Verdana" w:cs="Arial"/>
          <w:sz w:val="20"/>
          <w:szCs w:val="20"/>
        </w:rPr>
        <w:t xml:space="preserve">Que esta misma norma </w:t>
      </w:r>
      <w:r w:rsidR="00DC5FB3" w:rsidRPr="002A3DAE">
        <w:rPr>
          <w:rFonts w:ascii="Verdana" w:hAnsi="Verdana" w:cs="Arial"/>
          <w:sz w:val="20"/>
          <w:szCs w:val="20"/>
        </w:rPr>
        <w:t xml:space="preserve">fijó </w:t>
      </w:r>
      <w:r w:rsidRPr="002A3DAE">
        <w:rPr>
          <w:rFonts w:ascii="Verdana" w:hAnsi="Verdana" w:cs="Arial"/>
          <w:sz w:val="20"/>
          <w:szCs w:val="20"/>
        </w:rPr>
        <w:t xml:space="preserve">que en cada Plan Nacional de Desarrollo el Gobierno </w:t>
      </w:r>
      <w:r w:rsidR="00DC5FB3" w:rsidRPr="002A3DAE">
        <w:rPr>
          <w:rFonts w:ascii="Verdana" w:hAnsi="Verdana" w:cs="Arial"/>
          <w:sz w:val="20"/>
          <w:szCs w:val="20"/>
        </w:rPr>
        <w:t xml:space="preserve">nacional </w:t>
      </w:r>
      <w:r w:rsidRPr="002A3DAE">
        <w:rPr>
          <w:rFonts w:ascii="Verdana" w:hAnsi="Verdana" w:cs="Arial"/>
          <w:sz w:val="20"/>
          <w:szCs w:val="20"/>
        </w:rPr>
        <w:t xml:space="preserve">establecerá el tipo y </w:t>
      </w:r>
      <w:r w:rsidR="005F1DA3" w:rsidRPr="002A3DAE">
        <w:rPr>
          <w:rFonts w:ascii="Verdana" w:hAnsi="Verdana" w:cs="Arial"/>
          <w:sz w:val="20"/>
          <w:szCs w:val="20"/>
        </w:rPr>
        <w:t>valor</w:t>
      </w:r>
      <w:r w:rsidRPr="002A3DAE">
        <w:rPr>
          <w:rFonts w:ascii="Verdana" w:hAnsi="Verdana" w:cs="Arial"/>
          <w:sz w:val="20"/>
          <w:szCs w:val="20"/>
        </w:rPr>
        <w:t xml:space="preserve"> máximo de las soluciones destinadas a estos hogares teniendo en cuenta, entre otros aspectos, las características del déficit habitacional, las posibilidades de acceso al crédito de los hogares, las condiciones de la oferta, el monto de recursos de crédito disponibles por parte del sector financiero y la suma de fondos del Estado destinados a los programas de vivienda.</w:t>
      </w:r>
    </w:p>
    <w:p w14:paraId="3CF6EE7B" w14:textId="77777777" w:rsidR="004B661F" w:rsidRPr="002A3DAE" w:rsidRDefault="004B661F" w:rsidP="00C460E4">
      <w:pPr>
        <w:ind w:left="142" w:right="162"/>
        <w:jc w:val="both"/>
        <w:rPr>
          <w:rFonts w:ascii="Verdana" w:hAnsi="Verdana" w:cs="Arial"/>
          <w:sz w:val="20"/>
          <w:szCs w:val="20"/>
        </w:rPr>
      </w:pPr>
    </w:p>
    <w:p w14:paraId="24FFF7CC" w14:textId="77777777" w:rsidR="00A34F08" w:rsidRPr="002A3DAE" w:rsidRDefault="00BA5E74" w:rsidP="00C460E4">
      <w:pPr>
        <w:ind w:left="142" w:right="162"/>
        <w:jc w:val="both"/>
        <w:rPr>
          <w:rFonts w:ascii="Verdana" w:hAnsi="Verdana" w:cs="Arial"/>
          <w:sz w:val="20"/>
          <w:szCs w:val="20"/>
        </w:rPr>
      </w:pPr>
      <w:r w:rsidRPr="002A3DAE">
        <w:rPr>
          <w:rFonts w:ascii="Verdana" w:hAnsi="Verdana" w:cs="Arial"/>
          <w:sz w:val="20"/>
          <w:szCs w:val="20"/>
        </w:rPr>
        <w:t xml:space="preserve">Que el artículo </w:t>
      </w:r>
      <w:r w:rsidR="0018382E" w:rsidRPr="002A3DAE">
        <w:rPr>
          <w:rFonts w:ascii="Verdana" w:hAnsi="Verdana" w:cs="Arial"/>
          <w:sz w:val="20"/>
          <w:szCs w:val="20"/>
        </w:rPr>
        <w:t>293</w:t>
      </w:r>
      <w:r w:rsidR="00936380" w:rsidRPr="002A3DAE">
        <w:rPr>
          <w:rFonts w:ascii="Verdana" w:hAnsi="Verdana" w:cs="Arial"/>
          <w:sz w:val="20"/>
          <w:szCs w:val="20"/>
        </w:rPr>
        <w:t xml:space="preserve"> de la Ley </w:t>
      </w:r>
      <w:r w:rsidR="0018382E" w:rsidRPr="002A3DAE">
        <w:rPr>
          <w:rFonts w:ascii="Verdana" w:hAnsi="Verdana" w:cs="Arial"/>
          <w:sz w:val="20"/>
          <w:szCs w:val="20"/>
        </w:rPr>
        <w:t>2294</w:t>
      </w:r>
      <w:r w:rsidR="00936380" w:rsidRPr="002A3DAE">
        <w:rPr>
          <w:rFonts w:ascii="Verdana" w:hAnsi="Verdana" w:cs="Arial"/>
          <w:sz w:val="20"/>
          <w:szCs w:val="20"/>
        </w:rPr>
        <w:t xml:space="preserve"> de 20</w:t>
      </w:r>
      <w:r w:rsidR="0018382E" w:rsidRPr="002A3DAE">
        <w:rPr>
          <w:rFonts w:ascii="Verdana" w:hAnsi="Verdana" w:cs="Arial"/>
          <w:sz w:val="20"/>
          <w:szCs w:val="20"/>
        </w:rPr>
        <w:t>23</w:t>
      </w:r>
      <w:r w:rsidR="00936380" w:rsidRPr="002A3DAE">
        <w:rPr>
          <w:rFonts w:ascii="Verdana" w:hAnsi="Verdana" w:cs="Arial"/>
          <w:sz w:val="20"/>
          <w:szCs w:val="20"/>
        </w:rPr>
        <w:t>, por la cual se expide el Plan Nacional de Desarrollo 20</w:t>
      </w:r>
      <w:r w:rsidR="00AF165C" w:rsidRPr="002A3DAE">
        <w:rPr>
          <w:rFonts w:ascii="Verdana" w:hAnsi="Verdana" w:cs="Arial"/>
          <w:sz w:val="20"/>
          <w:szCs w:val="20"/>
        </w:rPr>
        <w:t>22</w:t>
      </w:r>
      <w:r w:rsidR="00936380" w:rsidRPr="002A3DAE">
        <w:rPr>
          <w:rFonts w:ascii="Verdana" w:hAnsi="Verdana" w:cs="Arial"/>
          <w:sz w:val="20"/>
          <w:szCs w:val="20"/>
        </w:rPr>
        <w:t>-202</w:t>
      </w:r>
      <w:r w:rsidR="00AF165C" w:rsidRPr="002A3DAE">
        <w:rPr>
          <w:rFonts w:ascii="Verdana" w:hAnsi="Verdana" w:cs="Arial"/>
          <w:sz w:val="20"/>
          <w:szCs w:val="20"/>
        </w:rPr>
        <w:t>6</w:t>
      </w:r>
      <w:r w:rsidR="00C80929" w:rsidRPr="002A3DAE">
        <w:rPr>
          <w:rFonts w:ascii="Verdana" w:hAnsi="Verdana" w:cs="Arial"/>
          <w:sz w:val="20"/>
          <w:szCs w:val="20"/>
        </w:rPr>
        <w:t>,</w:t>
      </w:r>
      <w:r w:rsidR="00936380" w:rsidRPr="002A3DAE">
        <w:rPr>
          <w:rFonts w:ascii="Verdana" w:hAnsi="Verdana" w:cs="Arial"/>
          <w:sz w:val="20"/>
          <w:szCs w:val="20"/>
        </w:rPr>
        <w:t xml:space="preserve"> dispone que la </w:t>
      </w:r>
      <w:r w:rsidR="003F3721" w:rsidRPr="002A3DAE">
        <w:rPr>
          <w:rFonts w:ascii="Verdana" w:hAnsi="Verdana" w:cs="Arial"/>
          <w:sz w:val="20"/>
          <w:szCs w:val="20"/>
        </w:rPr>
        <w:t xml:space="preserve">vivienda de interés social </w:t>
      </w:r>
      <w:r w:rsidR="00936380" w:rsidRPr="002A3DAE">
        <w:rPr>
          <w:rFonts w:ascii="Verdana" w:hAnsi="Verdana" w:cs="Arial"/>
          <w:sz w:val="20"/>
          <w:szCs w:val="20"/>
        </w:rPr>
        <w:t>es aquella que se desarrolla para garantizar el derecho a la vivienda de los hogares de menores ingresos, que cumple con los estándares de calidad en diseño urbanístico, arquitectónico y de construcción sostenible, y cuyo valor no exceda</w:t>
      </w:r>
      <w:r w:rsidR="00222AE8" w:rsidRPr="002A3DAE">
        <w:rPr>
          <w:rFonts w:ascii="Verdana" w:hAnsi="Verdana" w:cs="Arial"/>
          <w:sz w:val="20"/>
          <w:szCs w:val="20"/>
        </w:rPr>
        <w:t xml:space="preserve"> los</w:t>
      </w:r>
      <w:r w:rsidR="00936380" w:rsidRPr="002A3DAE">
        <w:rPr>
          <w:rFonts w:ascii="Verdana" w:hAnsi="Verdana" w:cs="Arial"/>
          <w:sz w:val="20"/>
          <w:szCs w:val="20"/>
        </w:rPr>
        <w:t xml:space="preserve"> ciento treinta y cinco salarios mínimos legales </w:t>
      </w:r>
      <w:r w:rsidR="00222AE8" w:rsidRPr="002A3DAE">
        <w:rPr>
          <w:rFonts w:ascii="Verdana" w:hAnsi="Verdana" w:cs="Arial"/>
          <w:sz w:val="20"/>
          <w:szCs w:val="20"/>
        </w:rPr>
        <w:t xml:space="preserve">mensuales </w:t>
      </w:r>
      <w:r w:rsidR="00936380" w:rsidRPr="002A3DAE">
        <w:rPr>
          <w:rFonts w:ascii="Verdana" w:hAnsi="Verdana" w:cs="Arial"/>
          <w:sz w:val="20"/>
          <w:szCs w:val="20"/>
        </w:rPr>
        <w:t>vigentes (135 SML</w:t>
      </w:r>
      <w:r w:rsidR="00222AE8" w:rsidRPr="002A3DAE">
        <w:rPr>
          <w:rFonts w:ascii="Verdana" w:hAnsi="Verdana" w:cs="Arial"/>
          <w:sz w:val="20"/>
          <w:szCs w:val="20"/>
        </w:rPr>
        <w:t>M</w:t>
      </w:r>
      <w:r w:rsidR="00936380" w:rsidRPr="002A3DAE">
        <w:rPr>
          <w:rFonts w:ascii="Verdana" w:hAnsi="Verdana" w:cs="Arial"/>
          <w:sz w:val="20"/>
          <w:szCs w:val="20"/>
        </w:rPr>
        <w:t>V).</w:t>
      </w:r>
    </w:p>
    <w:p w14:paraId="3686FF7E" w14:textId="77777777" w:rsidR="00A34F08" w:rsidRPr="002A3DAE" w:rsidRDefault="00A34F08" w:rsidP="00C460E4">
      <w:pPr>
        <w:ind w:left="142" w:right="162"/>
        <w:jc w:val="both"/>
        <w:rPr>
          <w:rFonts w:ascii="Verdana" w:hAnsi="Verdana" w:cs="Arial"/>
          <w:sz w:val="20"/>
          <w:szCs w:val="20"/>
        </w:rPr>
      </w:pPr>
    </w:p>
    <w:p w14:paraId="4C48D773" w14:textId="0AD207EF" w:rsidR="001C1133" w:rsidRPr="002A3DAE" w:rsidRDefault="00936380" w:rsidP="00C460E4">
      <w:pPr>
        <w:ind w:left="142" w:right="162"/>
        <w:jc w:val="both"/>
        <w:rPr>
          <w:rFonts w:ascii="Verdana" w:hAnsi="Verdana" w:cs="Arial"/>
          <w:sz w:val="20"/>
          <w:szCs w:val="20"/>
        </w:rPr>
      </w:pPr>
      <w:r w:rsidRPr="002A3DAE">
        <w:rPr>
          <w:rFonts w:ascii="Verdana" w:hAnsi="Verdana" w:cs="Arial"/>
          <w:sz w:val="20"/>
          <w:szCs w:val="20"/>
        </w:rPr>
        <w:t>Que esta misma norma dispuso que</w:t>
      </w:r>
      <w:r w:rsidR="00F75343" w:rsidRPr="002A3DAE">
        <w:rPr>
          <w:rFonts w:ascii="Verdana" w:hAnsi="Verdana" w:cs="Arial"/>
          <w:sz w:val="20"/>
          <w:szCs w:val="20"/>
        </w:rPr>
        <w:t xml:space="preserve">, </w:t>
      </w:r>
      <w:r w:rsidR="001C1133" w:rsidRPr="002A3DAE">
        <w:rPr>
          <w:rFonts w:ascii="Verdana" w:hAnsi="Verdana" w:cs="Arial"/>
          <w:sz w:val="20"/>
          <w:szCs w:val="20"/>
        </w:rPr>
        <w:t>el Gobierno nacional podrá establecer a partir de estudios técnicos, un valor superior a los ciento treinta y cinco salarios mínimos legales mensuales vigentes (135 SMLMV) en los departamentos de Amazonas, Guaviare, Guainía, San Andrés, Providencia y Santa Catalina, Putumayo, Chocó, Vaupés y Vichada, reconociendo el costo de materiales de construcción y su transporte, mano de obra y su enfoque diferencial.</w:t>
      </w:r>
    </w:p>
    <w:p w14:paraId="036094F3" w14:textId="77777777" w:rsidR="001C1133" w:rsidRPr="002A3DAE" w:rsidRDefault="001C1133" w:rsidP="00C460E4">
      <w:pPr>
        <w:ind w:left="142" w:right="162"/>
        <w:jc w:val="both"/>
        <w:rPr>
          <w:rFonts w:ascii="Verdana" w:hAnsi="Verdana" w:cs="Arial"/>
          <w:sz w:val="20"/>
          <w:szCs w:val="20"/>
        </w:rPr>
      </w:pPr>
    </w:p>
    <w:p w14:paraId="5417AC7B" w14:textId="7DE77285" w:rsidR="008E55EA" w:rsidRPr="002A3DAE" w:rsidRDefault="00F006F0" w:rsidP="00C460E4">
      <w:pPr>
        <w:ind w:left="142" w:right="162"/>
        <w:jc w:val="both"/>
        <w:rPr>
          <w:rFonts w:ascii="Verdana" w:hAnsi="Verdana" w:cs="Arial"/>
          <w:sz w:val="20"/>
          <w:szCs w:val="20"/>
        </w:rPr>
      </w:pPr>
      <w:r w:rsidRPr="002A3DAE">
        <w:rPr>
          <w:rFonts w:ascii="Verdana" w:hAnsi="Verdana" w:cs="Arial"/>
          <w:sz w:val="20"/>
          <w:szCs w:val="20"/>
        </w:rPr>
        <w:t xml:space="preserve">Que </w:t>
      </w:r>
      <w:r w:rsidR="004052CC" w:rsidRPr="002A3DAE">
        <w:rPr>
          <w:rFonts w:ascii="Verdana" w:hAnsi="Verdana" w:cs="Arial"/>
          <w:sz w:val="20"/>
          <w:szCs w:val="20"/>
        </w:rPr>
        <w:t xml:space="preserve">específicamente </w:t>
      </w:r>
      <w:r w:rsidRPr="002A3DAE">
        <w:rPr>
          <w:rFonts w:ascii="Verdana" w:hAnsi="Verdana" w:cs="Arial"/>
          <w:sz w:val="20"/>
          <w:szCs w:val="20"/>
        </w:rPr>
        <w:t>para el departamento de San Andrés, Providencia y Santa Catalina,</w:t>
      </w:r>
      <w:r w:rsidR="009B1A34" w:rsidRPr="002A3DAE">
        <w:rPr>
          <w:rFonts w:ascii="Verdana" w:hAnsi="Verdana" w:cs="Arial"/>
          <w:sz w:val="20"/>
          <w:szCs w:val="20"/>
        </w:rPr>
        <w:t xml:space="preserve"> </w:t>
      </w:r>
      <w:r w:rsidR="004052CC" w:rsidRPr="002A3DAE">
        <w:rPr>
          <w:rFonts w:ascii="Verdana" w:hAnsi="Verdana" w:cs="Arial"/>
          <w:sz w:val="20"/>
          <w:szCs w:val="20"/>
        </w:rPr>
        <w:t>se desarrolló un estudio técnico que in</w:t>
      </w:r>
      <w:r w:rsidR="00212E12" w:rsidRPr="002A3DAE">
        <w:rPr>
          <w:rFonts w:ascii="Verdana" w:hAnsi="Verdana" w:cs="Arial"/>
          <w:sz w:val="20"/>
          <w:szCs w:val="20"/>
        </w:rPr>
        <w:t xml:space="preserve">cluyó el costo de materiales de construcción y su transporte, la mano de obra, </w:t>
      </w:r>
      <w:r w:rsidR="004052CC" w:rsidRPr="002A3DAE">
        <w:rPr>
          <w:rFonts w:ascii="Verdana" w:hAnsi="Verdana" w:cs="Arial"/>
          <w:sz w:val="20"/>
          <w:szCs w:val="20"/>
        </w:rPr>
        <w:t>la tipología de vivienda étnico cultural</w:t>
      </w:r>
      <w:r w:rsidR="00212E12" w:rsidRPr="002A3DAE">
        <w:rPr>
          <w:rFonts w:ascii="Verdana" w:hAnsi="Verdana" w:cs="Arial"/>
          <w:sz w:val="20"/>
          <w:szCs w:val="20"/>
        </w:rPr>
        <w:t xml:space="preserve"> con enfoque diferencial</w:t>
      </w:r>
      <w:r w:rsidR="00E673CE" w:rsidRPr="002A3DAE">
        <w:rPr>
          <w:rFonts w:ascii="Verdana" w:hAnsi="Verdana" w:cs="Arial"/>
          <w:sz w:val="20"/>
          <w:szCs w:val="20"/>
        </w:rPr>
        <w:t xml:space="preserve"> y</w:t>
      </w:r>
      <w:r w:rsidR="004052CC" w:rsidRPr="002A3DAE">
        <w:rPr>
          <w:rFonts w:ascii="Verdana" w:hAnsi="Verdana" w:cs="Arial"/>
          <w:sz w:val="20"/>
          <w:szCs w:val="20"/>
        </w:rPr>
        <w:t xml:space="preserve"> las especificaciones técnicas especiales, </w:t>
      </w:r>
      <w:r w:rsidR="008327AB" w:rsidRPr="002A3DAE">
        <w:rPr>
          <w:rFonts w:ascii="Verdana" w:hAnsi="Verdana" w:cs="Arial"/>
          <w:sz w:val="20"/>
          <w:szCs w:val="20"/>
        </w:rPr>
        <w:t>en cumplimiento de la</w:t>
      </w:r>
      <w:r w:rsidR="00DD7D15" w:rsidRPr="002A3DAE">
        <w:rPr>
          <w:rFonts w:ascii="Verdana" w:hAnsi="Verdana" w:cs="Arial"/>
          <w:sz w:val="20"/>
          <w:szCs w:val="20"/>
        </w:rPr>
        <w:t xml:space="preserve">s órdenes </w:t>
      </w:r>
      <w:r w:rsidR="001B09F9" w:rsidRPr="002A3DAE">
        <w:rPr>
          <w:rFonts w:ascii="Verdana" w:hAnsi="Verdana" w:cs="Arial"/>
          <w:sz w:val="20"/>
          <w:szCs w:val="20"/>
        </w:rPr>
        <w:t xml:space="preserve">emitidas </w:t>
      </w:r>
      <w:r w:rsidR="00DD7D15" w:rsidRPr="002A3DAE">
        <w:rPr>
          <w:rFonts w:ascii="Verdana" w:hAnsi="Verdana" w:cs="Arial"/>
          <w:sz w:val="20"/>
          <w:szCs w:val="20"/>
        </w:rPr>
        <w:t>e</w:t>
      </w:r>
      <w:r w:rsidR="001B09F9" w:rsidRPr="002A3DAE">
        <w:rPr>
          <w:rFonts w:ascii="Verdana" w:hAnsi="Verdana" w:cs="Arial"/>
          <w:sz w:val="20"/>
          <w:szCs w:val="20"/>
        </w:rPr>
        <w:t>n</w:t>
      </w:r>
      <w:r w:rsidR="00DD7D15" w:rsidRPr="002A3DAE">
        <w:rPr>
          <w:rFonts w:ascii="Verdana" w:hAnsi="Verdana" w:cs="Arial"/>
          <w:sz w:val="20"/>
          <w:szCs w:val="20"/>
        </w:rPr>
        <w:t xml:space="preserve"> la</w:t>
      </w:r>
      <w:r w:rsidR="008327AB" w:rsidRPr="002A3DAE">
        <w:rPr>
          <w:rFonts w:ascii="Verdana" w:hAnsi="Verdana" w:cs="Arial"/>
          <w:sz w:val="20"/>
          <w:szCs w:val="20"/>
        </w:rPr>
        <w:t xml:space="preserve"> </w:t>
      </w:r>
      <w:r w:rsidR="008327AB" w:rsidRPr="002A3DAE">
        <w:rPr>
          <w:rFonts w:ascii="Verdana" w:hAnsi="Verdana" w:cs="Arial"/>
          <w:sz w:val="20"/>
          <w:szCs w:val="20"/>
        </w:rPr>
        <w:lastRenderedPageBreak/>
        <w:t>Sentencia T-333/22, proferida por la Corte Constitucional, e</w:t>
      </w:r>
      <w:r w:rsidR="001B09F9" w:rsidRPr="002A3DAE">
        <w:rPr>
          <w:rFonts w:ascii="Verdana" w:hAnsi="Verdana" w:cs="Arial"/>
          <w:sz w:val="20"/>
          <w:szCs w:val="20"/>
        </w:rPr>
        <w:t xml:space="preserve">l cual arrojó </w:t>
      </w:r>
      <w:r w:rsidR="008E55EA" w:rsidRPr="002A3DAE">
        <w:rPr>
          <w:rFonts w:ascii="Verdana" w:hAnsi="Verdana" w:cs="Arial"/>
          <w:sz w:val="20"/>
          <w:szCs w:val="20"/>
        </w:rPr>
        <w:t xml:space="preserve">como resultado </w:t>
      </w:r>
      <w:r w:rsidR="00212E12" w:rsidRPr="002A3DAE">
        <w:rPr>
          <w:rFonts w:ascii="Verdana" w:hAnsi="Verdana" w:cs="Arial"/>
          <w:sz w:val="20"/>
          <w:szCs w:val="20"/>
        </w:rPr>
        <w:t xml:space="preserve">un valor de </w:t>
      </w:r>
      <w:r w:rsidR="001B09F9" w:rsidRPr="002A3DAE">
        <w:rPr>
          <w:rFonts w:ascii="Verdana" w:hAnsi="Verdana" w:cs="Arial"/>
          <w:sz w:val="20"/>
          <w:szCs w:val="20"/>
        </w:rPr>
        <w:t xml:space="preserve">doscientos ochenta </w:t>
      </w:r>
      <w:r w:rsidR="007241D1" w:rsidRPr="002A3DAE">
        <w:rPr>
          <w:rFonts w:ascii="Verdana" w:hAnsi="Verdana" w:cs="Arial"/>
          <w:sz w:val="20"/>
          <w:szCs w:val="20"/>
        </w:rPr>
        <w:t xml:space="preserve">(280) </w:t>
      </w:r>
      <w:r w:rsidR="001B09F9" w:rsidRPr="002A3DAE">
        <w:rPr>
          <w:rFonts w:ascii="Verdana" w:hAnsi="Verdana" w:cs="Arial"/>
          <w:sz w:val="20"/>
          <w:szCs w:val="20"/>
        </w:rPr>
        <w:t>salarios mínimos legales mensuales vigentes</w:t>
      </w:r>
      <w:r w:rsidR="004052CC" w:rsidRPr="002A3DAE">
        <w:rPr>
          <w:rFonts w:ascii="Verdana" w:hAnsi="Verdana" w:cs="Arial"/>
          <w:sz w:val="20"/>
          <w:szCs w:val="20"/>
        </w:rPr>
        <w:t xml:space="preserve"> </w:t>
      </w:r>
      <w:r w:rsidR="00212E12" w:rsidRPr="002A3DAE">
        <w:rPr>
          <w:rFonts w:ascii="Verdana" w:hAnsi="Verdana" w:cs="Arial"/>
          <w:sz w:val="20"/>
          <w:szCs w:val="20"/>
        </w:rPr>
        <w:t xml:space="preserve">para la </w:t>
      </w:r>
      <w:r w:rsidR="001B09F9" w:rsidRPr="002A3DAE">
        <w:rPr>
          <w:rFonts w:ascii="Verdana" w:hAnsi="Verdana" w:cs="Arial"/>
          <w:sz w:val="20"/>
          <w:szCs w:val="20"/>
        </w:rPr>
        <w:t xml:space="preserve">Vivienda de Interés Social Rural </w:t>
      </w:r>
      <w:r w:rsidR="00212E12" w:rsidRPr="002A3DAE">
        <w:rPr>
          <w:rFonts w:ascii="Verdana" w:hAnsi="Verdana" w:cs="Arial"/>
          <w:sz w:val="20"/>
          <w:szCs w:val="20"/>
        </w:rPr>
        <w:t xml:space="preserve">en </w:t>
      </w:r>
      <w:r w:rsidR="001B09F9" w:rsidRPr="002A3DAE">
        <w:rPr>
          <w:rFonts w:ascii="Verdana" w:hAnsi="Verdana" w:cs="Arial"/>
          <w:sz w:val="20"/>
          <w:szCs w:val="20"/>
        </w:rPr>
        <w:t xml:space="preserve">el departamento de San Andrés, Providencia y Santa Catalina. </w:t>
      </w:r>
    </w:p>
    <w:p w14:paraId="1680759D" w14:textId="77777777" w:rsidR="001A5A60" w:rsidRPr="002A3DAE" w:rsidRDefault="001A5A60" w:rsidP="00C460E4">
      <w:pPr>
        <w:ind w:right="162"/>
        <w:jc w:val="both"/>
        <w:rPr>
          <w:rFonts w:ascii="Verdana" w:hAnsi="Verdana" w:cs="Arial"/>
          <w:sz w:val="20"/>
          <w:szCs w:val="20"/>
        </w:rPr>
      </w:pPr>
    </w:p>
    <w:p w14:paraId="2BD0E225" w14:textId="7850F2B0" w:rsidR="0064026F" w:rsidRPr="002A3DAE" w:rsidRDefault="0064026F" w:rsidP="00C460E4">
      <w:pPr>
        <w:ind w:left="142" w:right="162"/>
        <w:jc w:val="both"/>
        <w:rPr>
          <w:rFonts w:ascii="Verdana" w:hAnsi="Verdana" w:cs="Arial"/>
          <w:sz w:val="20"/>
          <w:szCs w:val="20"/>
        </w:rPr>
      </w:pPr>
      <w:r w:rsidRPr="002A3DAE">
        <w:rPr>
          <w:rFonts w:ascii="Verdana" w:hAnsi="Verdana" w:cs="Arial"/>
          <w:sz w:val="20"/>
          <w:szCs w:val="20"/>
        </w:rPr>
        <w:t xml:space="preserve">Que de acuerdo con el artículo 25 de la Ley 2079 de 2021, </w:t>
      </w:r>
      <w:r w:rsidR="005E3FC2" w:rsidRPr="002A3DAE">
        <w:rPr>
          <w:rFonts w:ascii="Verdana" w:hAnsi="Verdana" w:cs="Arial"/>
          <w:sz w:val="20"/>
          <w:szCs w:val="20"/>
        </w:rPr>
        <w:t xml:space="preserve">la </w:t>
      </w:r>
      <w:r w:rsidR="008E55EA" w:rsidRPr="002A3DAE">
        <w:rPr>
          <w:rFonts w:ascii="Verdana" w:hAnsi="Verdana" w:cs="Arial"/>
          <w:sz w:val="20"/>
          <w:szCs w:val="20"/>
        </w:rPr>
        <w:t>V</w:t>
      </w:r>
      <w:r w:rsidR="005E3FC2" w:rsidRPr="002A3DAE">
        <w:rPr>
          <w:rFonts w:ascii="Verdana" w:hAnsi="Verdana" w:cs="Arial"/>
          <w:sz w:val="20"/>
          <w:szCs w:val="20"/>
          <w:shd w:val="clear" w:color="auto" w:fill="FFFFFF"/>
        </w:rPr>
        <w:t xml:space="preserve">ivienda de </w:t>
      </w:r>
      <w:r w:rsidR="008E55EA" w:rsidRPr="002A3DAE">
        <w:rPr>
          <w:rFonts w:ascii="Verdana" w:hAnsi="Verdana" w:cs="Arial"/>
          <w:sz w:val="20"/>
          <w:szCs w:val="20"/>
          <w:shd w:val="clear" w:color="auto" w:fill="FFFFFF"/>
        </w:rPr>
        <w:t>I</w:t>
      </w:r>
      <w:r w:rsidR="005E3FC2" w:rsidRPr="002A3DAE">
        <w:rPr>
          <w:rFonts w:ascii="Verdana" w:hAnsi="Verdana" w:cs="Arial"/>
          <w:sz w:val="20"/>
          <w:szCs w:val="20"/>
          <w:shd w:val="clear" w:color="auto" w:fill="FFFFFF"/>
        </w:rPr>
        <w:t xml:space="preserve">nterés </w:t>
      </w:r>
      <w:r w:rsidR="008E55EA" w:rsidRPr="002A3DAE">
        <w:rPr>
          <w:rFonts w:ascii="Verdana" w:hAnsi="Verdana" w:cs="Arial"/>
          <w:sz w:val="20"/>
          <w:szCs w:val="20"/>
          <w:shd w:val="clear" w:color="auto" w:fill="FFFFFF"/>
        </w:rPr>
        <w:t>S</w:t>
      </w:r>
      <w:r w:rsidR="005E3FC2" w:rsidRPr="002A3DAE">
        <w:rPr>
          <w:rFonts w:ascii="Verdana" w:hAnsi="Verdana" w:cs="Arial"/>
          <w:sz w:val="20"/>
          <w:szCs w:val="20"/>
          <w:shd w:val="clear" w:color="auto" w:fill="FFFFFF"/>
        </w:rPr>
        <w:t xml:space="preserve">ocial </w:t>
      </w:r>
      <w:r w:rsidRPr="002A3DAE">
        <w:rPr>
          <w:rFonts w:ascii="Verdana" w:hAnsi="Verdana" w:cs="Arial"/>
          <w:sz w:val="20"/>
          <w:szCs w:val="20"/>
        </w:rPr>
        <w:t xml:space="preserve">podrá </w:t>
      </w:r>
      <w:r w:rsidR="008E55EA" w:rsidRPr="002A3DAE">
        <w:rPr>
          <w:rFonts w:ascii="Verdana" w:hAnsi="Verdana" w:cs="Arial"/>
          <w:sz w:val="20"/>
          <w:szCs w:val="20"/>
        </w:rPr>
        <w:t xml:space="preserve">ser </w:t>
      </w:r>
      <w:r w:rsidRPr="002A3DAE">
        <w:rPr>
          <w:rFonts w:ascii="Verdana" w:hAnsi="Verdana" w:cs="Arial"/>
          <w:sz w:val="20"/>
          <w:szCs w:val="20"/>
        </w:rPr>
        <w:t>financia</w:t>
      </w:r>
      <w:r w:rsidR="008E55EA" w:rsidRPr="002A3DAE">
        <w:rPr>
          <w:rFonts w:ascii="Verdana" w:hAnsi="Verdana" w:cs="Arial"/>
          <w:sz w:val="20"/>
          <w:szCs w:val="20"/>
        </w:rPr>
        <w:t>da</w:t>
      </w:r>
      <w:r w:rsidRPr="002A3DAE">
        <w:rPr>
          <w:rFonts w:ascii="Verdana" w:hAnsi="Verdana" w:cs="Arial"/>
          <w:sz w:val="20"/>
          <w:szCs w:val="20"/>
        </w:rPr>
        <w:t xml:space="preserve"> a través de los mecanismos de pago de obras por impuestos, pago de obras por regalías o a través de donaciones, para lo cual </w:t>
      </w:r>
      <w:r w:rsidR="001B09F9" w:rsidRPr="002A3DAE">
        <w:rPr>
          <w:rFonts w:ascii="Verdana" w:hAnsi="Verdana" w:cs="Arial"/>
          <w:sz w:val="20"/>
          <w:szCs w:val="20"/>
        </w:rPr>
        <w:t xml:space="preserve">el Ministerio de Vivienda, Ciudad y Territorio </w:t>
      </w:r>
      <w:r w:rsidRPr="002A3DAE">
        <w:rPr>
          <w:rFonts w:ascii="Verdana" w:hAnsi="Verdana" w:cs="Arial"/>
          <w:sz w:val="20"/>
          <w:szCs w:val="20"/>
        </w:rPr>
        <w:t>reglamentará el uso de estos mecanismos.</w:t>
      </w:r>
    </w:p>
    <w:p w14:paraId="6C9F42EE" w14:textId="77777777" w:rsidR="00C50FB9" w:rsidRPr="002A3DAE" w:rsidRDefault="00C50FB9" w:rsidP="00C460E4">
      <w:pPr>
        <w:ind w:left="142" w:right="162"/>
        <w:jc w:val="both"/>
        <w:rPr>
          <w:rFonts w:ascii="Verdana" w:hAnsi="Verdana" w:cs="Arial"/>
          <w:sz w:val="20"/>
          <w:szCs w:val="20"/>
        </w:rPr>
      </w:pPr>
    </w:p>
    <w:p w14:paraId="25E81E3C" w14:textId="77777777" w:rsidR="00C50FB9" w:rsidRPr="002A3DAE" w:rsidRDefault="00C50FB9" w:rsidP="00C460E4">
      <w:pPr>
        <w:ind w:left="142" w:right="162"/>
        <w:jc w:val="both"/>
        <w:rPr>
          <w:rFonts w:ascii="Verdana" w:hAnsi="Verdana" w:cs="Arial"/>
          <w:sz w:val="20"/>
          <w:szCs w:val="20"/>
          <w:bdr w:val="none" w:sz="0" w:space="0" w:color="auto" w:frame="1"/>
        </w:rPr>
      </w:pPr>
      <w:r w:rsidRPr="002A3DAE">
        <w:rPr>
          <w:rFonts w:ascii="Verdana" w:hAnsi="Verdana" w:cs="Arial"/>
          <w:sz w:val="20"/>
          <w:szCs w:val="20"/>
          <w:bdr w:val="none" w:sz="0" w:space="0" w:color="auto" w:frame="1"/>
        </w:rPr>
        <w:t>Que considerando que la definición de nuevos topes para el valor de las viviendas de interés social ubicadas en suelo de renovación urbana, establecidos por el parágrafo segundo del artículo 293 de la Ley 2294 de 2023, implica la necesidad de adaptar las coberturas de las tasas de interés a estos límites fijados por ley. Esta adaptación busca garantizar que el Subsidio Familiar de Vivienda continúe siendo efectivo, promoviendo el acceso a viviendas asequibles en zonas de renovación y apoyando los objetivos de inclusión y desarrollo urbano sostenible. Por tanto, se hace necesario modificar las condiciones para la aplicación de recursos del subsidio, asegurando coherencia entre las políticas de financiamiento habitacional y los límites legales.</w:t>
      </w:r>
    </w:p>
    <w:p w14:paraId="54DCBD1C" w14:textId="77777777" w:rsidR="00C50FB9" w:rsidRPr="002A3DAE" w:rsidRDefault="00C50FB9" w:rsidP="00C460E4">
      <w:pPr>
        <w:ind w:right="162"/>
        <w:jc w:val="both"/>
        <w:rPr>
          <w:rStyle w:val="normaltextrun"/>
          <w:rFonts w:ascii="Verdana" w:hAnsi="Verdana" w:cs="Arial"/>
          <w:sz w:val="20"/>
          <w:szCs w:val="20"/>
          <w:bdr w:val="none" w:sz="0" w:space="0" w:color="auto" w:frame="1"/>
        </w:rPr>
      </w:pPr>
    </w:p>
    <w:p w14:paraId="16D6E39F" w14:textId="77777777" w:rsidR="00C50FB9" w:rsidRPr="002A3DAE" w:rsidRDefault="00C50FB9" w:rsidP="00C460E4">
      <w:pPr>
        <w:ind w:left="142" w:right="162"/>
        <w:jc w:val="both"/>
        <w:rPr>
          <w:rFonts w:ascii="Verdana" w:hAnsi="Verdana" w:cs="Arial"/>
          <w:sz w:val="20"/>
          <w:szCs w:val="20"/>
          <w:bdr w:val="none" w:sz="0" w:space="0" w:color="auto" w:frame="1"/>
        </w:rPr>
      </w:pPr>
      <w:r w:rsidRPr="002A3DAE">
        <w:rPr>
          <w:rFonts w:ascii="Verdana" w:hAnsi="Verdana" w:cs="Arial"/>
          <w:sz w:val="20"/>
          <w:szCs w:val="20"/>
          <w:bdr w:val="none" w:sz="0" w:space="0" w:color="auto" w:frame="1"/>
        </w:rPr>
        <w:t>Que teniendo en cuenta que el artículo 293 de la Ley 2294 de 2023 establece un marco para el desarrollo de la vivienda de interés social, promoviendo viviendas que no solo sean accesibles desde el punto de vista económico sino que también cumplan con estándares de calidad, diseño urbanístico, arquitectónico y de construcción sostenible, y que dicha ley permite excepcionalmente incrementar el valor máximo de estas viviendas bajo condiciones específicas, incluyendo programas y proyectos de renovación urbana; se hace necesario ajustar los parámetros de asignación del subsidio familiar de vivienda en el marco del Programa "Mi Casa Ya" para viviendas situadas en suelo de renovación urbana, permitiendo así un acceso más amplio a la vivienda digna y contribuyendo a la revitalización de las áreas urbanas, en consonancia con los principios de equidad y sostenibilidad urbana establecidos por la política habitacional del país.</w:t>
      </w:r>
    </w:p>
    <w:p w14:paraId="3904E08E" w14:textId="77777777" w:rsidR="00C50FB9" w:rsidRPr="002A3DAE" w:rsidRDefault="00C50FB9" w:rsidP="00C460E4">
      <w:pPr>
        <w:ind w:right="162"/>
        <w:jc w:val="both"/>
        <w:rPr>
          <w:rFonts w:ascii="Verdana" w:hAnsi="Verdana" w:cs="Arial"/>
          <w:sz w:val="20"/>
          <w:szCs w:val="20"/>
        </w:rPr>
      </w:pPr>
    </w:p>
    <w:p w14:paraId="31403532" w14:textId="25375E9E" w:rsidR="00483780" w:rsidRPr="002A3DAE" w:rsidRDefault="00612BAB" w:rsidP="00C460E4">
      <w:pPr>
        <w:ind w:left="142" w:right="162"/>
        <w:jc w:val="both"/>
        <w:rPr>
          <w:rFonts w:ascii="Verdana" w:hAnsi="Verdana" w:cs="Arial"/>
          <w:sz w:val="20"/>
          <w:szCs w:val="20"/>
          <w:lang w:val="es-ES_tradnl"/>
        </w:rPr>
      </w:pPr>
      <w:r w:rsidRPr="002A3DAE">
        <w:rPr>
          <w:rFonts w:ascii="Verdana" w:hAnsi="Verdana" w:cs="Arial"/>
          <w:sz w:val="20"/>
          <w:szCs w:val="20"/>
        </w:rPr>
        <w:t xml:space="preserve">Que se </w:t>
      </w:r>
      <w:r w:rsidR="00370EB2" w:rsidRPr="002A3DAE">
        <w:rPr>
          <w:rFonts w:ascii="Verdana" w:hAnsi="Verdana" w:cs="Arial"/>
          <w:sz w:val="20"/>
          <w:szCs w:val="20"/>
        </w:rPr>
        <w:t xml:space="preserve">cumplieron </w:t>
      </w:r>
      <w:r w:rsidRPr="002A3DAE">
        <w:rPr>
          <w:rFonts w:ascii="Verdana" w:hAnsi="Verdana" w:cs="Arial"/>
          <w:sz w:val="20"/>
          <w:szCs w:val="20"/>
        </w:rPr>
        <w:t>con las formalidades previstas en los numerales 3 y 8 del artículo 8 del Código de Procedimiento Administrativo y de lo Contencioso</w:t>
      </w:r>
      <w:r w:rsidRPr="002A3DAE">
        <w:rPr>
          <w:rStyle w:val="normaltextrun"/>
          <w:rFonts w:ascii="Verdana" w:hAnsi="Verdana" w:cs="Arial"/>
          <w:sz w:val="20"/>
          <w:szCs w:val="20"/>
          <w:bdr w:val="none" w:sz="0" w:space="0" w:color="auto" w:frame="1"/>
        </w:rPr>
        <w:t xml:space="preserve"> Administrativo</w:t>
      </w:r>
      <w:r w:rsidR="00483780" w:rsidRPr="002A3DAE">
        <w:rPr>
          <w:rStyle w:val="normaltextrun"/>
          <w:rFonts w:ascii="Verdana" w:hAnsi="Verdana" w:cs="Arial"/>
          <w:sz w:val="20"/>
          <w:szCs w:val="20"/>
          <w:bdr w:val="none" w:sz="0" w:space="0" w:color="auto" w:frame="1"/>
        </w:rPr>
        <w:t xml:space="preserve"> y</w:t>
      </w:r>
      <w:r w:rsidRPr="002A3DAE">
        <w:rPr>
          <w:rStyle w:val="normaltextrun"/>
          <w:rFonts w:ascii="Verdana" w:hAnsi="Verdana" w:cs="Arial"/>
          <w:sz w:val="20"/>
          <w:szCs w:val="20"/>
          <w:bdr w:val="none" w:sz="0" w:space="0" w:color="auto" w:frame="1"/>
        </w:rPr>
        <w:t xml:space="preserve"> </w:t>
      </w:r>
      <w:r w:rsidR="00483780" w:rsidRPr="002A3DAE">
        <w:rPr>
          <w:rStyle w:val="normaltextrun"/>
          <w:rFonts w:ascii="Verdana" w:hAnsi="Verdana" w:cs="Arial"/>
          <w:sz w:val="20"/>
          <w:szCs w:val="20"/>
          <w:bdr w:val="none" w:sz="0" w:space="0" w:color="auto" w:frame="1"/>
        </w:rPr>
        <w:t>del artículo 2.1.2.1.14 del Decreto 1081 de 2015.</w:t>
      </w:r>
    </w:p>
    <w:p w14:paraId="6FEDBD51" w14:textId="77777777" w:rsidR="0014341E" w:rsidRPr="002A3DAE" w:rsidRDefault="0014341E" w:rsidP="00C460E4">
      <w:pPr>
        <w:ind w:left="142" w:right="162"/>
        <w:jc w:val="both"/>
        <w:rPr>
          <w:rFonts w:ascii="Verdana" w:hAnsi="Verdana" w:cs="Arial"/>
          <w:sz w:val="20"/>
          <w:szCs w:val="20"/>
          <w:lang w:val="es-ES_tradnl"/>
        </w:rPr>
      </w:pPr>
    </w:p>
    <w:p w14:paraId="04B31789" w14:textId="1A39771D" w:rsidR="004B661F" w:rsidRPr="002A3DAE" w:rsidRDefault="00C460E4" w:rsidP="00C460E4">
      <w:pPr>
        <w:ind w:left="142" w:right="162"/>
        <w:jc w:val="both"/>
        <w:rPr>
          <w:rFonts w:ascii="Verdana" w:hAnsi="Verdana" w:cs="Arial"/>
          <w:sz w:val="20"/>
          <w:szCs w:val="20"/>
        </w:rPr>
      </w:pPr>
      <w:r w:rsidRPr="002A3DAE">
        <w:rPr>
          <w:rFonts w:ascii="Verdana" w:hAnsi="Verdana" w:cs="Arial"/>
          <w:sz w:val="20"/>
          <w:szCs w:val="20"/>
        </w:rPr>
        <w:t>Que,</w:t>
      </w:r>
      <w:r w:rsidR="0014341E" w:rsidRPr="002A3DAE">
        <w:rPr>
          <w:rFonts w:ascii="Verdana" w:hAnsi="Verdana" w:cs="Arial"/>
          <w:sz w:val="20"/>
          <w:szCs w:val="20"/>
        </w:rPr>
        <w:t xml:space="preserve"> e</w:t>
      </w:r>
      <w:r w:rsidR="00B772B2" w:rsidRPr="002A3DAE">
        <w:rPr>
          <w:rFonts w:ascii="Verdana" w:hAnsi="Verdana" w:cs="Arial"/>
          <w:sz w:val="20"/>
          <w:szCs w:val="20"/>
        </w:rPr>
        <w:t>n mérito de lo expuesto,</w:t>
      </w:r>
    </w:p>
    <w:p w14:paraId="38B533F2" w14:textId="77777777" w:rsidR="00314CB1" w:rsidRPr="002A3DAE" w:rsidRDefault="00314CB1" w:rsidP="00C460E4">
      <w:pPr>
        <w:ind w:left="142" w:right="162"/>
        <w:jc w:val="both"/>
        <w:rPr>
          <w:rFonts w:ascii="Verdana" w:hAnsi="Verdana" w:cs="Arial"/>
          <w:sz w:val="20"/>
          <w:szCs w:val="20"/>
        </w:rPr>
      </w:pPr>
    </w:p>
    <w:p w14:paraId="4772B392" w14:textId="77777777" w:rsidR="00C460E4" w:rsidRPr="002A3DAE" w:rsidRDefault="00C460E4" w:rsidP="00C460E4">
      <w:pPr>
        <w:ind w:left="142" w:right="162"/>
        <w:jc w:val="center"/>
        <w:rPr>
          <w:rFonts w:ascii="Verdana" w:hAnsi="Verdana" w:cs="Arial"/>
          <w:b/>
          <w:sz w:val="20"/>
          <w:szCs w:val="20"/>
        </w:rPr>
      </w:pPr>
    </w:p>
    <w:p w14:paraId="1205E3A4" w14:textId="299B5759" w:rsidR="006B4B07" w:rsidRPr="002A3DAE" w:rsidRDefault="0009323C" w:rsidP="00C460E4">
      <w:pPr>
        <w:ind w:left="142" w:right="162"/>
        <w:jc w:val="center"/>
        <w:rPr>
          <w:rFonts w:ascii="Verdana" w:hAnsi="Verdana" w:cs="Arial"/>
          <w:b/>
          <w:sz w:val="20"/>
          <w:szCs w:val="20"/>
        </w:rPr>
      </w:pPr>
      <w:r w:rsidRPr="002A3DAE">
        <w:rPr>
          <w:rFonts w:ascii="Verdana" w:hAnsi="Verdana" w:cs="Arial"/>
          <w:b/>
          <w:sz w:val="20"/>
          <w:szCs w:val="20"/>
        </w:rPr>
        <w:t>DECRETA:</w:t>
      </w:r>
    </w:p>
    <w:p w14:paraId="11BFFE0C" w14:textId="77777777" w:rsidR="00E7245C" w:rsidRPr="002A3DAE" w:rsidRDefault="00E7245C" w:rsidP="00C460E4">
      <w:pPr>
        <w:ind w:left="142" w:right="162"/>
        <w:jc w:val="center"/>
        <w:rPr>
          <w:rFonts w:ascii="Verdana" w:hAnsi="Verdana" w:cs="Arial"/>
          <w:b/>
          <w:sz w:val="20"/>
          <w:szCs w:val="20"/>
        </w:rPr>
      </w:pPr>
    </w:p>
    <w:p w14:paraId="702542DC" w14:textId="77777777" w:rsidR="00C460E4" w:rsidRPr="002A3DAE" w:rsidRDefault="00C460E4" w:rsidP="00C460E4">
      <w:pPr>
        <w:ind w:left="142" w:right="162"/>
        <w:jc w:val="center"/>
        <w:rPr>
          <w:rFonts w:ascii="Verdana" w:hAnsi="Verdana" w:cs="Arial"/>
          <w:b/>
          <w:sz w:val="20"/>
          <w:szCs w:val="20"/>
        </w:rPr>
      </w:pPr>
    </w:p>
    <w:p w14:paraId="6C1E41BE" w14:textId="26EC080F" w:rsidR="000829B9" w:rsidRPr="002A3DAE" w:rsidRDefault="00E7245C" w:rsidP="00C460E4">
      <w:pPr>
        <w:ind w:left="142" w:right="162"/>
        <w:jc w:val="both"/>
        <w:rPr>
          <w:rFonts w:ascii="Verdana" w:hAnsi="Verdana" w:cs="Arial"/>
          <w:sz w:val="20"/>
          <w:szCs w:val="20"/>
        </w:rPr>
      </w:pPr>
      <w:r w:rsidRPr="002A3DAE">
        <w:rPr>
          <w:rFonts w:ascii="Verdana" w:hAnsi="Verdana" w:cs="Arial"/>
          <w:b/>
          <w:sz w:val="20"/>
          <w:szCs w:val="20"/>
        </w:rPr>
        <w:t>Artículo 1.</w:t>
      </w:r>
      <w:r w:rsidR="000829B9" w:rsidRPr="002A3DAE">
        <w:rPr>
          <w:rFonts w:ascii="Verdana" w:hAnsi="Verdana" w:cs="Arial"/>
          <w:b/>
          <w:bCs/>
          <w:sz w:val="20"/>
          <w:szCs w:val="20"/>
        </w:rPr>
        <w:t xml:space="preserve"> </w:t>
      </w:r>
      <w:r w:rsidR="00DC1AE9" w:rsidRPr="002A3DAE">
        <w:rPr>
          <w:rFonts w:ascii="Verdana" w:hAnsi="Verdana" w:cs="Arial"/>
          <w:sz w:val="20"/>
          <w:szCs w:val="20"/>
        </w:rPr>
        <w:t>Adiciónese</w:t>
      </w:r>
      <w:r w:rsidR="000829B9" w:rsidRPr="002A3DAE">
        <w:rPr>
          <w:rFonts w:ascii="Verdana" w:hAnsi="Verdana" w:cs="Arial"/>
          <w:b/>
          <w:bCs/>
          <w:sz w:val="20"/>
          <w:szCs w:val="20"/>
        </w:rPr>
        <w:t xml:space="preserve"> </w:t>
      </w:r>
      <w:r w:rsidR="00C460E4" w:rsidRPr="002A3DAE">
        <w:rPr>
          <w:rFonts w:ascii="Verdana" w:hAnsi="Verdana" w:cs="Arial"/>
          <w:sz w:val="20"/>
          <w:szCs w:val="20"/>
        </w:rPr>
        <w:t>los</w:t>
      </w:r>
      <w:r w:rsidR="000829B9" w:rsidRPr="002A3DAE">
        <w:rPr>
          <w:rFonts w:ascii="Verdana" w:hAnsi="Verdana" w:cs="Arial"/>
          <w:sz w:val="20"/>
          <w:szCs w:val="20"/>
        </w:rPr>
        <w:t xml:space="preserve"> </w:t>
      </w:r>
      <w:r w:rsidR="00E45830" w:rsidRPr="002A3DAE">
        <w:rPr>
          <w:rFonts w:ascii="Verdana" w:hAnsi="Verdana" w:cs="Arial"/>
          <w:sz w:val="20"/>
          <w:szCs w:val="20"/>
        </w:rPr>
        <w:t>literal</w:t>
      </w:r>
      <w:r w:rsidR="00C460E4" w:rsidRPr="002A3DAE">
        <w:rPr>
          <w:rFonts w:ascii="Verdana" w:hAnsi="Verdana" w:cs="Arial"/>
          <w:sz w:val="20"/>
          <w:szCs w:val="20"/>
        </w:rPr>
        <w:t>es</w:t>
      </w:r>
      <w:r w:rsidR="00E45830" w:rsidRPr="002A3DAE">
        <w:rPr>
          <w:rFonts w:ascii="Verdana" w:hAnsi="Verdana" w:cs="Arial"/>
          <w:sz w:val="20"/>
          <w:szCs w:val="20"/>
        </w:rPr>
        <w:t xml:space="preserve"> d</w:t>
      </w:r>
      <w:r w:rsidR="00C460E4" w:rsidRPr="002A3DAE">
        <w:rPr>
          <w:rFonts w:ascii="Verdana" w:hAnsi="Verdana" w:cs="Arial"/>
          <w:sz w:val="20"/>
          <w:szCs w:val="20"/>
        </w:rPr>
        <w:t>)</w:t>
      </w:r>
      <w:r w:rsidR="000829B9" w:rsidRPr="002A3DAE">
        <w:rPr>
          <w:rFonts w:ascii="Verdana" w:hAnsi="Verdana" w:cs="Arial"/>
          <w:sz w:val="20"/>
          <w:szCs w:val="20"/>
        </w:rPr>
        <w:t xml:space="preserve"> </w:t>
      </w:r>
      <w:r w:rsidR="00095618" w:rsidRPr="002A3DAE">
        <w:rPr>
          <w:rFonts w:ascii="Verdana" w:hAnsi="Verdana" w:cs="Arial"/>
          <w:sz w:val="20"/>
          <w:szCs w:val="20"/>
        </w:rPr>
        <w:t>y e</w:t>
      </w:r>
      <w:r w:rsidR="00C460E4" w:rsidRPr="002A3DAE">
        <w:rPr>
          <w:rFonts w:ascii="Verdana" w:hAnsi="Verdana" w:cs="Arial"/>
          <w:sz w:val="20"/>
          <w:szCs w:val="20"/>
        </w:rPr>
        <w:t>)</w:t>
      </w:r>
      <w:r w:rsidR="00095618" w:rsidRPr="002A3DAE">
        <w:rPr>
          <w:rFonts w:ascii="Verdana" w:hAnsi="Verdana" w:cs="Arial"/>
          <w:sz w:val="20"/>
          <w:szCs w:val="20"/>
        </w:rPr>
        <w:t xml:space="preserve"> </w:t>
      </w:r>
      <w:r w:rsidR="00C460E4" w:rsidRPr="002A3DAE">
        <w:rPr>
          <w:rFonts w:ascii="Verdana" w:hAnsi="Verdana" w:cs="Arial"/>
          <w:sz w:val="20"/>
          <w:szCs w:val="20"/>
        </w:rPr>
        <w:t>a</w:t>
      </w:r>
      <w:r w:rsidR="009476AB" w:rsidRPr="002A3DAE">
        <w:rPr>
          <w:rFonts w:ascii="Verdana" w:hAnsi="Verdana" w:cs="Arial"/>
          <w:sz w:val="20"/>
          <w:szCs w:val="20"/>
        </w:rPr>
        <w:t xml:space="preserve">l numeral 2 </w:t>
      </w:r>
      <w:r w:rsidR="000829B9" w:rsidRPr="002A3DAE">
        <w:rPr>
          <w:rFonts w:ascii="Verdana" w:hAnsi="Verdana" w:cs="Arial"/>
          <w:sz w:val="20"/>
          <w:szCs w:val="20"/>
        </w:rPr>
        <w:t xml:space="preserve">del artículo </w:t>
      </w:r>
      <w:r w:rsidR="000829B9" w:rsidRPr="002A3DAE">
        <w:rPr>
          <w:rFonts w:ascii="Verdana" w:hAnsi="Verdana" w:cs="Arial"/>
          <w:b/>
          <w:bCs/>
          <w:sz w:val="20"/>
          <w:szCs w:val="20"/>
        </w:rPr>
        <w:t xml:space="preserve">2.1.1.4.2.2. </w:t>
      </w:r>
      <w:r w:rsidR="000829B9" w:rsidRPr="002A3DAE">
        <w:rPr>
          <w:rFonts w:ascii="Verdana" w:hAnsi="Verdana" w:cs="Arial"/>
          <w:sz w:val="20"/>
          <w:szCs w:val="20"/>
        </w:rPr>
        <w:t xml:space="preserve">del Decreto 1077 de 2015, el cual quedará así: </w:t>
      </w:r>
    </w:p>
    <w:p w14:paraId="5FCD018B" w14:textId="19ED125F" w:rsidR="000829B9" w:rsidRPr="002A3DAE" w:rsidRDefault="000829B9" w:rsidP="00C460E4">
      <w:pPr>
        <w:ind w:right="162"/>
        <w:jc w:val="both"/>
        <w:rPr>
          <w:rFonts w:ascii="Verdana" w:hAnsi="Verdana" w:cs="Arial"/>
          <w:b/>
          <w:sz w:val="20"/>
          <w:szCs w:val="20"/>
        </w:rPr>
      </w:pPr>
    </w:p>
    <w:p w14:paraId="7F456194" w14:textId="1609B422" w:rsidR="00554FA5" w:rsidRPr="002A3DAE" w:rsidRDefault="009B4801" w:rsidP="00554FA5">
      <w:pPr>
        <w:pStyle w:val="NormalWeb"/>
        <w:spacing w:before="0" w:beforeAutospacing="0" w:after="0" w:afterAutospacing="0" w:line="254" w:lineRule="atLeast"/>
        <w:ind w:left="708"/>
        <w:jc w:val="both"/>
        <w:rPr>
          <w:rFonts w:ascii="Verdana" w:hAnsi="Verdana" w:cs="Arial"/>
          <w:i/>
          <w:sz w:val="20"/>
          <w:szCs w:val="20"/>
          <w:lang w:val="es-CO" w:eastAsia="es-CO"/>
        </w:rPr>
      </w:pPr>
      <w:r w:rsidRPr="002A3DAE">
        <w:rPr>
          <w:rFonts w:ascii="Verdana" w:hAnsi="Verdana" w:cs="Arial"/>
          <w:bCs/>
          <w:i/>
          <w:iCs/>
          <w:sz w:val="20"/>
          <w:szCs w:val="20"/>
        </w:rPr>
        <w:t>“</w:t>
      </w:r>
      <w:r w:rsidR="00554FA5" w:rsidRPr="002A3DAE">
        <w:rPr>
          <w:rFonts w:ascii="Verdana" w:hAnsi="Verdana" w:cs="Arial"/>
          <w:b/>
          <w:bCs/>
          <w:i/>
          <w:sz w:val="20"/>
          <w:szCs w:val="20"/>
          <w:lang w:val="es-CO" w:eastAsia="es-CO"/>
        </w:rPr>
        <w:t xml:space="preserve">Artículo 2.1.1.4.2.2. </w:t>
      </w:r>
      <w:r w:rsidR="00554FA5" w:rsidRPr="002A3DAE">
        <w:rPr>
          <w:rFonts w:ascii="Verdana" w:hAnsi="Verdana" w:cs="Arial"/>
          <w:b/>
          <w:bCs/>
          <w:i/>
          <w:iCs/>
          <w:sz w:val="20"/>
          <w:szCs w:val="20"/>
          <w:lang w:val="es-CO" w:eastAsia="es-CO"/>
        </w:rPr>
        <w:t>Graduación de la Cobertura.</w:t>
      </w:r>
      <w:r w:rsidR="00554FA5" w:rsidRPr="002A3DAE">
        <w:rPr>
          <w:rFonts w:ascii="Verdana" w:hAnsi="Verdana" w:cs="Arial"/>
          <w:i/>
          <w:sz w:val="20"/>
          <w:szCs w:val="20"/>
          <w:lang w:val="es-CO" w:eastAsia="es-CO"/>
        </w:rPr>
        <w:t> La cobertura prevista en la presente sección se graduará de acuerdo con el valor de la vivienda financiada por los deudores del crédito o locatarios del leasing habitacional beneficiarios de un subsidio familiar de vivienda en el Programa “Mi Casa Ya”, que la solicite según los siguientes segmentos:  </w:t>
      </w:r>
    </w:p>
    <w:p w14:paraId="23BD778F"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6A0681D"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1. Para solicitudes de asignación del subsidio familiar de vivienda en el desarrollo del Programa “Mi Casa Ya” hasta el 31 de diciembre de 2019:  </w:t>
      </w:r>
    </w:p>
    <w:p w14:paraId="42C6FF18"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67351E66"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a) Para viviendas cuyo valor, de acuerdo con el avalúo comercial vigente con el que cuente el establecimiento de crédito al momento en que se solicite la asignación del subsidio familiar de vivienda, sea de hasta setenta (70) salarios mínimos legales mensuales vigentes, se otorgará una cobertura equivalente a cinco (5) puntos porcentuales, liquidados sobre el saldo remanente del crédito o del contrato de leasing habitacional.  </w:t>
      </w:r>
    </w:p>
    <w:p w14:paraId="7BDC115B"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4492DC40"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lastRenderedPageBreak/>
        <w:t>b) Para viviendas cuyo valor, de acuerdo con el avalúo comercial vigente con el que cuente el establecimiento de crédito al momento en que se solicite la asignación del subsidio familiar de vivienda, sea mayor a setenta (70) salarios mínimos legales mensuales vigentes y hasta ciento treinta y cinco (135) salarios mínimos mensuales legales vigentes, se otorgará una cobertura equivalente a cuatro (4) puntos porcentuales, liquidados sobre el saldo remanente del crédito o del contrato de leasing habitacional.  </w:t>
      </w:r>
    </w:p>
    <w:p w14:paraId="51185765" w14:textId="77777777" w:rsidR="00554FA5" w:rsidRPr="002A3DAE" w:rsidRDefault="00554FA5" w:rsidP="00554FA5">
      <w:pPr>
        <w:spacing w:line="254" w:lineRule="atLeast"/>
        <w:jc w:val="both"/>
        <w:rPr>
          <w:rFonts w:ascii="Verdana" w:hAnsi="Verdana" w:cs="Arial"/>
          <w:sz w:val="20"/>
          <w:szCs w:val="20"/>
          <w:lang w:val="es-CO" w:eastAsia="es-CO"/>
        </w:rPr>
      </w:pPr>
      <w:r w:rsidRPr="002A3DAE">
        <w:rPr>
          <w:rFonts w:ascii="Verdana" w:hAnsi="Verdana" w:cs="Arial"/>
          <w:sz w:val="20"/>
          <w:szCs w:val="20"/>
          <w:lang w:val="es-CO" w:eastAsia="es-CO"/>
        </w:rPr>
        <w:t> </w:t>
      </w:r>
    </w:p>
    <w:p w14:paraId="56C12483" w14:textId="734C26C1" w:rsidR="000829B9" w:rsidRPr="002A3DAE" w:rsidRDefault="000829B9" w:rsidP="00C460E4">
      <w:pPr>
        <w:ind w:left="360" w:right="162"/>
        <w:jc w:val="both"/>
        <w:rPr>
          <w:rFonts w:ascii="Verdana" w:hAnsi="Verdana" w:cs="Arial"/>
          <w:bCs/>
          <w:i/>
          <w:iCs/>
          <w:sz w:val="20"/>
          <w:szCs w:val="20"/>
        </w:rPr>
      </w:pPr>
      <w:r w:rsidRPr="002A3DAE">
        <w:rPr>
          <w:rFonts w:ascii="Verdana" w:hAnsi="Verdana" w:cs="Arial"/>
          <w:bCs/>
          <w:i/>
          <w:iCs/>
          <w:sz w:val="20"/>
          <w:szCs w:val="20"/>
        </w:rPr>
        <w:t>2. Para solicitudes de asignación del subsidio familiar de vivienda en el desarrollo del Programa "Mi Casa Ya" a partir del 01 de enero de 2020, así:</w:t>
      </w:r>
    </w:p>
    <w:p w14:paraId="72497CA3" w14:textId="77777777" w:rsidR="002E7F8E" w:rsidRPr="002A3DAE" w:rsidRDefault="002E7F8E" w:rsidP="00C460E4">
      <w:pPr>
        <w:ind w:left="708" w:right="162"/>
        <w:jc w:val="both"/>
        <w:rPr>
          <w:rFonts w:ascii="Verdana" w:hAnsi="Verdana" w:cs="Arial"/>
          <w:bCs/>
          <w:i/>
          <w:iCs/>
          <w:sz w:val="20"/>
          <w:szCs w:val="20"/>
        </w:rPr>
      </w:pPr>
    </w:p>
    <w:p w14:paraId="30F1C7DE" w14:textId="095D3BFB" w:rsidR="00B80257" w:rsidRPr="002A3DAE" w:rsidRDefault="00B80257" w:rsidP="00C460E4">
      <w:pPr>
        <w:pStyle w:val="Prrafodelista"/>
        <w:numPr>
          <w:ilvl w:val="0"/>
          <w:numId w:val="34"/>
        </w:numPr>
        <w:ind w:right="162"/>
        <w:jc w:val="both"/>
        <w:rPr>
          <w:rFonts w:ascii="Verdana" w:hAnsi="Verdana" w:cs="Arial"/>
          <w:i/>
          <w:sz w:val="20"/>
          <w:szCs w:val="20"/>
        </w:rPr>
      </w:pPr>
      <w:r w:rsidRPr="002A3DAE">
        <w:rPr>
          <w:rFonts w:ascii="Verdana" w:hAnsi="Verdana" w:cs="Arial"/>
          <w:i/>
          <w:sz w:val="20"/>
          <w:szCs w:val="20"/>
        </w:rPr>
        <w:t>Para viviendas cuyo valor, de acuerdo con el avalúo comercial vigente con el que cuente el establecimiento de crédito, la entidad de economía solidaria vigilada por la Superintendencia de la Economía Solidaria o la caja de compensación familiar, al momento en que se solicite la asignación del subsidio familiar de vivienda, sea de hasta noventa (90) salarios mínimos legales mensuales vigentes, se otorgará una cobertura equivalente a cinco (5) puntos porcentuales, liquidados sobre el saldo remanente del crédito o del contrato de leasing habitacional.</w:t>
      </w:r>
    </w:p>
    <w:p w14:paraId="6875C6EC" w14:textId="77777777" w:rsidR="002E7F8E" w:rsidRPr="002A3DAE" w:rsidRDefault="002E7F8E" w:rsidP="00C460E4">
      <w:pPr>
        <w:pStyle w:val="Prrafodelista"/>
        <w:ind w:right="162"/>
        <w:jc w:val="both"/>
        <w:rPr>
          <w:rFonts w:ascii="Verdana" w:hAnsi="Verdana" w:cs="Arial"/>
          <w:bCs/>
          <w:i/>
          <w:iCs/>
          <w:sz w:val="20"/>
          <w:szCs w:val="20"/>
        </w:rPr>
      </w:pPr>
    </w:p>
    <w:p w14:paraId="7BB5E4C4" w14:textId="222A7A7B" w:rsidR="00E7245C" w:rsidRPr="002A3DAE" w:rsidRDefault="001C0F0F" w:rsidP="00C460E4">
      <w:pPr>
        <w:pStyle w:val="Prrafodelista"/>
        <w:numPr>
          <w:ilvl w:val="0"/>
          <w:numId w:val="34"/>
        </w:numPr>
        <w:ind w:right="162"/>
        <w:jc w:val="both"/>
        <w:rPr>
          <w:rFonts w:ascii="Verdana" w:hAnsi="Verdana" w:cs="Arial"/>
          <w:i/>
          <w:sz w:val="20"/>
          <w:szCs w:val="20"/>
        </w:rPr>
      </w:pPr>
      <w:r w:rsidRPr="002A3DAE">
        <w:rPr>
          <w:rFonts w:ascii="Verdana" w:hAnsi="Verdana" w:cs="Arial"/>
          <w:i/>
          <w:sz w:val="20"/>
          <w:szCs w:val="20"/>
        </w:rPr>
        <w:t>Para viviendas cuyo valor, de acuerdo con el avalúo comercial vigente con el que cuente el establecimiento de crédito, la entidad de economía solidaria vigilada por la Superintendencia de la Economía Solidaria o la caja de compensación familiar, al momento en que se solicite la asignación del subsidio familiar de vivienda, sea mayor a noventa (90) salarios mínimos legales mensuales vigentes y hasta ciento treinta y cinco (135) salarios mínimos mensuales legales vigentes, se otorgará una cobertura equivalente a cuatro (4) puntos porcentuales, liquidados sobre el saldo remanente del crédito o del contrato de leasing habitacional.</w:t>
      </w:r>
    </w:p>
    <w:p w14:paraId="241A145C" w14:textId="77777777" w:rsidR="002E7F8E" w:rsidRPr="002A3DAE" w:rsidRDefault="002E7F8E" w:rsidP="00C460E4">
      <w:pPr>
        <w:pStyle w:val="Prrafodelista"/>
        <w:jc w:val="both"/>
        <w:rPr>
          <w:rFonts w:ascii="Verdana" w:hAnsi="Verdana" w:cs="Arial"/>
          <w:i/>
          <w:sz w:val="20"/>
          <w:szCs w:val="20"/>
        </w:rPr>
      </w:pPr>
    </w:p>
    <w:p w14:paraId="7CB49C65" w14:textId="0746E656" w:rsidR="001C0F0F" w:rsidRPr="002A3DAE" w:rsidRDefault="004063D3" w:rsidP="00C460E4">
      <w:pPr>
        <w:pStyle w:val="Prrafodelista"/>
        <w:numPr>
          <w:ilvl w:val="0"/>
          <w:numId w:val="34"/>
        </w:numPr>
        <w:ind w:right="20"/>
        <w:jc w:val="both"/>
        <w:rPr>
          <w:rFonts w:ascii="Verdana" w:hAnsi="Verdana" w:cs="Arial"/>
          <w:i/>
          <w:sz w:val="20"/>
          <w:szCs w:val="20"/>
        </w:rPr>
      </w:pPr>
      <w:r w:rsidRPr="002A3DAE">
        <w:rPr>
          <w:rFonts w:ascii="Verdana" w:hAnsi="Verdana" w:cs="Arial"/>
          <w:i/>
          <w:sz w:val="20"/>
          <w:szCs w:val="20"/>
        </w:rPr>
        <w:t>Para viviendas ubicadas en los municipios y distritos establecidos en el título 9 de la parte 1 del libro 2 del presente decreto, cuyo valor, de acuerdo con el avalúo comercial vigente con el que cuente el establecimiento de crédito, la entidad de economía solidaria vigilada por la Superintendencia de la Economía Solidaria o la caja de compensación familiar, al momento en que se solicite la asignación del subsidio familiar de vivienda, sea mayor a noventa (90) salarios mínimos Regales mensuales vigentes y hasta ciento cincuenta (150) salarios mínimos mensuales legales vigentes, se otorgará una cobertura equivalente a cuatro (4) puntos porcentuales, liquidados sobre el saldo remanente del crédito o del contrato de leasing habitacional.</w:t>
      </w:r>
    </w:p>
    <w:p w14:paraId="55F2BB10" w14:textId="77777777" w:rsidR="005F04E1" w:rsidRPr="002A3DAE" w:rsidRDefault="005F04E1" w:rsidP="00C460E4">
      <w:pPr>
        <w:pStyle w:val="Prrafodelista"/>
        <w:ind w:right="20"/>
        <w:jc w:val="both"/>
        <w:rPr>
          <w:rFonts w:ascii="Verdana" w:hAnsi="Verdana" w:cs="Arial"/>
          <w:i/>
          <w:sz w:val="20"/>
          <w:szCs w:val="20"/>
        </w:rPr>
      </w:pPr>
    </w:p>
    <w:p w14:paraId="5029128B" w14:textId="63A5127A" w:rsidR="005F04E1" w:rsidRPr="002A3DAE" w:rsidRDefault="005F04E1" w:rsidP="00C460E4">
      <w:pPr>
        <w:numPr>
          <w:ilvl w:val="0"/>
          <w:numId w:val="34"/>
        </w:numPr>
        <w:ind w:right="162"/>
        <w:jc w:val="both"/>
        <w:rPr>
          <w:rFonts w:ascii="Verdana" w:hAnsi="Verdana" w:cs="Arial"/>
          <w:bCs/>
          <w:i/>
          <w:iCs/>
          <w:sz w:val="20"/>
          <w:szCs w:val="20"/>
        </w:rPr>
      </w:pPr>
      <w:r w:rsidRPr="002A3DAE">
        <w:rPr>
          <w:rFonts w:ascii="Verdana" w:hAnsi="Verdana" w:cs="Arial"/>
          <w:bCs/>
          <w:i/>
          <w:iCs/>
          <w:sz w:val="20"/>
          <w:szCs w:val="20"/>
        </w:rPr>
        <w:t xml:space="preserve">Para viviendas ubicadas en </w:t>
      </w:r>
      <w:r w:rsidR="00F84A27" w:rsidRPr="002A3DAE">
        <w:rPr>
          <w:rFonts w:ascii="Verdana" w:hAnsi="Verdana" w:cs="Arial"/>
          <w:bCs/>
          <w:i/>
          <w:iCs/>
          <w:sz w:val="20"/>
          <w:szCs w:val="20"/>
        </w:rPr>
        <w:t>proyectos</w:t>
      </w:r>
      <w:r w:rsidRPr="002A3DAE">
        <w:rPr>
          <w:rFonts w:ascii="Verdana" w:hAnsi="Verdana" w:cs="Arial"/>
          <w:bCs/>
          <w:i/>
          <w:iCs/>
          <w:sz w:val="20"/>
          <w:szCs w:val="20"/>
        </w:rPr>
        <w:t xml:space="preserve"> de renovación urbana, cuyo valor, de acuerdo con el avalúo comercial vigente al momento en que se solicite la asignación del subsidio familiar de vivienda, sea hasta ciento diez (110) salarios mínimos mensuales legales vigentes, se otorgará una cobertura equivalente a cinco (5) puntos porcentuales. </w:t>
      </w:r>
    </w:p>
    <w:p w14:paraId="52B9333D" w14:textId="77777777" w:rsidR="005F04E1" w:rsidRPr="002A3DAE" w:rsidRDefault="005F04E1" w:rsidP="00C460E4">
      <w:pPr>
        <w:ind w:left="1068" w:right="162"/>
        <w:jc w:val="both"/>
        <w:rPr>
          <w:rFonts w:ascii="Verdana" w:hAnsi="Verdana" w:cs="Arial"/>
          <w:bCs/>
          <w:i/>
          <w:iCs/>
          <w:sz w:val="20"/>
          <w:szCs w:val="20"/>
        </w:rPr>
      </w:pPr>
    </w:p>
    <w:p w14:paraId="25EF95B6" w14:textId="68D8CE9E" w:rsidR="005F04E1" w:rsidRPr="002A3DAE" w:rsidRDefault="005F04E1" w:rsidP="00C460E4">
      <w:pPr>
        <w:numPr>
          <w:ilvl w:val="0"/>
          <w:numId w:val="34"/>
        </w:numPr>
        <w:ind w:right="162"/>
        <w:jc w:val="both"/>
        <w:rPr>
          <w:rFonts w:ascii="Verdana" w:hAnsi="Verdana" w:cs="Arial"/>
          <w:bCs/>
          <w:i/>
          <w:iCs/>
          <w:sz w:val="20"/>
          <w:szCs w:val="20"/>
        </w:rPr>
      </w:pPr>
      <w:r w:rsidRPr="002A3DAE">
        <w:rPr>
          <w:rFonts w:ascii="Verdana" w:hAnsi="Verdana" w:cs="Arial"/>
          <w:bCs/>
          <w:i/>
          <w:iCs/>
          <w:sz w:val="20"/>
          <w:szCs w:val="20"/>
        </w:rPr>
        <w:t xml:space="preserve">Para viviendas ubicadas en </w:t>
      </w:r>
      <w:r w:rsidR="00F84A27" w:rsidRPr="002A3DAE">
        <w:rPr>
          <w:rFonts w:ascii="Verdana" w:hAnsi="Verdana" w:cs="Arial"/>
          <w:bCs/>
          <w:i/>
          <w:iCs/>
          <w:sz w:val="20"/>
          <w:szCs w:val="20"/>
        </w:rPr>
        <w:t>proyectos</w:t>
      </w:r>
      <w:r w:rsidRPr="002A3DAE">
        <w:rPr>
          <w:rFonts w:ascii="Verdana" w:hAnsi="Verdana" w:cs="Arial"/>
          <w:bCs/>
          <w:i/>
          <w:iCs/>
          <w:sz w:val="20"/>
          <w:szCs w:val="20"/>
        </w:rPr>
        <w:t xml:space="preserve"> de renovación urbana, cuyo valor, de acuerdo con el avalúo comercial vigente al momento en que se solicite la asignación del subsidio familiar de vivienda, sea mayor a ciento diez (110) salarios mínimos legales mensuales vigentes y hasta ciento setenta y cinco (175) salarios mínimos mensuales legales vigentes, se otorgará una cobertura equivalente a cuatro (4) puntos porcentuales.</w:t>
      </w:r>
    </w:p>
    <w:p w14:paraId="514BA2EF" w14:textId="3F1A94CC" w:rsidR="00F415AD" w:rsidRPr="002A3DAE" w:rsidRDefault="00F415AD" w:rsidP="00C460E4">
      <w:pPr>
        <w:ind w:right="20"/>
        <w:jc w:val="both"/>
        <w:rPr>
          <w:rFonts w:ascii="Verdana" w:hAnsi="Verdana" w:cs="Arial"/>
          <w:i/>
          <w:sz w:val="20"/>
          <w:szCs w:val="20"/>
        </w:rPr>
      </w:pPr>
    </w:p>
    <w:p w14:paraId="4DAA1BB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El(los) deudor(es) del crédito o locatario(s) del leasing habitacional beneficiario(s) de la cobertura, durante la vigencia de la misma, pagarán mensualmente a los establecimientos de crédito, las entidades de economía solidaria vigiladas por la Superintendencia de la Economía Solidaria o las cajas de compensación familiar, el equivalente mensual de la tasa de interés pactada para el respectivo período, descontando lo correspondiente a la cobertura, de acuerdo con lo establecido en el presente artículo. Cuando se trate de operaciones en UVR, el equivalente mensual de la tasa de interés pactada en el crédito hipotecario o contrato de leasing habitacional se convertirá a pesos.  </w:t>
      </w:r>
    </w:p>
    <w:p w14:paraId="11F58037"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2447DD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xml:space="preserve">En el evento que por cualquier circunstancia el establecimiento de crédito, la entidad de economía solidaria vigilada por la Superintendencia de la Economía Solidaria o la caja de compensación familiar cobre al(los) deudor(es) del crédito o locatario(s) una tasa de </w:t>
      </w:r>
      <w:r w:rsidRPr="002A3DAE">
        <w:rPr>
          <w:rFonts w:ascii="Verdana" w:hAnsi="Verdana" w:cs="Arial"/>
          <w:i/>
          <w:sz w:val="20"/>
          <w:szCs w:val="20"/>
          <w:lang w:val="es-CO" w:eastAsia="es-CO"/>
        </w:rPr>
        <w:lastRenderedPageBreak/>
        <w:t>interés diferente a la pactada, la tasa de interés efectivamente cobrada será la utilizada para el cálculo del intercambio de flujos derivado de la cobertura. En ningún caso la cobertura resultante podrá ser superior a la tasa pactada o a la efectivamente cobrada al(los) deudor(es) del crédito o locatario(s) del contrato de leasing habitacional, según sea el caso.  </w:t>
      </w:r>
    </w:p>
    <w:p w14:paraId="689BB1D6"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80242B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FONVIVIENDA definirá el número de coberturas disponibles para los créditos o contratos de leasing habitacional en cada uno de los segmentos de vivienda señalados, que serán objeto del beneficio aquí previsto. En todo caso, FONVIVIENDA podrá optar por modificar el número de coberturas.  </w:t>
      </w:r>
    </w:p>
    <w:p w14:paraId="49C58C57"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AA5D21A"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Parágrafo.</w:t>
      </w:r>
      <w:r w:rsidRPr="002A3DAE">
        <w:rPr>
          <w:rFonts w:ascii="Verdana" w:hAnsi="Verdana" w:cs="Arial"/>
          <w:i/>
          <w:sz w:val="20"/>
          <w:szCs w:val="20"/>
          <w:lang w:val="es-CO" w:eastAsia="es-CO"/>
        </w:rPr>
        <w:t> Para los créditos desembolsados y contratos de leasing habitacional iniciados a partir del primero (1o) de junio de 2017, el salario mínimo legal mensual vigente (SMLMV) que se utilizará para la graduación de la cobertura, corresponderá al salario mínimo legal mensual vigente (SMLMV) de la fecha de solicitud de asignación del subsidio familiar de vivienda.  </w:t>
      </w:r>
    </w:p>
    <w:p w14:paraId="067A09E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2DA0629"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Los establecimientos de crédito, las entidades de economía solidaria vigiladas por la Superintendencia de la Economía Solidaria y las cajas de compensación familiar serán los únicos responsables de verificar las condiciones señaladas en este parágrafo e informarán al Banco de la República, como administrador del FRECH, la fecha de solicitud de asignación del subsidio familiar de vivienda. </w:t>
      </w:r>
    </w:p>
    <w:p w14:paraId="79CB314B" w14:textId="77777777" w:rsidR="00554FA5" w:rsidRPr="002A3DAE" w:rsidRDefault="00554FA5" w:rsidP="00C460E4">
      <w:pPr>
        <w:ind w:right="20"/>
        <w:jc w:val="both"/>
        <w:rPr>
          <w:rFonts w:ascii="Verdana" w:hAnsi="Verdana" w:cs="Arial"/>
          <w:i/>
          <w:sz w:val="20"/>
          <w:szCs w:val="20"/>
        </w:rPr>
      </w:pPr>
    </w:p>
    <w:p w14:paraId="75D222E4" w14:textId="77777777" w:rsidR="002D6EE6" w:rsidRPr="002A3DAE" w:rsidRDefault="002D6EE6" w:rsidP="0072415C">
      <w:pPr>
        <w:jc w:val="both"/>
        <w:rPr>
          <w:rFonts w:ascii="Verdana" w:hAnsi="Verdana" w:cs="Arial"/>
          <w:b/>
          <w:sz w:val="20"/>
          <w:szCs w:val="20"/>
        </w:rPr>
      </w:pPr>
    </w:p>
    <w:p w14:paraId="5AF4A1D3" w14:textId="01506879" w:rsidR="0072415C" w:rsidRPr="002A3DAE" w:rsidRDefault="0072415C" w:rsidP="0072415C">
      <w:pPr>
        <w:jc w:val="both"/>
        <w:rPr>
          <w:rFonts w:ascii="Verdana" w:hAnsi="Verdana" w:cs="Arial"/>
          <w:sz w:val="20"/>
          <w:szCs w:val="20"/>
        </w:rPr>
      </w:pPr>
      <w:r w:rsidRPr="002A3DAE">
        <w:rPr>
          <w:rFonts w:ascii="Verdana" w:hAnsi="Verdana" w:cs="Arial"/>
          <w:b/>
          <w:sz w:val="20"/>
          <w:szCs w:val="20"/>
        </w:rPr>
        <w:t xml:space="preserve">Artículo </w:t>
      </w:r>
      <w:r w:rsidR="00D4447A">
        <w:rPr>
          <w:rFonts w:ascii="Verdana" w:hAnsi="Verdana" w:cs="Arial"/>
          <w:b/>
          <w:sz w:val="20"/>
          <w:szCs w:val="20"/>
        </w:rPr>
        <w:t>2</w:t>
      </w:r>
      <w:r w:rsidRPr="002A3DAE">
        <w:rPr>
          <w:rFonts w:ascii="Verdana" w:hAnsi="Verdana" w:cs="Arial"/>
          <w:b/>
          <w:sz w:val="20"/>
          <w:szCs w:val="20"/>
        </w:rPr>
        <w:t xml:space="preserve">. </w:t>
      </w:r>
      <w:r w:rsidRPr="002A3DAE">
        <w:rPr>
          <w:rFonts w:ascii="Verdana" w:hAnsi="Verdana" w:cs="Arial"/>
          <w:sz w:val="20"/>
          <w:szCs w:val="20"/>
        </w:rPr>
        <w:t>Modifíquese</w:t>
      </w:r>
      <w:r w:rsidRPr="002A3DAE">
        <w:rPr>
          <w:rFonts w:ascii="Verdana" w:hAnsi="Verdana" w:cs="Arial"/>
          <w:b/>
          <w:bCs/>
          <w:sz w:val="20"/>
          <w:szCs w:val="20"/>
        </w:rPr>
        <w:t xml:space="preserve"> </w:t>
      </w:r>
      <w:r w:rsidRPr="002A3DAE">
        <w:rPr>
          <w:rFonts w:ascii="Verdana" w:hAnsi="Verdana" w:cs="Arial"/>
          <w:sz w:val="20"/>
          <w:szCs w:val="20"/>
        </w:rPr>
        <w:t>el artículo 2.1.1.4.1.4.2. del Decreto 1077 de 2015, el cual quedará así:</w:t>
      </w:r>
    </w:p>
    <w:p w14:paraId="3AC31457" w14:textId="77777777" w:rsidR="0072415C" w:rsidRPr="002A3DAE" w:rsidRDefault="0072415C" w:rsidP="00C460E4">
      <w:pPr>
        <w:jc w:val="both"/>
        <w:rPr>
          <w:rFonts w:ascii="Verdana" w:hAnsi="Verdana" w:cs="Arial"/>
          <w:b/>
          <w:sz w:val="20"/>
          <w:szCs w:val="20"/>
        </w:rPr>
      </w:pPr>
    </w:p>
    <w:p w14:paraId="2E44B7DD" w14:textId="6099B384" w:rsidR="0072415C" w:rsidRPr="002A3DAE" w:rsidRDefault="0072415C" w:rsidP="0072415C">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ARTÍCULO 2.1.1.4.1.4.2. Valor de la vivienda. El valor de la vivienda en la que se aplicarán los subsidios a los que hace referencia la presente sección no podrá ser superior al valor máximo de la vivienda de interés social o de la vivienda de interés social en renovación urbana, establecido en las normas que regulen materia.</w:t>
      </w:r>
    </w:p>
    <w:p w14:paraId="7A07E284" w14:textId="77777777" w:rsidR="0072415C" w:rsidRPr="002A3DAE" w:rsidRDefault="0072415C" w:rsidP="0072415C">
      <w:pPr>
        <w:spacing w:line="254" w:lineRule="atLeast"/>
        <w:ind w:left="708"/>
        <w:jc w:val="both"/>
        <w:rPr>
          <w:rFonts w:ascii="Verdana" w:hAnsi="Verdana" w:cs="Arial"/>
          <w:i/>
          <w:sz w:val="20"/>
          <w:szCs w:val="20"/>
          <w:lang w:val="es-CO" w:eastAsia="es-CO"/>
        </w:rPr>
      </w:pPr>
    </w:p>
    <w:p w14:paraId="1B89E47B" w14:textId="420A5F3A" w:rsidR="0072415C" w:rsidRPr="002A3DAE" w:rsidRDefault="0072415C" w:rsidP="0072415C">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xml:space="preserve">El valor de la vivienda deberá incluir el valor de los bienes muebles e inmuebles que presten usos y servicios complementarios o conexos a los mismos como parqueaderos, depósitos, buhardillas, terrazas, ante jardines o patios, como el correspondiente a contratos de mejoras o acabados suscritos con el oferente o con terceros. Todos los contenidos en los contratos adicionales que se suscriban por parte del vendedor y los beneficiarios formarán parte del final de la vivienda. Para todos los </w:t>
      </w:r>
      <w:r w:rsidR="002D6EE6" w:rsidRPr="002A3DAE">
        <w:rPr>
          <w:rFonts w:ascii="Verdana" w:hAnsi="Verdana" w:cs="Arial"/>
          <w:i/>
          <w:sz w:val="20"/>
          <w:szCs w:val="20"/>
          <w:lang w:val="es-CO" w:eastAsia="es-CO"/>
        </w:rPr>
        <w:t xml:space="preserve">efectos </w:t>
      </w:r>
      <w:r w:rsidRPr="002A3DAE">
        <w:rPr>
          <w:rFonts w:ascii="Verdana" w:hAnsi="Verdana" w:cs="Arial"/>
          <w:i/>
          <w:sz w:val="20"/>
          <w:szCs w:val="20"/>
          <w:lang w:val="es-CO" w:eastAsia="es-CO"/>
        </w:rPr>
        <w:t xml:space="preserve">el valor </w:t>
      </w:r>
      <w:r w:rsidR="002D6EE6" w:rsidRPr="002A3DAE">
        <w:rPr>
          <w:rFonts w:ascii="Verdana" w:hAnsi="Verdana" w:cs="Arial"/>
          <w:i/>
          <w:sz w:val="20"/>
          <w:szCs w:val="20"/>
          <w:lang w:val="es-CO" w:eastAsia="es-CO"/>
        </w:rPr>
        <w:t xml:space="preserve">de </w:t>
      </w:r>
      <w:r w:rsidRPr="002A3DAE">
        <w:rPr>
          <w:rFonts w:ascii="Verdana" w:hAnsi="Verdana" w:cs="Arial"/>
          <w:i/>
          <w:sz w:val="20"/>
          <w:szCs w:val="20"/>
          <w:lang w:val="es-CO" w:eastAsia="es-CO"/>
        </w:rPr>
        <w:t xml:space="preserve">la vivienda </w:t>
      </w:r>
      <w:r w:rsidR="002D6EE6" w:rsidRPr="002A3DAE">
        <w:rPr>
          <w:rFonts w:ascii="Verdana" w:hAnsi="Verdana" w:cs="Arial"/>
          <w:i/>
          <w:sz w:val="20"/>
          <w:szCs w:val="20"/>
          <w:lang w:val="es-CO" w:eastAsia="es-CO"/>
        </w:rPr>
        <w:t xml:space="preserve">será </w:t>
      </w:r>
      <w:r w:rsidRPr="002A3DAE">
        <w:rPr>
          <w:rFonts w:ascii="Verdana" w:hAnsi="Verdana" w:cs="Arial"/>
          <w:i/>
          <w:sz w:val="20"/>
          <w:szCs w:val="20"/>
          <w:lang w:val="es-CO" w:eastAsia="es-CO"/>
        </w:rPr>
        <w:t xml:space="preserve">el establecido en el </w:t>
      </w:r>
      <w:r w:rsidR="002D6EE6" w:rsidRPr="002A3DAE">
        <w:rPr>
          <w:rFonts w:ascii="Verdana" w:hAnsi="Verdana" w:cs="Arial"/>
          <w:i/>
          <w:sz w:val="20"/>
          <w:szCs w:val="20"/>
          <w:lang w:val="es-CO" w:eastAsia="es-CO"/>
        </w:rPr>
        <w:t xml:space="preserve">avalúo </w:t>
      </w:r>
      <w:r w:rsidRPr="002A3DAE">
        <w:rPr>
          <w:rFonts w:ascii="Verdana" w:hAnsi="Verdana" w:cs="Arial"/>
          <w:i/>
          <w:sz w:val="20"/>
          <w:szCs w:val="20"/>
          <w:lang w:val="es-CO" w:eastAsia="es-CO"/>
        </w:rPr>
        <w:t>comercial vigente con el que cuente el establecimiento de crédito, entidad de economía solidaria vigilada por la Superintendencia de la Economía Solidaria o la caja de compensación familiar al momento en que solicite asignación del subsidio familiar de a través del sistema establecido para este propósito con artículo 2.1.1.4.1.3.3 del presente decreto.</w:t>
      </w:r>
    </w:p>
    <w:p w14:paraId="140F0659" w14:textId="77777777" w:rsidR="0072415C" w:rsidRPr="002A3DAE" w:rsidRDefault="0072415C" w:rsidP="0072415C">
      <w:pPr>
        <w:spacing w:line="254" w:lineRule="atLeast"/>
        <w:ind w:left="708"/>
        <w:jc w:val="both"/>
        <w:rPr>
          <w:rFonts w:ascii="Verdana" w:hAnsi="Verdana" w:cs="Arial"/>
          <w:i/>
          <w:sz w:val="20"/>
          <w:szCs w:val="20"/>
          <w:lang w:val="es-CO" w:eastAsia="es-CO"/>
        </w:rPr>
      </w:pPr>
    </w:p>
    <w:p w14:paraId="5FDE3551" w14:textId="4739BC08" w:rsidR="0072415C" w:rsidRPr="002A3DAE" w:rsidRDefault="0072415C" w:rsidP="0072415C">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xml:space="preserve">Por vivienda nueva se entenderá aquella se encuentre en proyecto, en etapa preventa, en construcción y la que estando terminada no haya </w:t>
      </w:r>
      <w:r w:rsidR="002D6EE6" w:rsidRPr="002A3DAE">
        <w:rPr>
          <w:rFonts w:ascii="Verdana" w:hAnsi="Verdana" w:cs="Arial"/>
          <w:i/>
          <w:sz w:val="20"/>
          <w:szCs w:val="20"/>
          <w:lang w:val="es-CO" w:eastAsia="es-CO"/>
        </w:rPr>
        <w:t xml:space="preserve">sido </w:t>
      </w:r>
      <w:r w:rsidRPr="002A3DAE">
        <w:rPr>
          <w:rFonts w:ascii="Verdana" w:hAnsi="Verdana" w:cs="Arial"/>
          <w:i/>
          <w:sz w:val="20"/>
          <w:szCs w:val="20"/>
          <w:lang w:val="es-CO" w:eastAsia="es-CO"/>
        </w:rPr>
        <w:t>habitada.</w:t>
      </w:r>
    </w:p>
    <w:p w14:paraId="0A313BC3" w14:textId="77777777" w:rsidR="0072415C" w:rsidRPr="002A3DAE" w:rsidRDefault="0072415C" w:rsidP="00C460E4">
      <w:pPr>
        <w:jc w:val="both"/>
        <w:rPr>
          <w:rFonts w:ascii="Verdana" w:hAnsi="Verdana" w:cs="Arial"/>
          <w:b/>
          <w:sz w:val="20"/>
          <w:szCs w:val="20"/>
        </w:rPr>
      </w:pPr>
    </w:p>
    <w:p w14:paraId="3847B4AE" w14:textId="77777777" w:rsidR="0072415C" w:rsidRPr="002A3DAE" w:rsidRDefault="0072415C" w:rsidP="00C460E4">
      <w:pPr>
        <w:jc w:val="both"/>
        <w:rPr>
          <w:rFonts w:ascii="Verdana" w:hAnsi="Verdana" w:cs="Arial"/>
          <w:b/>
          <w:sz w:val="20"/>
          <w:szCs w:val="20"/>
        </w:rPr>
      </w:pPr>
    </w:p>
    <w:p w14:paraId="471FAED4" w14:textId="0576C166" w:rsidR="00163762" w:rsidRPr="002A3DAE" w:rsidRDefault="00511969" w:rsidP="00C460E4">
      <w:pPr>
        <w:jc w:val="both"/>
        <w:rPr>
          <w:rFonts w:ascii="Verdana" w:hAnsi="Verdana" w:cs="Arial"/>
          <w:sz w:val="20"/>
          <w:szCs w:val="20"/>
        </w:rPr>
      </w:pPr>
      <w:r w:rsidRPr="002A3DAE">
        <w:rPr>
          <w:rFonts w:ascii="Verdana" w:hAnsi="Verdana" w:cs="Arial"/>
          <w:b/>
          <w:sz w:val="20"/>
          <w:szCs w:val="20"/>
        </w:rPr>
        <w:t xml:space="preserve">Artículo </w:t>
      </w:r>
      <w:r w:rsidR="00D4447A">
        <w:rPr>
          <w:rFonts w:ascii="Verdana" w:hAnsi="Verdana" w:cs="Arial"/>
          <w:b/>
          <w:sz w:val="20"/>
          <w:szCs w:val="20"/>
        </w:rPr>
        <w:t>3</w:t>
      </w:r>
      <w:r w:rsidRPr="002A3DAE">
        <w:rPr>
          <w:rFonts w:ascii="Verdana" w:hAnsi="Verdana" w:cs="Arial"/>
          <w:b/>
          <w:sz w:val="20"/>
          <w:szCs w:val="20"/>
        </w:rPr>
        <w:t>.</w:t>
      </w:r>
      <w:r w:rsidR="00163762" w:rsidRPr="002A3DAE">
        <w:rPr>
          <w:rFonts w:ascii="Verdana" w:hAnsi="Verdana" w:cs="Arial"/>
          <w:b/>
          <w:sz w:val="20"/>
          <w:szCs w:val="20"/>
        </w:rPr>
        <w:t xml:space="preserve"> </w:t>
      </w:r>
      <w:r w:rsidR="00163762" w:rsidRPr="002A3DAE">
        <w:rPr>
          <w:rFonts w:ascii="Verdana" w:hAnsi="Verdana" w:cs="Arial"/>
          <w:sz w:val="20"/>
          <w:szCs w:val="20"/>
        </w:rPr>
        <w:t>Modifíquese</w:t>
      </w:r>
      <w:r w:rsidR="00163762" w:rsidRPr="002A3DAE">
        <w:rPr>
          <w:rFonts w:ascii="Verdana" w:hAnsi="Verdana" w:cs="Arial"/>
          <w:b/>
          <w:bCs/>
          <w:sz w:val="20"/>
          <w:szCs w:val="20"/>
        </w:rPr>
        <w:t xml:space="preserve"> </w:t>
      </w:r>
      <w:r w:rsidR="00163762" w:rsidRPr="002A3DAE">
        <w:rPr>
          <w:rFonts w:ascii="Verdana" w:hAnsi="Verdana" w:cs="Arial"/>
          <w:sz w:val="20"/>
          <w:szCs w:val="20"/>
        </w:rPr>
        <w:t>el numeral 3 del artículo 2.2.2.1.5.2.2. del Decreto 1077 de 2015, el cual quedará así:</w:t>
      </w:r>
    </w:p>
    <w:p w14:paraId="17AD4753" w14:textId="59A09A2B" w:rsidR="007C7BF8" w:rsidRPr="002A3DAE" w:rsidRDefault="007C7BF8" w:rsidP="00C460E4">
      <w:pPr>
        <w:jc w:val="both"/>
        <w:rPr>
          <w:rFonts w:ascii="Verdana" w:hAnsi="Verdana" w:cs="Arial"/>
          <w:sz w:val="20"/>
          <w:szCs w:val="20"/>
          <w:lang w:val="es-CO" w:eastAsia="en-US"/>
        </w:rPr>
      </w:pPr>
    </w:p>
    <w:p w14:paraId="01474136" w14:textId="259D6313" w:rsidR="00554FA5" w:rsidRPr="002A3DAE" w:rsidRDefault="00554FA5" w:rsidP="00C460E4">
      <w:pPr>
        <w:jc w:val="both"/>
        <w:rPr>
          <w:rFonts w:ascii="Verdana" w:hAnsi="Verdana" w:cs="Arial"/>
          <w:sz w:val="20"/>
          <w:szCs w:val="20"/>
          <w:lang w:val="es-CO" w:eastAsia="en-US"/>
        </w:rPr>
      </w:pPr>
    </w:p>
    <w:p w14:paraId="009E3844"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Artículo 2.2.2.1.5.2.2. </w:t>
      </w:r>
      <w:r w:rsidRPr="002A3DAE">
        <w:rPr>
          <w:rFonts w:ascii="Verdana" w:hAnsi="Verdana" w:cs="Arial"/>
          <w:b/>
          <w:bCs/>
          <w:i/>
          <w:iCs/>
          <w:sz w:val="20"/>
          <w:szCs w:val="20"/>
          <w:lang w:val="es-CO" w:eastAsia="es-CO"/>
        </w:rPr>
        <w:t>Características de la Vivienda de Interés Social (VIS) y de Interés Social Prioritario (VIP) que se desarrollen en programas y/o proyectos de renovación urbana o áreas de tratamiento de renovación urbana. </w:t>
      </w:r>
      <w:r w:rsidRPr="002A3DAE">
        <w:rPr>
          <w:rFonts w:ascii="Verdana" w:hAnsi="Verdana" w:cs="Arial"/>
          <w:i/>
          <w:sz w:val="20"/>
          <w:szCs w:val="20"/>
          <w:lang w:val="es-CO" w:eastAsia="es-CO"/>
        </w:rPr>
        <w:t xml:space="preserve">Cuando se trate de planes de Vivienda de Interés Social (VIS) que superen los ciento treinta y cinco (135) salarios mínimos legales mensuales vigentes, o los ciento cincuenta (150) salarios mínimos legales mensuales vigentes, cuando tales planes se ubiquen en los municipios y distritos establecidos en el Título 9 de la Parte 1 del Libro 2 del presente decreto, con el límite de ciento setenta y cinco salarios mínimos mensuales legales vigentes (175 smmlv) y/o de Vivienda de Interés Prioritario (VIP) que tenga un </w:t>
      </w:r>
      <w:r w:rsidRPr="002A3DAE">
        <w:rPr>
          <w:rFonts w:ascii="Verdana" w:hAnsi="Verdana" w:cs="Arial"/>
          <w:i/>
          <w:sz w:val="20"/>
          <w:szCs w:val="20"/>
          <w:lang w:val="es-CO" w:eastAsia="es-CO"/>
        </w:rPr>
        <w:lastRenderedPageBreak/>
        <w:t>precio superior a noventa (90) salarios mínimos legales mensuales vigentes sin que este exceda los ciento diez (110) salarios mínimos legales mensuales vigentes, que se desarrollen en suelos que se rigen por el tratamiento de renovación urbana en cualquiera de sus modalidades o en programas y/o proyectos de renovación urbana definidos en los respectivos planes de ordenamiento territorial. El Plan de Ordenamiento Territorial, las operaciones urbanas integrales, el Plan Parcial y/o en la reglamentación del área con tratamiento de renovación urbana respectivo, o, programa y/o proyectos de renovación urbana definido en el respectivo Plan de Ordenamiento Territorial que se adopten independiente de su tratamiento, se deberán establecer como mínimo los siguientes requisitos:  </w:t>
      </w:r>
    </w:p>
    <w:p w14:paraId="50E14279"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0203047" w14:textId="01D3068D" w:rsidR="0039135B" w:rsidRPr="002A3DAE" w:rsidRDefault="00554FA5" w:rsidP="006D57C9">
      <w:pPr>
        <w:pStyle w:val="Prrafodelista"/>
        <w:numPr>
          <w:ilvl w:val="0"/>
          <w:numId w:val="37"/>
        </w:numPr>
        <w:spacing w:line="254" w:lineRule="atLeast"/>
        <w:ind w:left="709" w:firstLine="0"/>
        <w:jc w:val="both"/>
        <w:rPr>
          <w:rFonts w:ascii="Verdana" w:hAnsi="Verdana" w:cs="Arial"/>
          <w:i/>
          <w:sz w:val="20"/>
          <w:szCs w:val="20"/>
        </w:rPr>
      </w:pPr>
      <w:r w:rsidRPr="002A3DAE">
        <w:rPr>
          <w:rFonts w:ascii="Verdana" w:hAnsi="Verdana" w:cs="Arial"/>
          <w:b/>
          <w:bCs/>
          <w:i/>
          <w:sz w:val="20"/>
          <w:szCs w:val="20"/>
        </w:rPr>
        <w:t>Características básicas de la vivienda. </w:t>
      </w:r>
      <w:r w:rsidRPr="002A3DAE">
        <w:rPr>
          <w:rFonts w:ascii="Verdana" w:hAnsi="Verdana" w:cs="Arial"/>
          <w:i/>
          <w:sz w:val="20"/>
          <w:szCs w:val="20"/>
        </w:rPr>
        <w:t>Las características</w:t>
      </w:r>
      <w:r w:rsidR="006020A5" w:rsidRPr="002A3DAE">
        <w:rPr>
          <w:rFonts w:ascii="Verdana" w:hAnsi="Verdana" w:cs="Arial"/>
          <w:i/>
          <w:sz w:val="20"/>
          <w:szCs w:val="20"/>
        </w:rPr>
        <w:t xml:space="preserve"> </w:t>
      </w:r>
      <w:r w:rsidRPr="002A3DAE">
        <w:rPr>
          <w:rFonts w:ascii="Verdana" w:hAnsi="Verdana" w:cs="Arial"/>
          <w:i/>
          <w:sz w:val="20"/>
          <w:szCs w:val="20"/>
        </w:rPr>
        <w:t xml:space="preserve">básicas de las viviendas de este valor deben </w:t>
      </w:r>
      <w:r w:rsidR="006F2FB3" w:rsidRPr="002A3DAE">
        <w:rPr>
          <w:rFonts w:ascii="Verdana" w:hAnsi="Verdana" w:cs="Arial"/>
          <w:i/>
          <w:sz w:val="20"/>
          <w:szCs w:val="20"/>
        </w:rPr>
        <w:t>cumplir</w:t>
      </w:r>
      <w:r w:rsidR="009C451B" w:rsidRPr="002A3DAE">
        <w:rPr>
          <w:rFonts w:ascii="Verdana" w:hAnsi="Verdana" w:cs="Arial"/>
          <w:i/>
          <w:sz w:val="20"/>
          <w:szCs w:val="20"/>
        </w:rPr>
        <w:t xml:space="preserve"> </w:t>
      </w:r>
      <w:r w:rsidR="00211E0A" w:rsidRPr="002A3DAE">
        <w:rPr>
          <w:rFonts w:ascii="Verdana" w:hAnsi="Verdana" w:cs="Arial"/>
          <w:i/>
          <w:sz w:val="20"/>
          <w:szCs w:val="20"/>
        </w:rPr>
        <w:t>los requisitos definidos en el plan de ordenamiento territorial</w:t>
      </w:r>
      <w:r w:rsidR="00AD5EFA" w:rsidRPr="002A3DAE">
        <w:rPr>
          <w:rFonts w:ascii="Verdana" w:hAnsi="Verdana" w:cs="Arial"/>
          <w:i/>
          <w:sz w:val="20"/>
          <w:szCs w:val="20"/>
        </w:rPr>
        <w:t xml:space="preserve"> o el instrumento que haga sus veces</w:t>
      </w:r>
      <w:r w:rsidR="00211E0A" w:rsidRPr="002A3DAE">
        <w:rPr>
          <w:rFonts w:ascii="Verdana" w:hAnsi="Verdana" w:cs="Arial"/>
          <w:i/>
          <w:sz w:val="20"/>
          <w:szCs w:val="20"/>
        </w:rPr>
        <w:t>, e incl</w:t>
      </w:r>
      <w:r w:rsidR="00E50533" w:rsidRPr="002A3DAE">
        <w:rPr>
          <w:rFonts w:ascii="Verdana" w:hAnsi="Verdana" w:cs="Arial"/>
          <w:i/>
          <w:sz w:val="20"/>
          <w:szCs w:val="20"/>
        </w:rPr>
        <w:t xml:space="preserve">uir </w:t>
      </w:r>
      <w:r w:rsidR="0039135B" w:rsidRPr="002A3DAE">
        <w:rPr>
          <w:rFonts w:ascii="Verdana" w:hAnsi="Verdana" w:cs="Arial"/>
          <w:i/>
          <w:sz w:val="20"/>
          <w:szCs w:val="20"/>
        </w:rPr>
        <w:t xml:space="preserve">dentro de su valor como mínimo: </w:t>
      </w:r>
      <w:r w:rsidRPr="002A3DAE">
        <w:rPr>
          <w:rFonts w:ascii="Verdana" w:hAnsi="Verdana" w:cs="Arial"/>
          <w:i/>
          <w:sz w:val="20"/>
          <w:szCs w:val="20"/>
        </w:rPr>
        <w:t>a) El área de construcción mínima de la vivienda; b) Cuota de estacionamientos privados; c) Áreas de equipamiento comunal privado (destinado al servicio de los copropietarios)</w:t>
      </w:r>
    </w:p>
    <w:p w14:paraId="4B41D969" w14:textId="77777777" w:rsidR="0039135B" w:rsidRPr="002A3DAE" w:rsidRDefault="0039135B" w:rsidP="0039135B">
      <w:pPr>
        <w:pStyle w:val="Prrafodelista"/>
        <w:spacing w:line="254" w:lineRule="atLeast"/>
        <w:ind w:left="708"/>
        <w:jc w:val="both"/>
        <w:rPr>
          <w:rFonts w:ascii="Verdana" w:hAnsi="Verdana" w:cs="Arial"/>
          <w:i/>
          <w:sz w:val="20"/>
          <w:szCs w:val="20"/>
        </w:rPr>
      </w:pPr>
    </w:p>
    <w:p w14:paraId="520D2A89" w14:textId="64F6A5E4" w:rsidR="00554FA5" w:rsidRPr="002A3DAE" w:rsidRDefault="00FC1C04" w:rsidP="0039135B">
      <w:pPr>
        <w:pStyle w:val="Prrafodelista"/>
        <w:spacing w:line="254" w:lineRule="atLeast"/>
        <w:ind w:left="708"/>
        <w:jc w:val="both"/>
        <w:rPr>
          <w:rFonts w:ascii="Verdana" w:hAnsi="Verdana" w:cs="Arial"/>
          <w:i/>
          <w:sz w:val="20"/>
          <w:szCs w:val="20"/>
        </w:rPr>
      </w:pPr>
      <w:r w:rsidRPr="002A3DAE">
        <w:rPr>
          <w:rFonts w:ascii="Verdana" w:hAnsi="Verdana" w:cs="Arial"/>
          <w:b/>
          <w:bCs/>
          <w:i/>
          <w:sz w:val="20"/>
          <w:szCs w:val="20"/>
        </w:rPr>
        <w:t>Parágrafo. </w:t>
      </w:r>
      <w:r w:rsidR="00554FA5" w:rsidRPr="002A3DAE">
        <w:rPr>
          <w:rFonts w:ascii="Verdana" w:hAnsi="Verdana" w:cs="Arial"/>
          <w:i/>
          <w:sz w:val="20"/>
          <w:szCs w:val="20"/>
        </w:rPr>
        <w:t>No se contabilizarán</w:t>
      </w:r>
      <w:r w:rsidR="005A194C" w:rsidRPr="002A3DAE">
        <w:rPr>
          <w:rFonts w:ascii="Verdana" w:hAnsi="Verdana" w:cs="Arial"/>
          <w:i/>
          <w:sz w:val="20"/>
          <w:szCs w:val="20"/>
        </w:rPr>
        <w:t xml:space="preserve"> como áreas de </w:t>
      </w:r>
      <w:r w:rsidR="00CE6607" w:rsidRPr="002A3DAE">
        <w:rPr>
          <w:rFonts w:ascii="Verdana" w:hAnsi="Verdana" w:cs="Arial"/>
          <w:i/>
          <w:sz w:val="20"/>
          <w:szCs w:val="20"/>
        </w:rPr>
        <w:t>equipamiento comunal privado,</w:t>
      </w:r>
      <w:r w:rsidR="00554FA5" w:rsidRPr="002A3DAE">
        <w:rPr>
          <w:rFonts w:ascii="Verdana" w:hAnsi="Verdana" w:cs="Arial"/>
          <w:i/>
          <w:sz w:val="20"/>
          <w:szCs w:val="20"/>
        </w:rPr>
        <w:t xml:space="preserve"> las áreas correspondientes a circulaciones vehiculares, cuartos de máquinas o de mantenimiento, subestaciones, cuartos de basura y similares, así como los corredores y demás zonas de circulación cubierta, necesarias para acceder a las unidades privadas, cuando se sometan al régimen de propiedad horizontal.  </w:t>
      </w:r>
    </w:p>
    <w:p w14:paraId="5E25AD9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6680B824"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2. </w:t>
      </w:r>
      <w:r w:rsidRPr="002A3DAE">
        <w:rPr>
          <w:rFonts w:ascii="Verdana" w:hAnsi="Verdana" w:cs="Arial"/>
          <w:b/>
          <w:bCs/>
          <w:i/>
          <w:sz w:val="20"/>
          <w:szCs w:val="20"/>
          <w:lang w:val="es-CO" w:eastAsia="es-CO"/>
        </w:rPr>
        <w:t>Requisitos de los programas y/o proyectos de renovación urbana. </w:t>
      </w:r>
      <w:r w:rsidRPr="002A3DAE">
        <w:rPr>
          <w:rFonts w:ascii="Verdana" w:hAnsi="Verdana" w:cs="Arial"/>
          <w:i/>
          <w:sz w:val="20"/>
          <w:szCs w:val="20"/>
          <w:lang w:val="es-CO" w:eastAsia="es-CO"/>
        </w:rPr>
        <w:t>Los planes de vivienda de interés social y/o vivienda de interés prioritario que se desarrollen en programas y/o proyectos de renovación urbana contemplados en los planes de ordenamiento territorial, o, en áreas con tratamiento de renovación urbana, deberán articularse al planteamiento general de la operación prevista en el Plan de Ordenamiento Territorial o el Plan Parcial y/o los instrumentos que los desarrollen y/o complementen, promoviendo el mejoramiento de la calidad de las condiciones urbanísticas del área, para lo cual deberán cumplir, por lo menos, con las siguientes condiciones:  </w:t>
      </w:r>
    </w:p>
    <w:p w14:paraId="732531D0"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74F4F89D"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a) Promover la densificación del área a intervenir aquellas áreas reguladas por el citado tratamiento con proyectos integrales que garanticen la construcción de equipamientos y/o servicios complementarios y/o de espacio público;  </w:t>
      </w:r>
    </w:p>
    <w:p w14:paraId="74F28935"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b) Garantizar la prestación adecuada y eficiente de los servicios públicos domiciliarios con las densidades y/o aprovechamientos propuestos;  </w:t>
      </w:r>
    </w:p>
    <w:p w14:paraId="17869EEE"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c) Prever un adecuado uso y manejo del ambiente y de los recursos naturales;  </w:t>
      </w:r>
    </w:p>
    <w:p w14:paraId="228BE0DC"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d) Promover la protección e integración de las áreas de conservación y protección ambiental, de acuerdo con lo que defina el respectivo Plan de Ordenamiento Territorial;  </w:t>
      </w:r>
    </w:p>
    <w:p w14:paraId="6B3E2DF0"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 Cuando vinculen Bienes de Interés Cultural se deberá garantizar la adopción de las normas urbanísticas propias del régimen aplicable a este tipo de inmuebles, de conformidad con lo previsto en la Ley General de Cultura, sin perjuicio de que se pueda promover su rehabilitación bien sea para vivienda o para sostenibilidad del Patrimonio Cultural;  </w:t>
      </w:r>
    </w:p>
    <w:p w14:paraId="4B753E1B"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f) Fomentar la rehabilitación de edificaciones bien sea para vivienda o para otros usos complementarios, en el marco de las dinámicas económicas de las zonas objeto del plan parcial y/o el proyecto de renovación urbana;  </w:t>
      </w:r>
    </w:p>
    <w:p w14:paraId="6BDC7DA1"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g) Articular la vivienda de interés social con la infraestructura para el sistema vial de transporte, preferiblemente con los corredores troncales de transporte masivo, con el fin de facilitar el acceso de la población de menores ingresos al servicio de transporte público colectivo;  </w:t>
      </w:r>
    </w:p>
    <w:p w14:paraId="04CC71F1"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h) Promover y generar redes de movilidad accesibles para personas con discapacidad y dificultades de locomoción a partir de la eliminación de barreras físicas;  </w:t>
      </w:r>
    </w:p>
    <w:p w14:paraId="323BE61F"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xml:space="preserve">i) Mejorar los estándares cualitativos de espacio público, buscando incrementar la calidad, dotación y mejor aprovechamiento de los espacios públicos existentes. Se podrán incorporar al sistema de espacio público zonas privadas afectas o con vocación al uso público, y estas se contabilizarán como parte del espacio público requerido para </w:t>
      </w:r>
      <w:r w:rsidRPr="002A3DAE">
        <w:rPr>
          <w:rFonts w:ascii="Verdana" w:hAnsi="Verdana" w:cs="Arial"/>
          <w:i/>
          <w:sz w:val="20"/>
          <w:szCs w:val="20"/>
          <w:lang w:val="es-CO" w:eastAsia="es-CO"/>
        </w:rPr>
        <w:lastRenderedPageBreak/>
        <w:t>el desarrollo del proyecto; la nueva población que se incorpora a la zona, por el desarrollo del proyecto;  </w:t>
      </w:r>
    </w:p>
    <w:p w14:paraId="3EF7F63F" w14:textId="77777777" w:rsidR="00554FA5" w:rsidRPr="002A3DAE" w:rsidRDefault="00554FA5" w:rsidP="00554FA5">
      <w:pPr>
        <w:spacing w:line="254" w:lineRule="atLeast"/>
        <w:ind w:left="708"/>
        <w:jc w:val="both"/>
        <w:rPr>
          <w:rFonts w:ascii="Verdana" w:hAnsi="Verdana" w:cs="Arial"/>
          <w:sz w:val="20"/>
          <w:szCs w:val="20"/>
          <w:lang w:val="es-CO" w:eastAsia="es-CO"/>
        </w:rPr>
      </w:pPr>
      <w:r w:rsidRPr="002A3DAE">
        <w:rPr>
          <w:rFonts w:ascii="Verdana" w:hAnsi="Verdana" w:cs="Arial"/>
          <w:i/>
          <w:sz w:val="20"/>
          <w:szCs w:val="20"/>
          <w:lang w:val="es-CO" w:eastAsia="es-CO"/>
        </w:rPr>
        <w:t>k) Incorporar determinantes de gestión y prevención del riesgo para los sectores que el plan de ordenamiento territorial haya identificado como de riesgo mitigable alto o medio, de origen geotécnico o hidrológico. Las medidas de prevención y mitigación serán responsabilidad de los diseñadores y urbanizadores responsables, y deberán incluirse en la licencia de urbanización en la modalidad de reurbanización y/o de construcción respectiva.  </w:t>
      </w:r>
    </w:p>
    <w:p w14:paraId="21EE9B0F" w14:textId="77777777" w:rsidR="00554FA5" w:rsidRPr="002A3DAE" w:rsidRDefault="00554FA5" w:rsidP="00C460E4">
      <w:pPr>
        <w:jc w:val="both"/>
        <w:rPr>
          <w:rFonts w:ascii="Verdana" w:hAnsi="Verdana" w:cs="Arial"/>
          <w:sz w:val="20"/>
          <w:szCs w:val="20"/>
          <w:lang w:val="es-CO" w:eastAsia="en-US"/>
        </w:rPr>
      </w:pPr>
    </w:p>
    <w:p w14:paraId="210B4804" w14:textId="77777777" w:rsidR="00AE3473" w:rsidRPr="002A3DAE" w:rsidRDefault="00163762" w:rsidP="00AE3473">
      <w:pPr>
        <w:ind w:left="708"/>
        <w:jc w:val="both"/>
        <w:rPr>
          <w:rFonts w:ascii="Verdana" w:hAnsi="Verdana" w:cs="Arial"/>
          <w:i/>
          <w:iCs/>
          <w:sz w:val="20"/>
          <w:szCs w:val="20"/>
        </w:rPr>
      </w:pPr>
      <w:r w:rsidRPr="002A3DAE">
        <w:rPr>
          <w:rFonts w:ascii="Verdana" w:hAnsi="Verdana" w:cs="Arial"/>
          <w:b/>
          <w:bCs/>
          <w:i/>
          <w:iCs/>
          <w:sz w:val="20"/>
          <w:szCs w:val="20"/>
        </w:rPr>
        <w:t>3. Condiciones para la participación de las entidades vinculadas a la política de vivienda y para la aplicación de recursos del Subsidio Familiar de Vivienda. </w:t>
      </w:r>
      <w:r w:rsidRPr="002A3DAE">
        <w:rPr>
          <w:rFonts w:ascii="Verdana" w:hAnsi="Verdana" w:cs="Arial"/>
          <w:i/>
          <w:iCs/>
          <w:sz w:val="20"/>
          <w:szCs w:val="20"/>
        </w:rPr>
        <w:t xml:space="preserve">Las viviendas de interés social ubicadas en suelo o </w:t>
      </w:r>
      <w:r w:rsidRPr="002A3DAE">
        <w:rPr>
          <w:rFonts w:ascii="Verdana" w:hAnsi="Verdana" w:cs="Arial"/>
          <w:i/>
          <w:iCs/>
          <w:sz w:val="20"/>
          <w:szCs w:val="20"/>
          <w:lang w:eastAsia="es-CO"/>
        </w:rPr>
        <w:t>áreas de tratamiento de renovación</w:t>
      </w:r>
      <w:r w:rsidRPr="002A3DAE">
        <w:rPr>
          <w:rFonts w:ascii="Verdana" w:hAnsi="Verdana" w:cs="Arial"/>
          <w:i/>
          <w:iCs/>
          <w:sz w:val="20"/>
          <w:szCs w:val="20"/>
        </w:rPr>
        <w:t xml:space="preserve">, cuyo precio se encuentre dentro del tope previsto en el artículo 293 de la Ley 2294 de 2023 o la norma que la modifique o sustituya, </w:t>
      </w:r>
      <w:r w:rsidRPr="002A3DAE">
        <w:rPr>
          <w:rFonts w:ascii="Verdana" w:hAnsi="Verdana" w:cs="Arial"/>
          <w:sz w:val="20"/>
          <w:szCs w:val="20"/>
        </w:rPr>
        <w:t>podrán ser objeto de la aplicación del subsidio familiar de vivienda</w:t>
      </w:r>
      <w:r w:rsidRPr="002A3DAE">
        <w:rPr>
          <w:rFonts w:ascii="Verdana" w:hAnsi="Verdana" w:cs="Arial"/>
          <w:b/>
          <w:bCs/>
          <w:sz w:val="20"/>
          <w:szCs w:val="20"/>
        </w:rPr>
        <w:t xml:space="preserve"> </w:t>
      </w:r>
      <w:r w:rsidRPr="002A3DAE">
        <w:rPr>
          <w:rFonts w:ascii="Verdana" w:hAnsi="Verdana" w:cs="Arial"/>
          <w:i/>
          <w:iCs/>
          <w:sz w:val="20"/>
          <w:szCs w:val="20"/>
        </w:rPr>
        <w:t>y de los beneficios o incentivos que se establezcan para la adquisición de Vivienda de Interés Social o Vivienda de Interés Prioritario.</w:t>
      </w:r>
    </w:p>
    <w:p w14:paraId="07B6B265" w14:textId="5C721E8F" w:rsidR="00511969" w:rsidRPr="002A3DAE" w:rsidRDefault="00AE3473" w:rsidP="00AE3473">
      <w:pPr>
        <w:ind w:left="708"/>
        <w:jc w:val="both"/>
        <w:rPr>
          <w:rFonts w:ascii="Verdana" w:hAnsi="Verdana" w:cs="Arial"/>
          <w:b/>
          <w:sz w:val="20"/>
          <w:szCs w:val="20"/>
        </w:rPr>
      </w:pPr>
      <w:r w:rsidRPr="002A3DAE">
        <w:rPr>
          <w:rFonts w:ascii="Verdana" w:hAnsi="Verdana" w:cs="Arial"/>
          <w:b/>
          <w:sz w:val="20"/>
          <w:szCs w:val="20"/>
        </w:rPr>
        <w:t xml:space="preserve"> </w:t>
      </w:r>
    </w:p>
    <w:p w14:paraId="088522E7"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Parágrafo 1</w:t>
      </w:r>
      <w:r w:rsidRPr="002A3DAE">
        <w:rPr>
          <w:rFonts w:ascii="Verdana" w:hAnsi="Verdana" w:cs="Arial"/>
          <w:i/>
          <w:sz w:val="20"/>
          <w:szCs w:val="20"/>
          <w:lang w:val="es-CO" w:eastAsia="es-CO"/>
        </w:rPr>
        <w:t>°</w:t>
      </w:r>
      <w:r w:rsidRPr="002A3DAE">
        <w:rPr>
          <w:rFonts w:ascii="Verdana" w:hAnsi="Verdana" w:cs="Arial"/>
          <w:b/>
          <w:bCs/>
          <w:i/>
          <w:sz w:val="20"/>
          <w:szCs w:val="20"/>
          <w:lang w:val="es-CO" w:eastAsia="es-CO"/>
        </w:rPr>
        <w:t>. </w:t>
      </w:r>
      <w:r w:rsidRPr="002A3DAE">
        <w:rPr>
          <w:rFonts w:ascii="Verdana" w:hAnsi="Verdana" w:cs="Arial"/>
          <w:i/>
          <w:sz w:val="20"/>
          <w:szCs w:val="20"/>
          <w:lang w:val="es-CO" w:eastAsia="es-CO"/>
        </w:rPr>
        <w:t>Las condiciones de que trata el numeral 2 del presente artículo serán igualmente exigibles a cualquier plan parcial de renovación urbana, aun cuando contemplen programas y/o proyectos de vivienda de interés social y o de interés prioritario que no superen los rangos señalados en el presente artículo.  </w:t>
      </w:r>
    </w:p>
    <w:p w14:paraId="7698AF49"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5A898CA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Parágrafo 2</w:t>
      </w:r>
      <w:r w:rsidRPr="002A3DAE">
        <w:rPr>
          <w:rFonts w:ascii="Verdana" w:hAnsi="Verdana" w:cs="Arial"/>
          <w:i/>
          <w:sz w:val="20"/>
          <w:szCs w:val="20"/>
          <w:lang w:val="es-CO" w:eastAsia="es-CO"/>
        </w:rPr>
        <w:t>°</w:t>
      </w:r>
      <w:r w:rsidRPr="002A3DAE">
        <w:rPr>
          <w:rFonts w:ascii="Verdana" w:hAnsi="Verdana" w:cs="Arial"/>
          <w:b/>
          <w:bCs/>
          <w:i/>
          <w:sz w:val="20"/>
          <w:szCs w:val="20"/>
          <w:lang w:val="es-CO" w:eastAsia="es-CO"/>
        </w:rPr>
        <w:t>. </w:t>
      </w:r>
      <w:r w:rsidRPr="002A3DAE">
        <w:rPr>
          <w:rFonts w:ascii="Verdana" w:hAnsi="Verdana" w:cs="Arial"/>
          <w:i/>
          <w:sz w:val="20"/>
          <w:szCs w:val="20"/>
          <w:lang w:val="es-CO" w:eastAsia="es-CO"/>
        </w:rPr>
        <w:t>En el caso de predios incluidos en planes parciales, el cumplimiento de los requisitos de los programas y/o proyectos de renovación urbana de que trata el numeral 2 del presente artículo, debe corresponder al reparto equitativo de cargas y beneficios.  </w:t>
      </w:r>
    </w:p>
    <w:p w14:paraId="69E532A3" w14:textId="77777777" w:rsidR="00554FA5" w:rsidRPr="002A3DAE" w:rsidRDefault="00554FA5" w:rsidP="00554FA5">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8D486DC" w14:textId="77777777" w:rsidR="00554FA5" w:rsidRPr="002A3DAE" w:rsidRDefault="00554FA5" w:rsidP="00554FA5">
      <w:pPr>
        <w:spacing w:line="254" w:lineRule="atLeast"/>
        <w:ind w:left="708"/>
        <w:jc w:val="both"/>
        <w:rPr>
          <w:rFonts w:ascii="Verdana" w:hAnsi="Verdana" w:cs="Arial"/>
          <w:sz w:val="20"/>
          <w:szCs w:val="20"/>
          <w:lang w:val="es-CO" w:eastAsia="es-CO"/>
        </w:rPr>
      </w:pPr>
      <w:r w:rsidRPr="002A3DAE">
        <w:rPr>
          <w:rFonts w:ascii="Verdana" w:hAnsi="Verdana" w:cs="Arial"/>
          <w:b/>
          <w:bCs/>
          <w:i/>
          <w:sz w:val="20"/>
          <w:szCs w:val="20"/>
          <w:lang w:val="es-CO" w:eastAsia="es-CO"/>
        </w:rPr>
        <w:t>Parágrafo 3</w:t>
      </w:r>
      <w:r w:rsidRPr="002A3DAE">
        <w:rPr>
          <w:rFonts w:ascii="Verdana" w:hAnsi="Verdana" w:cs="Arial"/>
          <w:i/>
          <w:sz w:val="20"/>
          <w:szCs w:val="20"/>
          <w:lang w:val="es-CO" w:eastAsia="es-CO"/>
        </w:rPr>
        <w:t>°</w:t>
      </w:r>
      <w:r w:rsidRPr="002A3DAE">
        <w:rPr>
          <w:rFonts w:ascii="Verdana" w:hAnsi="Verdana" w:cs="Arial"/>
          <w:b/>
          <w:bCs/>
          <w:i/>
          <w:sz w:val="20"/>
          <w:szCs w:val="20"/>
          <w:lang w:val="es-CO" w:eastAsia="es-CO"/>
        </w:rPr>
        <w:t>. </w:t>
      </w:r>
      <w:r w:rsidRPr="002A3DAE">
        <w:rPr>
          <w:rFonts w:ascii="Verdana" w:hAnsi="Verdana" w:cs="Arial"/>
          <w:i/>
          <w:sz w:val="20"/>
          <w:szCs w:val="20"/>
          <w:lang w:val="es-CO" w:eastAsia="es-CO"/>
        </w:rPr>
        <w:t>Entiéndase por programas y/o proyectos de renovación urbana aquellos contemplados en el Plan de Ordenamiento Territorial del respectivo municipio, así como en los instrumentos que lo desarrollen o complementen.  </w:t>
      </w:r>
    </w:p>
    <w:p w14:paraId="4EC4DFA3" w14:textId="77777777" w:rsidR="00554FA5" w:rsidRPr="002A3DAE" w:rsidRDefault="00554FA5" w:rsidP="00C460E4">
      <w:pPr>
        <w:ind w:left="142" w:right="162"/>
        <w:jc w:val="both"/>
        <w:rPr>
          <w:rFonts w:ascii="Verdana" w:hAnsi="Verdana" w:cs="Arial"/>
          <w:b/>
          <w:sz w:val="20"/>
          <w:szCs w:val="20"/>
        </w:rPr>
      </w:pPr>
    </w:p>
    <w:p w14:paraId="43BDE95B" w14:textId="11166E09" w:rsidR="0009323C" w:rsidRPr="002A3DAE" w:rsidRDefault="00B772B2" w:rsidP="00C460E4">
      <w:pPr>
        <w:ind w:right="162"/>
        <w:jc w:val="both"/>
        <w:rPr>
          <w:rFonts w:ascii="Verdana" w:hAnsi="Verdana" w:cs="Arial"/>
          <w:sz w:val="20"/>
          <w:szCs w:val="20"/>
        </w:rPr>
      </w:pPr>
      <w:r w:rsidRPr="002A3DAE">
        <w:rPr>
          <w:rFonts w:ascii="Verdana" w:hAnsi="Verdana" w:cs="Arial"/>
          <w:b/>
          <w:sz w:val="20"/>
          <w:szCs w:val="20"/>
        </w:rPr>
        <w:t>A</w:t>
      </w:r>
      <w:r w:rsidR="00EA2452" w:rsidRPr="002A3DAE">
        <w:rPr>
          <w:rFonts w:ascii="Verdana" w:hAnsi="Verdana" w:cs="Arial"/>
          <w:b/>
          <w:sz w:val="20"/>
          <w:szCs w:val="20"/>
        </w:rPr>
        <w:t>rtículo</w:t>
      </w:r>
      <w:r w:rsidRPr="002A3DAE">
        <w:rPr>
          <w:rFonts w:ascii="Verdana" w:hAnsi="Verdana" w:cs="Arial"/>
          <w:b/>
          <w:sz w:val="20"/>
          <w:szCs w:val="20"/>
        </w:rPr>
        <w:t xml:space="preserve"> </w:t>
      </w:r>
      <w:r w:rsidR="00D4447A">
        <w:rPr>
          <w:rFonts w:ascii="Verdana" w:hAnsi="Verdana" w:cs="Arial"/>
          <w:b/>
          <w:sz w:val="20"/>
          <w:szCs w:val="20"/>
        </w:rPr>
        <w:t>4</w:t>
      </w:r>
      <w:r w:rsidRPr="002A3DAE">
        <w:rPr>
          <w:rFonts w:ascii="Verdana" w:hAnsi="Verdana" w:cs="Arial"/>
          <w:b/>
          <w:sz w:val="20"/>
          <w:szCs w:val="20"/>
        </w:rPr>
        <w:t>.</w:t>
      </w:r>
      <w:r w:rsidRPr="002A3DAE">
        <w:rPr>
          <w:rFonts w:ascii="Verdana" w:hAnsi="Verdana" w:cs="Arial"/>
          <w:sz w:val="20"/>
          <w:szCs w:val="20"/>
        </w:rPr>
        <w:t xml:space="preserve"> </w:t>
      </w:r>
      <w:r w:rsidR="00F75343" w:rsidRPr="002A3DAE">
        <w:rPr>
          <w:rFonts w:ascii="Verdana" w:hAnsi="Verdana" w:cs="Arial"/>
          <w:sz w:val="20"/>
          <w:szCs w:val="20"/>
        </w:rPr>
        <w:t>Adiciónese un parágrafo al artículo</w:t>
      </w:r>
      <w:r w:rsidR="00F75343" w:rsidRPr="002A3DAE">
        <w:rPr>
          <w:rFonts w:ascii="Verdana" w:hAnsi="Verdana" w:cs="Arial"/>
          <w:b/>
          <w:bCs/>
          <w:sz w:val="20"/>
          <w:szCs w:val="20"/>
        </w:rPr>
        <w:t xml:space="preserve"> </w:t>
      </w:r>
      <w:r w:rsidR="00DE6B23" w:rsidRPr="002A3DAE">
        <w:rPr>
          <w:rFonts w:ascii="Verdana" w:hAnsi="Verdana" w:cs="Arial"/>
          <w:sz w:val="20"/>
          <w:szCs w:val="20"/>
        </w:rPr>
        <w:t>2.1.9</w:t>
      </w:r>
      <w:r w:rsidR="008002C7" w:rsidRPr="002A3DAE">
        <w:rPr>
          <w:rFonts w:ascii="Verdana" w:hAnsi="Verdana" w:cs="Arial"/>
          <w:sz w:val="20"/>
          <w:szCs w:val="20"/>
        </w:rPr>
        <w:t>.1</w:t>
      </w:r>
      <w:r w:rsidR="002F56E5" w:rsidRPr="002A3DAE">
        <w:rPr>
          <w:rFonts w:ascii="Verdana" w:hAnsi="Verdana" w:cs="Arial"/>
          <w:sz w:val="20"/>
          <w:szCs w:val="20"/>
        </w:rPr>
        <w:t>.</w:t>
      </w:r>
      <w:r w:rsidR="008002C7" w:rsidRPr="002A3DAE">
        <w:rPr>
          <w:rFonts w:ascii="Verdana" w:hAnsi="Verdana" w:cs="Arial"/>
          <w:sz w:val="20"/>
          <w:szCs w:val="20"/>
        </w:rPr>
        <w:t xml:space="preserve"> del Decreto 1077 de 2015</w:t>
      </w:r>
      <w:r w:rsidR="000C7C2F" w:rsidRPr="002A3DAE">
        <w:rPr>
          <w:rFonts w:ascii="Verdana" w:hAnsi="Verdana" w:cs="Arial"/>
          <w:sz w:val="20"/>
          <w:szCs w:val="20"/>
        </w:rPr>
        <w:t>, el cual quedará así:</w:t>
      </w:r>
    </w:p>
    <w:p w14:paraId="0CDE93B6" w14:textId="33D87A74" w:rsidR="00DF7DC8" w:rsidRPr="002A3DAE" w:rsidRDefault="00DF7DC8" w:rsidP="00C460E4">
      <w:pPr>
        <w:pStyle w:val="paragraph"/>
        <w:tabs>
          <w:tab w:val="left" w:pos="1985"/>
        </w:tabs>
        <w:spacing w:before="0" w:beforeAutospacing="0" w:after="0" w:afterAutospacing="0"/>
        <w:jc w:val="both"/>
        <w:textAlignment w:val="baseline"/>
        <w:rPr>
          <w:rStyle w:val="normaltextrun"/>
          <w:rFonts w:ascii="Verdana" w:hAnsi="Verdana" w:cs="Arial"/>
          <w:b/>
          <w:bCs/>
          <w:sz w:val="20"/>
          <w:szCs w:val="20"/>
          <w:lang w:val="es-ES"/>
        </w:rPr>
      </w:pPr>
    </w:p>
    <w:p w14:paraId="26A5D5E6" w14:textId="0934A0E8"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“Artículo 2.1.9.1. </w:t>
      </w:r>
      <w:r w:rsidRPr="002A3DAE">
        <w:rPr>
          <w:rFonts w:ascii="Verdana" w:hAnsi="Verdana" w:cs="Arial"/>
          <w:b/>
          <w:bCs/>
          <w:i/>
          <w:iCs/>
          <w:sz w:val="20"/>
          <w:szCs w:val="20"/>
          <w:lang w:val="es-CO" w:eastAsia="es-CO"/>
        </w:rPr>
        <w:t>Precio Excepcional de la Vivienda de Interés Social. </w:t>
      </w:r>
      <w:r w:rsidRPr="002A3DAE">
        <w:rPr>
          <w:rFonts w:ascii="Verdana" w:hAnsi="Verdana" w:cs="Arial"/>
          <w:i/>
          <w:sz w:val="20"/>
          <w:szCs w:val="20"/>
          <w:lang w:val="es-CO" w:eastAsia="es-CO"/>
        </w:rPr>
        <w:t>El precio máximo de la vivienda de interés social será de ciento cincuenta (150) salarios mínimos mensuales legales vigentes para las viviendas que se ubiquen en los siguientes distritos y municipios:  </w:t>
      </w:r>
    </w:p>
    <w:p w14:paraId="430BAAA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tbl>
      <w:tblPr>
        <w:tblW w:w="931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1"/>
        <w:gridCol w:w="5914"/>
      </w:tblGrid>
      <w:tr w:rsidR="00915843" w:rsidRPr="002A3DAE" w14:paraId="3A515AB0" w14:textId="77777777" w:rsidTr="001E5EE7">
        <w:trPr>
          <w:trHeight w:val="105"/>
          <w:tblCellSpacing w:w="0" w:type="dxa"/>
          <w:jc w:val="center"/>
        </w:trPr>
        <w:tc>
          <w:tcPr>
            <w:tcW w:w="3401" w:type="dxa"/>
            <w:vAlign w:val="center"/>
            <w:hideMark/>
          </w:tcPr>
          <w:p w14:paraId="319F8BAF"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b/>
                <w:bCs/>
                <w:i/>
                <w:sz w:val="20"/>
                <w:szCs w:val="20"/>
                <w:lang w:val="es-CO" w:eastAsia="es-CO"/>
              </w:rPr>
              <w:t>Aglomeración </w:t>
            </w:r>
            <w:r w:rsidRPr="002A3DAE">
              <w:rPr>
                <w:rFonts w:ascii="Verdana" w:hAnsi="Verdana" w:cs="Arial"/>
                <w:i/>
                <w:sz w:val="20"/>
                <w:szCs w:val="20"/>
                <w:lang w:val="es-CO" w:eastAsia="es-CO"/>
              </w:rPr>
              <w:t> </w:t>
            </w:r>
          </w:p>
        </w:tc>
        <w:tc>
          <w:tcPr>
            <w:tcW w:w="5914" w:type="dxa"/>
            <w:vAlign w:val="center"/>
            <w:hideMark/>
          </w:tcPr>
          <w:p w14:paraId="50BE9470"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b/>
                <w:bCs/>
                <w:i/>
                <w:sz w:val="20"/>
                <w:szCs w:val="20"/>
                <w:lang w:val="es-CO" w:eastAsia="es-CO"/>
              </w:rPr>
              <w:t>Municipios </w:t>
            </w:r>
            <w:r w:rsidRPr="002A3DAE">
              <w:rPr>
                <w:rFonts w:ascii="Verdana" w:hAnsi="Verdana" w:cs="Arial"/>
                <w:i/>
                <w:sz w:val="20"/>
                <w:szCs w:val="20"/>
                <w:lang w:val="es-CO" w:eastAsia="es-CO"/>
              </w:rPr>
              <w:t> </w:t>
            </w:r>
          </w:p>
        </w:tc>
      </w:tr>
      <w:tr w:rsidR="00915843" w:rsidRPr="002A3DAE" w14:paraId="2224679D" w14:textId="77777777" w:rsidTr="001E5EE7">
        <w:trPr>
          <w:trHeight w:val="210"/>
          <w:tblCellSpacing w:w="0" w:type="dxa"/>
          <w:jc w:val="center"/>
        </w:trPr>
        <w:tc>
          <w:tcPr>
            <w:tcW w:w="3401" w:type="dxa"/>
            <w:vAlign w:val="center"/>
            <w:hideMark/>
          </w:tcPr>
          <w:p w14:paraId="5E10EF26"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Bogotá </w:t>
            </w:r>
          </w:p>
          <w:p w14:paraId="4AB35D25"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(14 municipios) </w:t>
            </w:r>
          </w:p>
        </w:tc>
        <w:tc>
          <w:tcPr>
            <w:tcW w:w="5914" w:type="dxa"/>
            <w:vAlign w:val="center"/>
            <w:hideMark/>
          </w:tcPr>
          <w:p w14:paraId="607DD6DD"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Bogotá, Cajicá, Chía, Cota, Facatativá, Funza, La Calera, Madrid, Mosquera, Sibaté, Soacha, Tabio, Tocancipá, Zipaquirá </w:t>
            </w:r>
          </w:p>
          <w:p w14:paraId="5E093433" w14:textId="0FC3AAD8" w:rsidR="001E5EE7" w:rsidRPr="002A3DAE" w:rsidRDefault="001E5EE7" w:rsidP="001E5EE7">
            <w:pPr>
              <w:spacing w:line="254" w:lineRule="atLeast"/>
              <w:jc w:val="center"/>
              <w:rPr>
                <w:rFonts w:ascii="Verdana" w:hAnsi="Verdana" w:cs="Arial"/>
                <w:i/>
                <w:sz w:val="20"/>
                <w:szCs w:val="20"/>
                <w:lang w:val="es-CO" w:eastAsia="es-CO"/>
              </w:rPr>
            </w:pPr>
          </w:p>
        </w:tc>
      </w:tr>
      <w:tr w:rsidR="00915843" w:rsidRPr="002A3DAE" w14:paraId="3E575345" w14:textId="77777777" w:rsidTr="001E5EE7">
        <w:trPr>
          <w:trHeight w:val="210"/>
          <w:tblCellSpacing w:w="0" w:type="dxa"/>
          <w:jc w:val="center"/>
        </w:trPr>
        <w:tc>
          <w:tcPr>
            <w:tcW w:w="3401" w:type="dxa"/>
            <w:vAlign w:val="center"/>
            <w:hideMark/>
          </w:tcPr>
          <w:p w14:paraId="69A7B8C4"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Medellín </w:t>
            </w:r>
          </w:p>
          <w:p w14:paraId="62682306"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(9 municipios) </w:t>
            </w:r>
          </w:p>
        </w:tc>
        <w:tc>
          <w:tcPr>
            <w:tcW w:w="5914" w:type="dxa"/>
            <w:vAlign w:val="center"/>
            <w:hideMark/>
          </w:tcPr>
          <w:p w14:paraId="501485A1"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Bello, Caldas, Copacabana, Envigado, Girardota, Itagüí, La Estrella, Medellín, Sabaneta </w:t>
            </w:r>
          </w:p>
        </w:tc>
      </w:tr>
      <w:tr w:rsidR="00915843" w:rsidRPr="002A3DAE" w14:paraId="5800C763" w14:textId="77777777" w:rsidTr="001E5EE7">
        <w:trPr>
          <w:trHeight w:val="210"/>
          <w:tblCellSpacing w:w="0" w:type="dxa"/>
          <w:jc w:val="center"/>
        </w:trPr>
        <w:tc>
          <w:tcPr>
            <w:tcW w:w="3401" w:type="dxa"/>
            <w:vAlign w:val="center"/>
            <w:hideMark/>
          </w:tcPr>
          <w:p w14:paraId="3722597B"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Cali </w:t>
            </w:r>
          </w:p>
          <w:p w14:paraId="3BCF8E3D"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(5 municipios) </w:t>
            </w:r>
          </w:p>
        </w:tc>
        <w:tc>
          <w:tcPr>
            <w:tcW w:w="5914" w:type="dxa"/>
            <w:vAlign w:val="center"/>
            <w:hideMark/>
          </w:tcPr>
          <w:p w14:paraId="249089BC"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Cali, Candelaria, Jamundí, Puerto Tejada, Yumbo </w:t>
            </w:r>
          </w:p>
        </w:tc>
      </w:tr>
      <w:tr w:rsidR="00915843" w:rsidRPr="002A3DAE" w14:paraId="3D2B2AD3" w14:textId="77777777" w:rsidTr="001E5EE7">
        <w:trPr>
          <w:trHeight w:val="210"/>
          <w:tblCellSpacing w:w="0" w:type="dxa"/>
          <w:jc w:val="center"/>
        </w:trPr>
        <w:tc>
          <w:tcPr>
            <w:tcW w:w="3401" w:type="dxa"/>
            <w:vAlign w:val="center"/>
            <w:hideMark/>
          </w:tcPr>
          <w:p w14:paraId="30EE15DB"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Barranquilla </w:t>
            </w:r>
          </w:p>
          <w:p w14:paraId="38C933D2"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(10 municipios) </w:t>
            </w:r>
          </w:p>
        </w:tc>
        <w:tc>
          <w:tcPr>
            <w:tcW w:w="5914" w:type="dxa"/>
            <w:vAlign w:val="center"/>
            <w:hideMark/>
          </w:tcPr>
          <w:p w14:paraId="2661C19F"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Barranquilla, Galapa, Malambo, Palmar de Varela, Ponedera, Sabanagrande, Sabanalarga, Santo Tomás, Sitionuevo, Soledad</w:t>
            </w:r>
          </w:p>
          <w:p w14:paraId="19D5E126" w14:textId="56A8D78B"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 </w:t>
            </w:r>
          </w:p>
        </w:tc>
      </w:tr>
      <w:tr w:rsidR="00915843" w:rsidRPr="002A3DAE" w14:paraId="0BF62B8C" w14:textId="77777777" w:rsidTr="001E5EE7">
        <w:trPr>
          <w:trHeight w:val="210"/>
          <w:tblCellSpacing w:w="0" w:type="dxa"/>
          <w:jc w:val="center"/>
        </w:trPr>
        <w:tc>
          <w:tcPr>
            <w:tcW w:w="3401" w:type="dxa"/>
            <w:vAlign w:val="center"/>
            <w:hideMark/>
          </w:tcPr>
          <w:p w14:paraId="3C16A716"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Cartagena </w:t>
            </w:r>
          </w:p>
          <w:p w14:paraId="4C14C6F1"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(3 municipios) </w:t>
            </w:r>
          </w:p>
        </w:tc>
        <w:tc>
          <w:tcPr>
            <w:tcW w:w="5914" w:type="dxa"/>
            <w:vAlign w:val="center"/>
            <w:hideMark/>
          </w:tcPr>
          <w:p w14:paraId="5420DE1F"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Cartagena, Clemencia, Turbaco </w:t>
            </w:r>
          </w:p>
        </w:tc>
      </w:tr>
      <w:tr w:rsidR="00915843" w:rsidRPr="002A3DAE" w14:paraId="47814887" w14:textId="77777777" w:rsidTr="001E5EE7">
        <w:trPr>
          <w:trHeight w:val="210"/>
          <w:tblCellSpacing w:w="0" w:type="dxa"/>
          <w:jc w:val="center"/>
        </w:trPr>
        <w:tc>
          <w:tcPr>
            <w:tcW w:w="3401" w:type="dxa"/>
            <w:vAlign w:val="center"/>
            <w:hideMark/>
          </w:tcPr>
          <w:p w14:paraId="7DF15CFE"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Bucaramanga </w:t>
            </w:r>
          </w:p>
          <w:p w14:paraId="2F8972E3"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(4 municipios) </w:t>
            </w:r>
          </w:p>
        </w:tc>
        <w:tc>
          <w:tcPr>
            <w:tcW w:w="5914" w:type="dxa"/>
            <w:vAlign w:val="center"/>
            <w:hideMark/>
          </w:tcPr>
          <w:p w14:paraId="4709369F"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Bucaramanga, Floridablanca, Girón, Piedecuesta </w:t>
            </w:r>
          </w:p>
        </w:tc>
      </w:tr>
      <w:tr w:rsidR="001E5EE7" w:rsidRPr="002A3DAE" w14:paraId="26CB7F4C" w14:textId="77777777" w:rsidTr="001E5EE7">
        <w:trPr>
          <w:trHeight w:val="210"/>
          <w:tblCellSpacing w:w="0" w:type="dxa"/>
          <w:jc w:val="center"/>
        </w:trPr>
        <w:tc>
          <w:tcPr>
            <w:tcW w:w="3401" w:type="dxa"/>
            <w:vAlign w:val="center"/>
            <w:hideMark/>
          </w:tcPr>
          <w:p w14:paraId="45C849EB"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Cúcuta </w:t>
            </w:r>
          </w:p>
          <w:p w14:paraId="2FC8A546"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(4 municipios) </w:t>
            </w:r>
          </w:p>
        </w:tc>
        <w:tc>
          <w:tcPr>
            <w:tcW w:w="5914" w:type="dxa"/>
            <w:vAlign w:val="center"/>
            <w:hideMark/>
          </w:tcPr>
          <w:p w14:paraId="3F792D4B" w14:textId="77777777" w:rsidR="001E5EE7" w:rsidRPr="002A3DAE" w:rsidRDefault="001E5EE7" w:rsidP="001E5EE7">
            <w:pPr>
              <w:spacing w:line="254" w:lineRule="atLeast"/>
              <w:jc w:val="center"/>
              <w:rPr>
                <w:rFonts w:ascii="Verdana" w:hAnsi="Verdana" w:cs="Arial"/>
                <w:i/>
                <w:sz w:val="20"/>
                <w:szCs w:val="20"/>
                <w:lang w:val="es-CO" w:eastAsia="es-CO"/>
              </w:rPr>
            </w:pPr>
            <w:r w:rsidRPr="002A3DAE">
              <w:rPr>
                <w:rFonts w:ascii="Verdana" w:hAnsi="Verdana" w:cs="Arial"/>
                <w:i/>
                <w:sz w:val="20"/>
                <w:szCs w:val="20"/>
                <w:lang w:val="es-CO" w:eastAsia="es-CO"/>
              </w:rPr>
              <w:t>Cúcuta, Los Patios, San Cayetano, Villa del Rosario </w:t>
            </w:r>
          </w:p>
        </w:tc>
      </w:tr>
    </w:tbl>
    <w:p w14:paraId="12DE7388" w14:textId="77777777" w:rsidR="001E5EE7" w:rsidRPr="002A3DAE" w:rsidRDefault="001E5EE7" w:rsidP="00C460E4">
      <w:pPr>
        <w:pStyle w:val="paragraph"/>
        <w:tabs>
          <w:tab w:val="left" w:pos="1985"/>
        </w:tabs>
        <w:spacing w:before="0" w:beforeAutospacing="0" w:after="0" w:afterAutospacing="0"/>
        <w:jc w:val="both"/>
        <w:textAlignment w:val="baseline"/>
        <w:rPr>
          <w:rStyle w:val="normaltextrun"/>
          <w:rFonts w:ascii="Verdana" w:hAnsi="Verdana" w:cs="Arial"/>
          <w:b/>
          <w:bCs/>
          <w:i/>
          <w:sz w:val="20"/>
          <w:szCs w:val="20"/>
          <w:lang w:val="es-ES"/>
        </w:rPr>
      </w:pPr>
    </w:p>
    <w:p w14:paraId="361FF5FC" w14:textId="0F4DA73D" w:rsidR="002F56E5" w:rsidRPr="002A3DAE" w:rsidRDefault="002F56E5" w:rsidP="00C460E4">
      <w:pPr>
        <w:ind w:left="709"/>
        <w:jc w:val="both"/>
        <w:rPr>
          <w:rFonts w:ascii="Verdana" w:hAnsi="Verdana" w:cs="Arial"/>
          <w:i/>
          <w:iCs/>
          <w:sz w:val="20"/>
          <w:szCs w:val="20"/>
        </w:rPr>
      </w:pPr>
      <w:r w:rsidRPr="002A3DAE">
        <w:rPr>
          <w:rFonts w:ascii="Verdana" w:hAnsi="Verdana" w:cs="Arial"/>
          <w:b/>
          <w:bCs/>
          <w:i/>
          <w:iCs/>
          <w:sz w:val="20"/>
          <w:szCs w:val="20"/>
        </w:rPr>
        <w:lastRenderedPageBreak/>
        <w:t>Parágrafo</w:t>
      </w:r>
      <w:r w:rsidR="00F75343" w:rsidRPr="002A3DAE">
        <w:rPr>
          <w:rFonts w:ascii="Verdana" w:hAnsi="Verdana" w:cs="Arial"/>
          <w:b/>
          <w:bCs/>
          <w:i/>
          <w:iCs/>
          <w:sz w:val="20"/>
          <w:szCs w:val="20"/>
        </w:rPr>
        <w:t xml:space="preserve">. </w:t>
      </w:r>
      <w:r w:rsidRPr="002A3DAE">
        <w:rPr>
          <w:rFonts w:ascii="Verdana" w:hAnsi="Verdana" w:cs="Arial"/>
          <w:i/>
          <w:iCs/>
          <w:sz w:val="20"/>
          <w:szCs w:val="20"/>
        </w:rPr>
        <w:t>En el departamento de San Andrés, Providencia y Santa Catalina, el valor de la Vivienda de Interés Social Rural</w:t>
      </w:r>
      <w:r w:rsidR="00F75343" w:rsidRPr="002A3DAE">
        <w:rPr>
          <w:rFonts w:ascii="Verdana" w:hAnsi="Verdana" w:cs="Arial"/>
          <w:i/>
          <w:iCs/>
          <w:sz w:val="20"/>
          <w:szCs w:val="20"/>
        </w:rPr>
        <w:t xml:space="preserve"> </w:t>
      </w:r>
      <w:r w:rsidRPr="002A3DAE">
        <w:rPr>
          <w:rFonts w:ascii="Verdana" w:hAnsi="Verdana" w:cs="Arial"/>
          <w:i/>
          <w:iCs/>
          <w:sz w:val="20"/>
          <w:szCs w:val="20"/>
        </w:rPr>
        <w:t>será de doscientos ochenta (280) salarios mínimos legales mensuales vigentes.</w:t>
      </w:r>
      <w:r w:rsidR="00365D85" w:rsidRPr="002A3DAE">
        <w:rPr>
          <w:rFonts w:ascii="Verdana" w:hAnsi="Verdana" w:cs="Arial"/>
          <w:i/>
          <w:iCs/>
          <w:sz w:val="20"/>
          <w:szCs w:val="20"/>
        </w:rPr>
        <w:t>”</w:t>
      </w:r>
    </w:p>
    <w:p w14:paraId="442F85E0" w14:textId="77777777" w:rsidR="00D2270A" w:rsidRPr="002A3DAE" w:rsidRDefault="00D2270A" w:rsidP="00C460E4">
      <w:pPr>
        <w:ind w:right="162"/>
        <w:jc w:val="both"/>
        <w:rPr>
          <w:rFonts w:ascii="Verdana" w:hAnsi="Verdana" w:cs="Arial"/>
          <w:i/>
          <w:iCs/>
          <w:sz w:val="20"/>
          <w:szCs w:val="20"/>
          <w:lang w:val="es-CO"/>
        </w:rPr>
      </w:pPr>
    </w:p>
    <w:p w14:paraId="4F1EDE18" w14:textId="0FE9D60E" w:rsidR="002538B9" w:rsidRPr="002A3DAE" w:rsidRDefault="007F6623" w:rsidP="00C460E4">
      <w:pPr>
        <w:ind w:right="162"/>
        <w:jc w:val="both"/>
        <w:rPr>
          <w:rFonts w:ascii="Verdana" w:hAnsi="Verdana" w:cs="Arial"/>
          <w:sz w:val="20"/>
          <w:szCs w:val="20"/>
        </w:rPr>
      </w:pPr>
      <w:r w:rsidRPr="002A3DAE">
        <w:rPr>
          <w:rFonts w:ascii="Verdana" w:hAnsi="Verdana" w:cs="Arial"/>
          <w:b/>
          <w:bCs/>
          <w:sz w:val="20"/>
          <w:szCs w:val="20"/>
        </w:rPr>
        <w:t xml:space="preserve">Artículo </w:t>
      </w:r>
      <w:r w:rsidR="00D4447A">
        <w:rPr>
          <w:rFonts w:ascii="Verdana" w:hAnsi="Verdana" w:cs="Arial"/>
          <w:b/>
          <w:bCs/>
          <w:sz w:val="20"/>
          <w:szCs w:val="20"/>
        </w:rPr>
        <w:t>5</w:t>
      </w:r>
      <w:r w:rsidRPr="002A3DAE">
        <w:rPr>
          <w:rFonts w:ascii="Verdana" w:hAnsi="Verdana" w:cs="Arial"/>
          <w:b/>
          <w:bCs/>
          <w:sz w:val="20"/>
          <w:szCs w:val="20"/>
        </w:rPr>
        <w:t>.</w:t>
      </w:r>
      <w:r w:rsidR="0005672F" w:rsidRPr="002A3DAE">
        <w:rPr>
          <w:rFonts w:ascii="Verdana" w:hAnsi="Verdana" w:cs="Arial"/>
          <w:b/>
          <w:bCs/>
          <w:sz w:val="20"/>
          <w:szCs w:val="20"/>
        </w:rPr>
        <w:t xml:space="preserve"> </w:t>
      </w:r>
      <w:r w:rsidR="002538B9" w:rsidRPr="002A3DAE">
        <w:rPr>
          <w:rFonts w:ascii="Verdana" w:hAnsi="Verdana" w:cs="Arial"/>
          <w:sz w:val="20"/>
          <w:szCs w:val="20"/>
        </w:rPr>
        <w:t xml:space="preserve">Adiciónese </w:t>
      </w:r>
      <w:r w:rsidR="00272805" w:rsidRPr="002A3DAE">
        <w:rPr>
          <w:rFonts w:ascii="Verdana" w:hAnsi="Verdana" w:cs="Arial"/>
          <w:sz w:val="20"/>
          <w:szCs w:val="20"/>
        </w:rPr>
        <w:t>un parágrafo al</w:t>
      </w:r>
      <w:r w:rsidR="0005672F" w:rsidRPr="002A3DAE">
        <w:rPr>
          <w:rFonts w:ascii="Verdana" w:hAnsi="Verdana" w:cs="Arial"/>
          <w:sz w:val="20"/>
          <w:szCs w:val="20"/>
        </w:rPr>
        <w:t xml:space="preserve"> artículo</w:t>
      </w:r>
      <w:r w:rsidR="0005672F" w:rsidRPr="002A3DAE">
        <w:rPr>
          <w:rFonts w:ascii="Verdana" w:hAnsi="Verdana" w:cs="Arial"/>
          <w:b/>
          <w:bCs/>
          <w:sz w:val="20"/>
          <w:szCs w:val="20"/>
        </w:rPr>
        <w:t xml:space="preserve"> </w:t>
      </w:r>
      <w:r w:rsidR="00AE7EC9" w:rsidRPr="002A3DAE">
        <w:rPr>
          <w:rFonts w:ascii="Verdana" w:hAnsi="Verdana" w:cs="Arial"/>
          <w:sz w:val="20"/>
          <w:szCs w:val="20"/>
          <w:shd w:val="clear" w:color="auto" w:fill="FFFFFF"/>
        </w:rPr>
        <w:t>2.1.1.2.1.4.6.</w:t>
      </w:r>
      <w:r w:rsidR="00AD14F0" w:rsidRPr="002A3DAE">
        <w:rPr>
          <w:rFonts w:ascii="Verdana" w:hAnsi="Verdana" w:cs="Arial"/>
          <w:sz w:val="20"/>
          <w:szCs w:val="20"/>
          <w:shd w:val="clear" w:color="auto" w:fill="FFFFFF"/>
        </w:rPr>
        <w:t xml:space="preserve"> el cual quedará</w:t>
      </w:r>
      <w:r w:rsidR="00AD14F0" w:rsidRPr="002A3DAE">
        <w:rPr>
          <w:rFonts w:ascii="Verdana" w:hAnsi="Verdana" w:cs="Arial"/>
          <w:b/>
          <w:bCs/>
          <w:sz w:val="20"/>
          <w:szCs w:val="20"/>
          <w:shd w:val="clear" w:color="auto" w:fill="FFFFFF"/>
        </w:rPr>
        <w:t xml:space="preserve"> </w:t>
      </w:r>
      <w:r w:rsidR="002538B9" w:rsidRPr="002A3DAE">
        <w:rPr>
          <w:rFonts w:ascii="Verdana" w:hAnsi="Verdana" w:cs="Arial"/>
          <w:sz w:val="20"/>
          <w:szCs w:val="20"/>
        </w:rPr>
        <w:t xml:space="preserve">así: </w:t>
      </w:r>
    </w:p>
    <w:p w14:paraId="5FADD13D" w14:textId="6AC8A861" w:rsidR="00790566" w:rsidRPr="002A3DAE" w:rsidRDefault="00790566" w:rsidP="00C460E4">
      <w:pPr>
        <w:ind w:right="162"/>
        <w:jc w:val="both"/>
        <w:rPr>
          <w:rFonts w:ascii="Verdana" w:hAnsi="Verdana" w:cs="Arial"/>
          <w:sz w:val="20"/>
          <w:szCs w:val="20"/>
          <w:shd w:val="clear" w:color="auto" w:fill="FFFFFF"/>
        </w:rPr>
      </w:pPr>
    </w:p>
    <w:p w14:paraId="4C3A40D7"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Artículo 2.1.1.2.1.4.6.</w:t>
      </w:r>
      <w:r w:rsidRPr="002A3DAE">
        <w:rPr>
          <w:rFonts w:ascii="Verdana" w:hAnsi="Verdana" w:cs="Arial"/>
          <w:i/>
          <w:sz w:val="20"/>
          <w:szCs w:val="20"/>
          <w:lang w:val="es-CO" w:eastAsia="es-CO"/>
        </w:rPr>
        <w:t> Valor del subsidio familiar de vivienda en especie. El Subsidio familiar de vivienda en especie que se asigne mediante el procedimiento establecido en la presente sección, será hasta de noventa (90) Salarios Mínimos Legales Mensuales Vigentes en cualquier parte del territorio nacional. </w:t>
      </w:r>
    </w:p>
    <w:p w14:paraId="71D655C3"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46A51BFD" w14:textId="03040C5A" w:rsidR="001E5EE7" w:rsidRPr="002A3DAE" w:rsidRDefault="001E5EE7" w:rsidP="001E5EE7">
      <w:pPr>
        <w:spacing w:line="254" w:lineRule="atLeast"/>
        <w:ind w:left="708"/>
        <w:jc w:val="both"/>
        <w:rPr>
          <w:rFonts w:ascii="Verdana" w:hAnsi="Verdana" w:cs="Arial"/>
          <w:sz w:val="20"/>
          <w:szCs w:val="20"/>
          <w:lang w:val="es-CO" w:eastAsia="es-CO"/>
        </w:rPr>
      </w:pPr>
      <w:r w:rsidRPr="002A3DAE">
        <w:rPr>
          <w:rFonts w:ascii="Verdana" w:hAnsi="Verdana" w:cs="Arial"/>
          <w:b/>
          <w:bCs/>
          <w:i/>
          <w:sz w:val="20"/>
          <w:szCs w:val="20"/>
          <w:lang w:val="es-CO" w:eastAsia="es-CO"/>
        </w:rPr>
        <w:t>Parágrafo.</w:t>
      </w:r>
      <w:r w:rsidRPr="002A3DAE">
        <w:rPr>
          <w:rFonts w:ascii="Verdana" w:hAnsi="Verdana" w:cs="Arial"/>
          <w:i/>
          <w:sz w:val="20"/>
          <w:szCs w:val="20"/>
          <w:lang w:val="es-CO" w:eastAsia="es-CO"/>
        </w:rPr>
        <w:t xml:space="preserve"> En los departamentos de Amazonas, Guainía, San Andrés, Providencia y Santa Catalina, Putumayo, Chocó, Vaupés y Vichada, el Subsidio Familiar de Vivienda en Especie podrá superar el valor de </w:t>
      </w:r>
      <w:r w:rsidR="00130007" w:rsidRPr="002A3DAE">
        <w:rPr>
          <w:rFonts w:ascii="Verdana" w:hAnsi="Verdana" w:cs="Arial"/>
          <w:i/>
          <w:sz w:val="20"/>
          <w:szCs w:val="20"/>
          <w:lang w:val="es-CO" w:eastAsia="es-CO"/>
        </w:rPr>
        <w:t>noventa</w:t>
      </w:r>
      <w:r w:rsidRPr="002A3DAE">
        <w:rPr>
          <w:rFonts w:ascii="Verdana" w:hAnsi="Verdana" w:cs="Arial"/>
          <w:i/>
          <w:sz w:val="20"/>
          <w:szCs w:val="20"/>
          <w:lang w:val="es-CO" w:eastAsia="es-CO"/>
        </w:rPr>
        <w:t xml:space="preserve"> (</w:t>
      </w:r>
      <w:r w:rsidR="00130007" w:rsidRPr="002A3DAE">
        <w:rPr>
          <w:rFonts w:ascii="Verdana" w:hAnsi="Verdana" w:cs="Arial"/>
          <w:i/>
          <w:sz w:val="20"/>
          <w:szCs w:val="20"/>
          <w:lang w:val="es-CO" w:eastAsia="es-CO"/>
        </w:rPr>
        <w:t>90</w:t>
      </w:r>
      <w:r w:rsidRPr="002A3DAE">
        <w:rPr>
          <w:rFonts w:ascii="Verdana" w:hAnsi="Verdana" w:cs="Arial"/>
          <w:i/>
          <w:sz w:val="20"/>
          <w:szCs w:val="20"/>
          <w:lang w:val="es-CO" w:eastAsia="es-CO"/>
        </w:rPr>
        <w:t>) Salarios Mínimos Legales Mensuales Vigentes, de acuerdo con las condiciones que para el efecto defina el Ministerio de Vivienda, Ciudad y Territorio y previa aprobación del mismo. </w:t>
      </w:r>
    </w:p>
    <w:p w14:paraId="2EF07E69" w14:textId="77777777" w:rsidR="001E5EE7" w:rsidRPr="002A3DAE" w:rsidRDefault="001E5EE7" w:rsidP="00C460E4">
      <w:pPr>
        <w:ind w:right="162"/>
        <w:jc w:val="both"/>
        <w:rPr>
          <w:rFonts w:ascii="Verdana" w:hAnsi="Verdana" w:cs="Arial"/>
          <w:sz w:val="20"/>
          <w:szCs w:val="20"/>
          <w:shd w:val="clear" w:color="auto" w:fill="FFFFFF"/>
        </w:rPr>
      </w:pPr>
    </w:p>
    <w:p w14:paraId="0BC6F86E" w14:textId="6F29B044" w:rsidR="005C5682" w:rsidRPr="002A3DAE" w:rsidRDefault="00365D85" w:rsidP="00C460E4">
      <w:pPr>
        <w:ind w:left="709" w:right="162"/>
        <w:jc w:val="both"/>
        <w:rPr>
          <w:rFonts w:ascii="Verdana" w:hAnsi="Verdana" w:cs="Arial"/>
          <w:i/>
          <w:iCs/>
          <w:sz w:val="20"/>
          <w:szCs w:val="20"/>
          <w:shd w:val="clear" w:color="auto" w:fill="FFFFFF"/>
        </w:rPr>
      </w:pPr>
      <w:r w:rsidRPr="002A3DAE">
        <w:rPr>
          <w:rFonts w:ascii="Verdana" w:hAnsi="Verdana" w:cs="Arial"/>
          <w:i/>
          <w:iCs/>
          <w:sz w:val="20"/>
          <w:szCs w:val="20"/>
          <w:shd w:val="clear" w:color="auto" w:fill="FFFFFF"/>
        </w:rPr>
        <w:t>“</w:t>
      </w:r>
      <w:r w:rsidR="00272805" w:rsidRPr="002A3DAE">
        <w:rPr>
          <w:rFonts w:ascii="Verdana" w:hAnsi="Verdana" w:cs="Arial"/>
          <w:b/>
          <w:bCs/>
          <w:i/>
          <w:iCs/>
          <w:sz w:val="20"/>
          <w:szCs w:val="20"/>
          <w:shd w:val="clear" w:color="auto" w:fill="FFFFFF"/>
        </w:rPr>
        <w:t xml:space="preserve">Parágrafo 2. </w:t>
      </w:r>
      <w:r w:rsidR="005C5682" w:rsidRPr="002A3DAE">
        <w:rPr>
          <w:rFonts w:ascii="Verdana" w:hAnsi="Verdana" w:cs="Arial"/>
          <w:i/>
          <w:iCs/>
          <w:sz w:val="20"/>
          <w:szCs w:val="20"/>
          <w:shd w:val="clear" w:color="auto" w:fill="FFFFFF"/>
        </w:rPr>
        <w:t xml:space="preserve">Para </w:t>
      </w:r>
      <w:r w:rsidR="00527D1A" w:rsidRPr="002A3DAE">
        <w:rPr>
          <w:rFonts w:ascii="Verdana" w:hAnsi="Verdana" w:cs="Arial"/>
          <w:i/>
          <w:iCs/>
          <w:sz w:val="20"/>
          <w:szCs w:val="20"/>
          <w:shd w:val="clear" w:color="auto" w:fill="FFFFFF"/>
        </w:rPr>
        <w:t>el departamento</w:t>
      </w:r>
      <w:r w:rsidR="005C5682" w:rsidRPr="002A3DAE">
        <w:rPr>
          <w:rFonts w:ascii="Verdana" w:hAnsi="Verdana" w:cs="Arial"/>
          <w:i/>
          <w:iCs/>
          <w:sz w:val="20"/>
          <w:szCs w:val="20"/>
          <w:shd w:val="clear" w:color="auto" w:fill="FFFFFF"/>
        </w:rPr>
        <w:t xml:space="preserve"> </w:t>
      </w:r>
      <w:r w:rsidR="00527D1A" w:rsidRPr="002A3DAE">
        <w:rPr>
          <w:rFonts w:ascii="Verdana" w:hAnsi="Verdana" w:cs="Arial"/>
          <w:i/>
          <w:iCs/>
          <w:sz w:val="20"/>
          <w:szCs w:val="20"/>
          <w:shd w:val="clear" w:color="auto" w:fill="FFFFFF"/>
        </w:rPr>
        <w:t xml:space="preserve">de </w:t>
      </w:r>
      <w:r w:rsidR="00527D1A" w:rsidRPr="002A3DAE">
        <w:rPr>
          <w:rFonts w:ascii="Verdana" w:hAnsi="Verdana" w:cs="Arial"/>
          <w:i/>
          <w:iCs/>
          <w:sz w:val="20"/>
          <w:szCs w:val="20"/>
        </w:rPr>
        <w:t>San Andrés Providencia y Santa Catalina</w:t>
      </w:r>
      <w:r w:rsidR="005C5682" w:rsidRPr="002A3DAE">
        <w:rPr>
          <w:rFonts w:ascii="Verdana" w:hAnsi="Verdana" w:cs="Arial"/>
          <w:i/>
          <w:iCs/>
          <w:sz w:val="20"/>
          <w:szCs w:val="20"/>
          <w:shd w:val="clear" w:color="auto" w:fill="FFFFFF"/>
        </w:rPr>
        <w:t xml:space="preserve">, </w:t>
      </w:r>
      <w:r w:rsidR="005C5682" w:rsidRPr="002A3DAE">
        <w:rPr>
          <w:rFonts w:ascii="Verdana" w:hAnsi="Verdana" w:cs="Arial"/>
          <w:i/>
          <w:iCs/>
          <w:sz w:val="20"/>
          <w:szCs w:val="20"/>
        </w:rPr>
        <w:t xml:space="preserve">el Ministerio de Vivienda, Ciudad y Territorio podrá asignar </w:t>
      </w:r>
      <w:r w:rsidR="005C5682" w:rsidRPr="002A3DAE">
        <w:rPr>
          <w:rFonts w:ascii="Verdana" w:hAnsi="Verdana" w:cs="Arial"/>
          <w:i/>
          <w:iCs/>
          <w:sz w:val="20"/>
          <w:szCs w:val="20"/>
          <w:shd w:val="clear" w:color="auto" w:fill="FFFFFF"/>
        </w:rPr>
        <w:t xml:space="preserve">el Subsidio Familiar de Vivienda en Especie hasta </w:t>
      </w:r>
      <w:r w:rsidR="0016046B" w:rsidRPr="002A3DAE">
        <w:rPr>
          <w:rFonts w:ascii="Verdana" w:hAnsi="Verdana" w:cs="Arial"/>
          <w:i/>
          <w:iCs/>
          <w:sz w:val="20"/>
          <w:szCs w:val="20"/>
          <w:shd w:val="clear" w:color="auto" w:fill="FFFFFF"/>
        </w:rPr>
        <w:t xml:space="preserve">por </w:t>
      </w:r>
      <w:r w:rsidR="005C5682" w:rsidRPr="002A3DAE">
        <w:rPr>
          <w:rFonts w:ascii="Verdana" w:hAnsi="Verdana" w:cs="Arial"/>
          <w:i/>
          <w:iCs/>
          <w:sz w:val="20"/>
          <w:szCs w:val="20"/>
          <w:shd w:val="clear" w:color="auto" w:fill="FFFFFF"/>
        </w:rPr>
        <w:t>el tope del valor de la Vivienda de Interés Social</w:t>
      </w:r>
      <w:r w:rsidR="00CA27EB" w:rsidRPr="002A3DAE">
        <w:rPr>
          <w:rFonts w:ascii="Verdana" w:hAnsi="Verdana" w:cs="Arial"/>
          <w:i/>
          <w:iCs/>
          <w:sz w:val="20"/>
          <w:szCs w:val="20"/>
          <w:shd w:val="clear" w:color="auto" w:fill="FFFFFF"/>
        </w:rPr>
        <w:t xml:space="preserve"> Rural y Urbano</w:t>
      </w:r>
      <w:r w:rsidR="005C5682" w:rsidRPr="002A3DAE">
        <w:rPr>
          <w:rFonts w:ascii="Verdana" w:hAnsi="Verdana" w:cs="Arial"/>
          <w:i/>
          <w:iCs/>
          <w:sz w:val="20"/>
          <w:szCs w:val="20"/>
          <w:shd w:val="clear" w:color="auto" w:fill="FFFFFF"/>
        </w:rPr>
        <w:t>, de acuerdo con los recursos disponibles.</w:t>
      </w:r>
      <w:r w:rsidRPr="002A3DAE">
        <w:rPr>
          <w:rFonts w:ascii="Verdana" w:hAnsi="Verdana" w:cs="Arial"/>
          <w:i/>
          <w:iCs/>
          <w:sz w:val="20"/>
          <w:szCs w:val="20"/>
          <w:shd w:val="clear" w:color="auto" w:fill="FFFFFF"/>
        </w:rPr>
        <w:t>”</w:t>
      </w:r>
    </w:p>
    <w:p w14:paraId="52631B8C" w14:textId="77777777" w:rsidR="00EA2452" w:rsidRPr="002A3DAE" w:rsidRDefault="00EA2452" w:rsidP="00C460E4">
      <w:pPr>
        <w:ind w:right="162"/>
        <w:jc w:val="both"/>
        <w:rPr>
          <w:rFonts w:ascii="Verdana" w:hAnsi="Verdana" w:cs="Arial"/>
          <w:i/>
          <w:iCs/>
          <w:sz w:val="20"/>
          <w:szCs w:val="20"/>
          <w:lang w:val="es-CO"/>
        </w:rPr>
      </w:pPr>
    </w:p>
    <w:p w14:paraId="3AD8D61A" w14:textId="6E10E018" w:rsidR="00EA2452" w:rsidRPr="002A3DAE" w:rsidRDefault="00EA2452" w:rsidP="00C460E4">
      <w:pPr>
        <w:ind w:right="162"/>
        <w:jc w:val="both"/>
        <w:rPr>
          <w:rFonts w:ascii="Verdana" w:hAnsi="Verdana" w:cs="Arial"/>
          <w:sz w:val="20"/>
          <w:szCs w:val="20"/>
        </w:rPr>
      </w:pPr>
      <w:r w:rsidRPr="002A3DAE">
        <w:rPr>
          <w:rFonts w:ascii="Verdana" w:hAnsi="Verdana" w:cs="Arial"/>
          <w:b/>
          <w:sz w:val="20"/>
          <w:szCs w:val="20"/>
        </w:rPr>
        <w:t xml:space="preserve">Artículo </w:t>
      </w:r>
      <w:r w:rsidR="00D4447A">
        <w:rPr>
          <w:rFonts w:ascii="Verdana" w:hAnsi="Verdana" w:cs="Arial"/>
          <w:b/>
          <w:sz w:val="20"/>
          <w:szCs w:val="20"/>
        </w:rPr>
        <w:t>6</w:t>
      </w:r>
      <w:r w:rsidRPr="002A3DAE">
        <w:rPr>
          <w:rFonts w:ascii="Verdana" w:hAnsi="Verdana" w:cs="Arial"/>
          <w:b/>
          <w:sz w:val="20"/>
          <w:szCs w:val="20"/>
        </w:rPr>
        <w:t>.</w:t>
      </w:r>
      <w:r w:rsidRPr="002A3DAE">
        <w:rPr>
          <w:rFonts w:ascii="Verdana" w:hAnsi="Verdana" w:cs="Arial"/>
          <w:sz w:val="20"/>
          <w:szCs w:val="20"/>
        </w:rPr>
        <w:t xml:space="preserve"> Modifíquese el numeral 2.1 del artículo 2.1.1.1.1.1.2 del Decreto 1077 de 2015, el </w:t>
      </w:r>
      <w:r w:rsidR="004528E8" w:rsidRPr="002A3DAE">
        <w:rPr>
          <w:rFonts w:ascii="Verdana" w:hAnsi="Verdana" w:cs="Arial"/>
          <w:sz w:val="20"/>
          <w:szCs w:val="20"/>
        </w:rPr>
        <w:t>c</w:t>
      </w:r>
      <w:r w:rsidRPr="002A3DAE">
        <w:rPr>
          <w:rFonts w:ascii="Verdana" w:hAnsi="Verdana" w:cs="Arial"/>
          <w:sz w:val="20"/>
          <w:szCs w:val="20"/>
        </w:rPr>
        <w:t>ual quedará así:</w:t>
      </w:r>
    </w:p>
    <w:p w14:paraId="5FEAB505" w14:textId="72D6E4FA" w:rsidR="00EA2452" w:rsidRPr="002A3DAE" w:rsidRDefault="00EA2452" w:rsidP="00C460E4">
      <w:pPr>
        <w:ind w:left="142" w:right="162"/>
        <w:jc w:val="both"/>
        <w:rPr>
          <w:rFonts w:ascii="Verdana" w:hAnsi="Verdana" w:cs="Arial"/>
          <w:b/>
          <w:sz w:val="20"/>
          <w:szCs w:val="20"/>
        </w:rPr>
      </w:pPr>
    </w:p>
    <w:p w14:paraId="391B2E7A" w14:textId="79F2F9E2" w:rsidR="001E5EE7" w:rsidRPr="002A3DAE" w:rsidRDefault="001E5EE7" w:rsidP="001E5EE7">
      <w:pPr>
        <w:ind w:left="708" w:right="162"/>
        <w:jc w:val="both"/>
        <w:rPr>
          <w:rFonts w:ascii="Verdana" w:hAnsi="Verdana" w:cs="Arial"/>
          <w:i/>
          <w:sz w:val="20"/>
          <w:szCs w:val="20"/>
        </w:rPr>
      </w:pPr>
      <w:r w:rsidRPr="002A3DAE">
        <w:rPr>
          <w:rFonts w:ascii="Verdana" w:hAnsi="Verdana" w:cs="Arial"/>
          <w:b/>
          <w:bCs/>
          <w:i/>
          <w:sz w:val="20"/>
          <w:szCs w:val="20"/>
        </w:rPr>
        <w:t xml:space="preserve">Artículo 2.1.1.1.1.1.2. </w:t>
      </w:r>
      <w:r w:rsidRPr="002A3DAE">
        <w:rPr>
          <w:rFonts w:ascii="Verdana" w:hAnsi="Verdana" w:cs="Arial"/>
          <w:b/>
          <w:bCs/>
          <w:i/>
          <w:iCs/>
          <w:sz w:val="20"/>
          <w:szCs w:val="20"/>
        </w:rPr>
        <w:t>Definiciones y alcances. </w:t>
      </w:r>
      <w:r w:rsidRPr="002A3DAE">
        <w:rPr>
          <w:rFonts w:ascii="Verdana" w:hAnsi="Verdana" w:cs="Arial"/>
          <w:i/>
          <w:sz w:val="20"/>
          <w:szCs w:val="20"/>
        </w:rPr>
        <w:t>Para los efectos de la presente sección se determinan las siguientes definiciones y alcances: </w:t>
      </w:r>
    </w:p>
    <w:p w14:paraId="02755C13" w14:textId="77777777" w:rsidR="001E5EE7" w:rsidRPr="002A3DAE" w:rsidRDefault="001E5EE7" w:rsidP="00C460E4">
      <w:pPr>
        <w:ind w:left="142" w:right="162"/>
        <w:jc w:val="both"/>
        <w:rPr>
          <w:rFonts w:ascii="Verdana" w:hAnsi="Verdana" w:cs="Arial"/>
          <w:b/>
          <w:sz w:val="20"/>
          <w:szCs w:val="20"/>
        </w:rPr>
      </w:pPr>
    </w:p>
    <w:p w14:paraId="4A2F6080" w14:textId="49A9AE37" w:rsidR="00EA2452" w:rsidRPr="002A3DAE" w:rsidRDefault="00EA2452" w:rsidP="00C460E4">
      <w:pPr>
        <w:ind w:left="709" w:right="162"/>
        <w:jc w:val="both"/>
        <w:rPr>
          <w:rFonts w:ascii="Verdana" w:hAnsi="Verdana" w:cs="Arial"/>
          <w:i/>
          <w:iCs/>
          <w:sz w:val="20"/>
          <w:szCs w:val="20"/>
        </w:rPr>
      </w:pPr>
      <w:r w:rsidRPr="00C05BD5">
        <w:rPr>
          <w:rFonts w:ascii="Verdana" w:hAnsi="Verdana" w:cs="Arial"/>
          <w:b/>
          <w:bCs/>
          <w:i/>
          <w:iCs/>
          <w:sz w:val="20"/>
          <w:szCs w:val="20"/>
        </w:rPr>
        <w:t>2.1. Vivienda de Interés Social (VIS).</w:t>
      </w:r>
      <w:r w:rsidRPr="002A3DAE">
        <w:rPr>
          <w:rFonts w:ascii="Verdana" w:hAnsi="Verdana" w:cs="Arial"/>
          <w:i/>
          <w:iCs/>
          <w:sz w:val="20"/>
          <w:szCs w:val="20"/>
        </w:rPr>
        <w:t xml:space="preserve"> Es aquella que reúne los elementos que aseguran su habitabilidad, estándares de calidad en diseño urbanístico, arquitectónico y de construcción cuyo valor máximo es el que se establezca en las normas que regulan la materia para este tipo de viviendas. </w:t>
      </w:r>
    </w:p>
    <w:p w14:paraId="1695E69E" w14:textId="77777777" w:rsidR="00EA2452" w:rsidRPr="002A3DAE" w:rsidRDefault="00EA2452" w:rsidP="00C460E4">
      <w:pPr>
        <w:ind w:left="709" w:right="162"/>
        <w:jc w:val="both"/>
        <w:rPr>
          <w:rFonts w:ascii="Verdana" w:hAnsi="Verdana" w:cs="Arial"/>
          <w:i/>
          <w:iCs/>
          <w:sz w:val="20"/>
          <w:szCs w:val="20"/>
        </w:rPr>
      </w:pPr>
    </w:p>
    <w:p w14:paraId="0FBD0641" w14:textId="5A069990" w:rsidR="00EA2452" w:rsidRPr="002A3DAE" w:rsidRDefault="00A134A3" w:rsidP="00C460E4">
      <w:pPr>
        <w:ind w:left="708" w:right="162"/>
        <w:jc w:val="both"/>
        <w:rPr>
          <w:rFonts w:ascii="Verdana" w:hAnsi="Verdana" w:cs="Arial"/>
          <w:i/>
          <w:iCs/>
          <w:sz w:val="20"/>
          <w:szCs w:val="20"/>
        </w:rPr>
      </w:pPr>
      <w:r w:rsidRPr="002A3DAE">
        <w:rPr>
          <w:rFonts w:ascii="Verdana" w:hAnsi="Verdana" w:cs="Arial"/>
          <w:i/>
          <w:iCs/>
          <w:sz w:val="20"/>
          <w:szCs w:val="20"/>
        </w:rPr>
        <w:t>E</w:t>
      </w:r>
      <w:r w:rsidR="00EA2452" w:rsidRPr="002A3DAE">
        <w:rPr>
          <w:rFonts w:ascii="Verdana" w:hAnsi="Verdana" w:cs="Arial"/>
          <w:i/>
          <w:iCs/>
          <w:sz w:val="20"/>
          <w:szCs w:val="20"/>
        </w:rPr>
        <w:t xml:space="preserve">ste tipo de viviendas podrá </w:t>
      </w:r>
      <w:r w:rsidRPr="002A3DAE">
        <w:rPr>
          <w:rFonts w:ascii="Verdana" w:hAnsi="Verdana" w:cs="Arial"/>
          <w:i/>
          <w:iCs/>
          <w:sz w:val="20"/>
          <w:szCs w:val="20"/>
        </w:rPr>
        <w:t>financiarse</w:t>
      </w:r>
      <w:r w:rsidR="00EA2452" w:rsidRPr="002A3DAE">
        <w:rPr>
          <w:rFonts w:ascii="Verdana" w:hAnsi="Verdana" w:cs="Arial"/>
          <w:i/>
          <w:iCs/>
          <w:sz w:val="20"/>
          <w:szCs w:val="20"/>
        </w:rPr>
        <w:t xml:space="preserve"> a través de los mecanismos de obras por impuestos y pago de obras por regalías. El Ministerio de Vivienda, Ciudad y Territorio definirá mediante acto administrativo las condiciones de </w:t>
      </w:r>
      <w:r w:rsidR="001E5EE7" w:rsidRPr="002A3DAE">
        <w:rPr>
          <w:rFonts w:ascii="Verdana" w:hAnsi="Verdana" w:cs="Arial"/>
          <w:i/>
          <w:iCs/>
          <w:sz w:val="20"/>
          <w:szCs w:val="20"/>
        </w:rPr>
        <w:t>operación de dichos mecanismos.</w:t>
      </w:r>
    </w:p>
    <w:p w14:paraId="76E7E3E8" w14:textId="391F406E" w:rsidR="001E5EE7" w:rsidRPr="002A3DAE" w:rsidRDefault="001E5EE7" w:rsidP="00C460E4">
      <w:pPr>
        <w:ind w:left="708" w:right="162"/>
        <w:jc w:val="both"/>
        <w:rPr>
          <w:rFonts w:ascii="Verdana" w:hAnsi="Verdana" w:cs="Arial"/>
          <w:i/>
          <w:iCs/>
          <w:sz w:val="20"/>
          <w:szCs w:val="20"/>
        </w:rPr>
      </w:pPr>
    </w:p>
    <w:p w14:paraId="79E853F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2.2. Vivienda de Interés Social Prioritaria (VIP</w:t>
      </w:r>
      <w:r w:rsidRPr="002A3DAE">
        <w:rPr>
          <w:rFonts w:ascii="Verdana" w:hAnsi="Verdana" w:cs="Arial"/>
          <w:i/>
          <w:sz w:val="20"/>
          <w:szCs w:val="20"/>
          <w:lang w:val="es-CO" w:eastAsia="es-CO"/>
        </w:rPr>
        <w:t>). Es aquella vivienda de interés social cuyo valor máximo es el que se establezca en las normas que regulan la materia para este tipo de viviendas. </w:t>
      </w:r>
    </w:p>
    <w:p w14:paraId="60EB4749"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D1A99DB"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2.3. Subsidio Familiar de Vivienda</w:t>
      </w:r>
      <w:r w:rsidRPr="002A3DAE">
        <w:rPr>
          <w:rFonts w:ascii="Verdana" w:hAnsi="Verdana" w:cs="Arial"/>
          <w:i/>
          <w:sz w:val="20"/>
          <w:szCs w:val="20"/>
          <w:lang w:val="es-CO" w:eastAsia="es-CO"/>
        </w:rPr>
        <w:t>. El Subsidio Familiar de Vivienda de que trata esta sección es un aporte estatal en dinero entregado por la entidad otorgante del mismo, que por regla general se otorga por una sola vez al beneficiario conforme a las condiciones de cada modalidad, sin cargo de restitución, que constituye un complemento del ahorro y/o los recursos que le permitan acceder a una solución de vivienda de interés social o a una vivienda diferente a la de interés social cuando se trate de la modalidad de arrendamiento o arrendamiento con opción de compra, y que puede ser cofinanciado con recursos provenientes de entidades territoriales </w:t>
      </w:r>
    </w:p>
    <w:p w14:paraId="408D3456"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041D8F8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2.4. Hogar objeto del Subsidio Familiar de Vivienda.</w:t>
      </w:r>
      <w:r w:rsidRPr="002A3DAE">
        <w:rPr>
          <w:rFonts w:ascii="Verdana" w:hAnsi="Verdana" w:cs="Arial"/>
          <w:i/>
          <w:sz w:val="20"/>
          <w:szCs w:val="20"/>
          <w:lang w:val="es-CO" w:eastAsia="es-CO"/>
        </w:rPr>
        <w:t> Se entiende por hogar el conformado por una o más personas que integren el mismo núcleo familiar, los cónyuges, las uniones maritales de hecho, incluyendo las parejas del mismo sexo, y/o el grupo de personas unidas por vínculos de parentesco hasta tercer grado de consanguinidad, segundo de afinidad y primero civil, que compartan un mismo espacio habitacional. Lo anterior, sin perjuicio de lo establecido en el parágrafo del presente artículo. </w:t>
      </w:r>
    </w:p>
    <w:p w14:paraId="7D18D28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C52BCF3"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2.5. Soluciones de vivienda.</w:t>
      </w:r>
      <w:r w:rsidRPr="002A3DAE">
        <w:rPr>
          <w:rFonts w:ascii="Verdana" w:hAnsi="Verdana" w:cs="Arial"/>
          <w:i/>
          <w:sz w:val="20"/>
          <w:szCs w:val="20"/>
          <w:lang w:val="es-CO" w:eastAsia="es-CO"/>
        </w:rPr>
        <w:t xml:space="preserve"> Se entiende por solución de vivienda el conjunto de operaciones que permite a un hogar disponer de habitación en condiciones sanitarias satisfactorias de espacio, servicios públicos y calidad de estructura, o iniciar el proceso </w:t>
      </w:r>
      <w:r w:rsidRPr="002A3DAE">
        <w:rPr>
          <w:rFonts w:ascii="Verdana" w:hAnsi="Verdana" w:cs="Arial"/>
          <w:i/>
          <w:sz w:val="20"/>
          <w:szCs w:val="20"/>
          <w:lang w:val="es-CO" w:eastAsia="es-CO"/>
        </w:rPr>
        <w:lastRenderedPageBreak/>
        <w:t>para obtenerlas en el futuro. El Subsidio Familiar de Vivienda de Interés Social de que trata esta sección se podrá aplicar en las siguientes soluciones de vivienda: </w:t>
      </w:r>
    </w:p>
    <w:p w14:paraId="4D2779A3"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7E72475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2.5.1. Adquisición de vivienda nueva.</w:t>
      </w:r>
      <w:r w:rsidRPr="002A3DAE">
        <w:rPr>
          <w:rFonts w:ascii="Verdana" w:hAnsi="Verdana" w:cs="Arial"/>
          <w:i/>
          <w:sz w:val="20"/>
          <w:szCs w:val="20"/>
          <w:lang w:val="es-CO" w:eastAsia="es-CO"/>
        </w:rPr>
        <w:t> Es la modalidad que permite al hogar adquirir una vivienda nueva entendiéndose por esta a aquella que se encuentre en proyecto, en etapa de preventa, en construcción, y la que estando terminada no haya sido habitada. </w:t>
      </w:r>
    </w:p>
    <w:p w14:paraId="0128C33C"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3D67F6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Esta modalidad de subsidio también podrá ser aplicada para la adquisición de unidades de vivienda que hayan sido objeto de programas de arrendamiento y arrendamiento con opción de compra o sobre las que se haya aplicado el subsidio en dicha modalidad y que hayan sido nuevas al momento de su ingreso o aplicación al respectivo programa o subsidio de arrendamiento. </w:t>
      </w:r>
    </w:p>
    <w:p w14:paraId="26E3865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También se considerará como adquisición de vivienda nueva: </w:t>
      </w:r>
    </w:p>
    <w:p w14:paraId="01A6763E"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6A12D930"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a) El proceso por el cual se construye una vivienda con recursos del Subsidio Familiar, mediante la participación activa de la comunidad representada en sistemas de autoconstrucción o autogestión que determinarán la adquisición final de la propiedad de la vivienda por parte de los hogares beneficiarios del subsidio. </w:t>
      </w:r>
    </w:p>
    <w:p w14:paraId="7022F285"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07BED17B"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b) El proceso para el otorgamiento del Subsidio Familiar de Vivienda de Interés Social, para hogares que se postulen a proyectos de vivienda de interés social prioritario, desarrollados en lotes de propiedad de entidades territoriales o de privados, con convenio de asociación o patrimonio autónomo legalmente constituido con el municipio para la ejecución de este tipo de proyectos, ubicados en municipios de categoría 1, 2 y especial, en aquellos que hagan parte del área metropolitana, o en los de propiedad de la nación ubicados en cualquier municipio. Estos proyectos de vivienda deben tener asegurada la financiación de la totalidad de las obras de urbanismo. </w:t>
      </w:r>
    </w:p>
    <w:p w14:paraId="3E770438"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76E9BC72"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2.5.2. Adquisición de vivienda usada.</w:t>
      </w:r>
      <w:r w:rsidRPr="002A3DAE">
        <w:rPr>
          <w:rFonts w:ascii="Verdana" w:hAnsi="Verdana" w:cs="Arial"/>
          <w:i/>
          <w:sz w:val="20"/>
          <w:szCs w:val="20"/>
          <w:lang w:val="es-CO" w:eastAsia="es-CO"/>
        </w:rPr>
        <w:t> Es la modalidad que permite al hogar adquirir una vivienda usada, entendiéndose por esta aquella que estando terminada ya ha sido habitada y cuya licencia de construcción ha sido expedida en vigencia del reglamento colombiano de construcción sismorresistente vigente al momento de expedición de la misma. </w:t>
      </w:r>
    </w:p>
    <w:p w14:paraId="7FEF5506"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B9DD1E0"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2.5.3. Construcción en sitio propio.</w:t>
      </w:r>
      <w:r w:rsidRPr="002A3DAE">
        <w:rPr>
          <w:rFonts w:ascii="Verdana" w:hAnsi="Verdana" w:cs="Arial"/>
          <w:i/>
          <w:sz w:val="20"/>
          <w:szCs w:val="20"/>
          <w:lang w:val="es-CO" w:eastAsia="es-CO"/>
        </w:rPr>
        <w:t> Modalidad en la cual el beneficiario del subsidio accede a una vivienda de interés social, mediante la edificación de la misma en un lote de su propiedad que puede ser un lote de terreno, una terraza o una cubierta de losa. En todo caso, el título de propiedad debe estar inscrito en la Oficina de Registro de Instrumentos Públicos a nombre de cualquiera de los miembros del hogar postulante. </w:t>
      </w:r>
    </w:p>
    <w:p w14:paraId="10893A3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7B8C3B61"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Para acceder a los recursos del subsidio familiar de vivienda, los esquemas de construcción en sitio propio deben resultar en una vivienda cuyo valor sea inferior o igual al precio máximo de la vivienda de interés social. </w:t>
      </w:r>
    </w:p>
    <w:p w14:paraId="4DCEF6CB"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7DE9BA5"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Esta modalidad de subsidio también podrá otorgarse a hogares que se postulen a proyectos de vivienda de interés social, desarrollados en lotes urbanizados de propiedad de las entidades territoriales, siempre que tales lotes hayan sido previamente otorgados a título de subsidio en especie por la entidad territorial o la entidad facultada para otorgar el subsidio en especie dentro del respectivo territorio. En este caso, el proyecto debe tener asegurada la financiación de la totalidad de la construcción de las viviendas. </w:t>
      </w:r>
    </w:p>
    <w:p w14:paraId="5205D0D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442AE33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Esta modalidad de subsidio podrá aplicarse en barrios susceptibles de ser legalizados para lo cual deberá verificarse que las viviendas no se encuentren ubicadas en zonas de alto riesgo no mitigable, zonas de protección de recursos naturales, zonas de reserva de obra pública o de infraestructuras básicas del nivel nacional, regional o municipal o áreas no aptas para la localización de vivienda, de acuerdo con los planes de ordenamiento territorial. </w:t>
      </w:r>
    </w:p>
    <w:p w14:paraId="3C5C680A"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4010090C"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2.5.4. Mejoramiento de vivienda.</w:t>
      </w:r>
      <w:r w:rsidRPr="002A3DAE">
        <w:rPr>
          <w:rFonts w:ascii="Verdana" w:hAnsi="Verdana" w:cs="Arial"/>
          <w:i/>
          <w:sz w:val="20"/>
          <w:szCs w:val="20"/>
          <w:lang w:val="es-CO" w:eastAsia="es-CO"/>
        </w:rPr>
        <w:t xml:space="preserve"> Proceso por el cual el beneficiario del subsidio supera una o varias de las carencias básicas de una vivienda y tiene por objeto mejorar </w:t>
      </w:r>
      <w:r w:rsidRPr="002A3DAE">
        <w:rPr>
          <w:rFonts w:ascii="Verdana" w:hAnsi="Verdana" w:cs="Arial"/>
          <w:i/>
          <w:sz w:val="20"/>
          <w:szCs w:val="20"/>
          <w:lang w:val="es-CO" w:eastAsia="es-CO"/>
        </w:rPr>
        <w:lastRenderedPageBreak/>
        <w:t>las condiciones sanitarias satisfactorias de espacio, servicios públicos y calidad de estructura de las viviendas de los hogares beneficiarios que cumplan con los requisitos para su asignación, a través de intervenciones de tipo estructural que pueden incluir obras de mitigación de vulnerabilidad o mejoras locativas que requieren o no la obtención de permisos o licencias por parte de las autoridades competentes. Estas intervenciones o mejoras locativas están asociadas, prioritariamente, a la habilitación o instalación de baños; lavaderos; cocinas; redes hidráulicas, sanitarias y eléctricas; cubiertas; pisos; reforzamiento estructural y otras condiciones relacionadas con el saneamiento y mejoramiento de la solución habitacional, con el objeto de alcanzar progresivamente las condiciones de habitabilidad de la vivienda. </w:t>
      </w:r>
    </w:p>
    <w:p w14:paraId="4237DACA"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73D15185"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Las intervenciones podrán realizarse en barrios susceptibles de ser legalizados, de acuerdo con las disposiciones del Plan de Ordenamiento Territorial respectivo, siempre y cuando se hubiese iniciado el proceso de legalización, ya sea de oficio o por solicitud de los interesados, en los términos del presente decreto. Cada programa establecerá las condiciones para certificar su correspondencia con los planes de ordenamiento territorial, los esquemas de cofinanciación y los certificados que sean necesarios por parte de las autoridades correspondientes. En todo caso, los barrios deben contar con disponibilidad de servicios públicos domiciliarios y las viviendas no pueden encontrarse ubicadas en zonas de alto riesgo no mitigable, zonas de protección de recursos naturales, zonas de reserva de obra pública o de infraestructuras básicas del nivel nacional, regional o municipal o áreas no aptas para la localización de vivienda, de acuerdo con los planes de ordenamiento territorial. </w:t>
      </w:r>
    </w:p>
    <w:p w14:paraId="403148D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DC50F57"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En aquellos casos en que la vivienda se encuentre construida totalmente en materiales provisionales, se considerará objeto de un programa de construcción en sitio propio, previa validación técnica de la entidad otorgante del subsidio. Cuando la utilización de materiales provisionales sea parcial, podrá aplicarse la modalidad de mejoramiento previo concepto técnico favorable de la entidad otorgante. </w:t>
      </w:r>
    </w:p>
    <w:p w14:paraId="4BEA5A44"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7895BE7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Esta modalidad de subsidio podrá beneficiar a propietarios, ocupantes de bienes fiscales que puedan ser objeto de titulación en los términos del artículo 14 de la Ley 708 de 2001 modificado por el artículo 2° de la Ley 1001 de 2005, o a quienes demuestren posesión de un inmueble con al menos cinco (5) años de anterioridad a la postulación del subsidio. </w:t>
      </w:r>
    </w:p>
    <w:p w14:paraId="23B9AEC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2573F62B"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El valor del subsidio de mejoramiento de vivienda podrá estar representado, en todo o en parte, en materiales de construcción. </w:t>
      </w:r>
    </w:p>
    <w:p w14:paraId="6CB7A796"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5CA508C5"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2.5.5. Arrendamiento y arrendamiento con opción de compra.</w:t>
      </w:r>
      <w:r w:rsidRPr="002A3DAE">
        <w:rPr>
          <w:rFonts w:ascii="Verdana" w:hAnsi="Verdana" w:cs="Arial"/>
          <w:i/>
          <w:sz w:val="20"/>
          <w:szCs w:val="20"/>
          <w:lang w:val="es-CO" w:eastAsia="es-CO"/>
        </w:rPr>
        <w:t> Arrendamiento y Arrendamiento con Opción de Compra. Es la modalidad que permite al beneficiario cubrir un porcentaje del canon mensual de arrendamiento en el marco de un contrato de arrendamiento o arrendamiento con opción de compra sobre todo tipo de viviendas, nuevas o usadas, siempre y cuando el canon de arrendamiento no supere el 1% del precio máximo establecido para la vivienda de interés social. Cuando al momento de la postulación al subsidio de arrendamiento o arrendamiento con opción de compra, la vivienda exceda el precio límite de la Vivienda de Interés Social, sobre la misma no podrá aplicarse posteriormente el subsidio de adquisición.  </w:t>
      </w:r>
    </w:p>
    <w:p w14:paraId="0B030ED6" w14:textId="77777777" w:rsidR="001E5EE7" w:rsidRPr="002A3DAE" w:rsidRDefault="001E5EE7" w:rsidP="001E5EE7">
      <w:pPr>
        <w:spacing w:line="254" w:lineRule="atLeast"/>
        <w:ind w:left="708"/>
        <w:jc w:val="both"/>
        <w:rPr>
          <w:rFonts w:ascii="Verdana" w:hAnsi="Verdana" w:cs="Arial"/>
          <w:i/>
          <w:sz w:val="20"/>
          <w:szCs w:val="20"/>
          <w:lang w:val="es-CO" w:eastAsia="es-CO"/>
        </w:rPr>
      </w:pPr>
    </w:p>
    <w:p w14:paraId="424E6155" w14:textId="710FECF9"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Cuando esta modalidad de subsidio sea aplicada sobre una vivienda nueva, el hogar podrá ser beneficiario del subsidio de adquisición para vivienda nueva destinado a la compra de la misma unidad, una vez terminada la etapa de arrendamiento. En cualquier caso, la valorización de la vivienda no podrá superar el quince por ciento (15%) nominal con respecto al avalúo inicial para efecto del otorgamiento del subsidio de adquisición. No obstante lo anterior, cuando esta modalidad de subsidio sea aplicada sobre viviendas cuyo precio supere el máximo establecido para la vivienda de interés social, sobre la misma no podrá aplicarse posteriormente el subsidio familiar de vivienda en la modalidad de adquisición ni la cobertura a la tasa de interés.  </w:t>
      </w:r>
    </w:p>
    <w:p w14:paraId="17D56853" w14:textId="77777777" w:rsidR="001E5EE7" w:rsidRPr="002A3DAE" w:rsidRDefault="001E5EE7" w:rsidP="001E5EE7">
      <w:pPr>
        <w:spacing w:line="254" w:lineRule="atLeast"/>
        <w:ind w:left="708"/>
        <w:jc w:val="both"/>
        <w:rPr>
          <w:rFonts w:ascii="Verdana" w:hAnsi="Verdana" w:cs="Arial"/>
          <w:i/>
          <w:sz w:val="20"/>
          <w:szCs w:val="20"/>
          <w:lang w:val="es-CO" w:eastAsia="es-CO"/>
        </w:rPr>
      </w:pPr>
    </w:p>
    <w:p w14:paraId="53F8C5B5" w14:textId="1BDA1146"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lastRenderedPageBreak/>
        <w:t>Cuando esta modalidad de subsidio sea aplicada sobre viviendas nuevas y se haya pactado la opción de compra sobre las mismas y el hogar decida no hacer uso de dicha opción, este no podrá aplicar al subsidio familiar de vivienda en la modalidad de adquisición dentro del año siguiente a la terminación de la etapa de arrendamiento.  </w:t>
      </w:r>
    </w:p>
    <w:p w14:paraId="05230E70" w14:textId="53CAC5AE" w:rsidR="00D86F2B" w:rsidRPr="002A3DAE" w:rsidRDefault="001E5EE7" w:rsidP="00D86F2B">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Esta modalidad de subsidio se puede aplicar de manera concurrente con el subsidio otorgado por distintas entidades otorgantes, que se encuentren dirigidos a financiar la tenencia de la vivienda en alquiler</w:t>
      </w:r>
      <w:r w:rsidR="00D86F2B" w:rsidRPr="002A3DAE">
        <w:rPr>
          <w:rFonts w:ascii="Verdana" w:hAnsi="Verdana" w:cs="Arial"/>
          <w:i/>
          <w:sz w:val="20"/>
          <w:szCs w:val="20"/>
          <w:lang w:val="es-CO" w:eastAsia="es-CO"/>
        </w:rPr>
        <w:t xml:space="preserve"> y solo estará vigente hasta el 28 de febrero de 2025.</w:t>
      </w:r>
    </w:p>
    <w:p w14:paraId="795A46C9"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75A8848"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2.6. Concurrencia del subsidio familiar de vivienda.</w:t>
      </w:r>
      <w:r w:rsidRPr="002A3DAE">
        <w:rPr>
          <w:rFonts w:ascii="Verdana" w:hAnsi="Verdana" w:cs="Arial"/>
          <w:i/>
          <w:sz w:val="20"/>
          <w:szCs w:val="20"/>
          <w:lang w:val="es-CO" w:eastAsia="es-CO"/>
        </w:rPr>
        <w:t> Es el mecanismo mediante el cual el hogar beneficiario puede acceder al subsidio familiar de vivienda otorgado por distintas entidades partícipes del Sistema Nacional de Vivienda de Interés Social para facilitar el acceso a una solución de vivienda y que es procedente cuando la naturaleza de las modalidades que se asignen de manera concurrente, permitan su aplicación sobre una misma solución de vivienda. </w:t>
      </w:r>
    </w:p>
    <w:p w14:paraId="072ADDFE"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129316B8"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2.7. Oferentes de soluciones de vivienda.</w:t>
      </w:r>
      <w:r w:rsidRPr="002A3DAE">
        <w:rPr>
          <w:rFonts w:ascii="Verdana" w:hAnsi="Verdana" w:cs="Arial"/>
          <w:i/>
          <w:sz w:val="20"/>
          <w:szCs w:val="20"/>
          <w:lang w:val="es-CO" w:eastAsia="es-CO"/>
        </w:rPr>
        <w:t> Es la persona natural o jurídica, patrimonio autónomo cuyo vocero es una sociedad fiduciaria o la entidad territorial, que puede construir o no directamente la solución de vivienda, dispone de la misma en el mercado y está legalmente habilitado para establecer el vínculo jurídico directo con los hogares beneficiarios del subsidio familiar, que se concreta en las soluciones para adquisición, construcción en sitio propio, mejoramiento de vivienda y arrendamiento o arrendamiento con opción de compra. </w:t>
      </w:r>
    </w:p>
    <w:p w14:paraId="2FDB4239"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09885316"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2.8. Elegibilidad.</w:t>
      </w:r>
      <w:r w:rsidRPr="002A3DAE">
        <w:rPr>
          <w:rFonts w:ascii="Verdana" w:hAnsi="Verdana" w:cs="Arial"/>
          <w:i/>
          <w:sz w:val="20"/>
          <w:szCs w:val="20"/>
          <w:lang w:val="es-CO" w:eastAsia="es-CO"/>
        </w:rPr>
        <w:t> La elegibilidad es la manifestación formal mediante la cual, y según la documentación aportada por el oferente, la entidad evaluadora emite concepto favorable de viabilidad a las modalidades de aplicación del subsidio familiar de vivienda cuyo desarrollo no requiera la expedición de licencias. La elegibilidad se emitirá previa verificación del cumplimiento de los requisitos exigidos en las normas urbanísticas, arquitectónicas y de sismorresistencia. </w:t>
      </w:r>
    </w:p>
    <w:p w14:paraId="4DE82651"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5E12DB86"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Para las modalidades que impliquen desarrollos que requieran licencias, la elegibilidad se entenderá dada por la expedición de las mismas y la radicación de los permisos de ventas para unidades nuevas. </w:t>
      </w:r>
    </w:p>
    <w:p w14:paraId="147C8550"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08131B8B"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2.9. Lote urbanizado.</w:t>
      </w:r>
      <w:r w:rsidRPr="002A3DAE">
        <w:rPr>
          <w:rFonts w:ascii="Verdana" w:hAnsi="Verdana" w:cs="Arial"/>
          <w:i/>
          <w:sz w:val="20"/>
          <w:szCs w:val="20"/>
          <w:lang w:val="es-CO" w:eastAsia="es-CO"/>
        </w:rPr>
        <w:t> Se entiende por lote o terreno urbanizado, para cualquier modalidad de solución de vivienda, aquel que cuenta con las acometidas domiciliarias de servicios públicos de acueducto, alcantarillado y energía, vías de acceso y espacios públicos conforme a la normatividad urbanística de cada municipio. </w:t>
      </w:r>
    </w:p>
    <w:p w14:paraId="60144FE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064B2C4A"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2.10. Postulación.</w:t>
      </w:r>
      <w:r w:rsidRPr="002A3DAE">
        <w:rPr>
          <w:rFonts w:ascii="Verdana" w:hAnsi="Verdana" w:cs="Arial"/>
          <w:i/>
          <w:sz w:val="20"/>
          <w:szCs w:val="20"/>
          <w:lang w:val="es-CO" w:eastAsia="es-CO"/>
        </w:rPr>
        <w:t> Es la solicitud individual por parte de un hogar, suscrita por todos los miembros mayores de edad, con el objeto de acceder a un subsidio familiar de vivienda en cualquiera de las modalidades definidas en la ley o en la presente sección. </w:t>
      </w:r>
    </w:p>
    <w:p w14:paraId="0CEEC9A9"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FBB0367"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2.11. Recursos complementarios al subsidio para la adquisición de vivienda.</w:t>
      </w:r>
      <w:r w:rsidRPr="002A3DAE">
        <w:rPr>
          <w:rFonts w:ascii="Verdana" w:hAnsi="Verdana" w:cs="Arial"/>
          <w:i/>
          <w:sz w:val="20"/>
          <w:szCs w:val="20"/>
          <w:lang w:val="es-CO" w:eastAsia="es-CO"/>
        </w:rPr>
        <w:t> Son los recursos con que cuenta el hogar postulante, que sumados al subsidio permiten al hogar el cierre financiero para acceder a una solución de vivienda en cualquiera de sus modalidades. Estos recursos pueden estar representados en ahorro, en crédito aprobado por los otorgantes de crédito o por los aportes económicos solidarios de los hogares representados en dinero y/o en trabajo comunitario, cuando a ello hubiere lugar; también podrán estar representados en aportes efectuados por entidades del orden departamental o municipal, o en donaciones efectuadas por Organizaciones No Gubernamentales y por entidades nacionales o internacionales y cualquier otro mecanismo que le permita complementar los recursos necesarios para acceder a la vivienda. </w:t>
      </w:r>
    </w:p>
    <w:p w14:paraId="047E6A4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00C0C453"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2.12. Otorgantes de crédito.</w:t>
      </w:r>
      <w:r w:rsidRPr="002A3DAE">
        <w:rPr>
          <w:rFonts w:ascii="Verdana" w:hAnsi="Verdana" w:cs="Arial"/>
          <w:i/>
          <w:sz w:val="20"/>
          <w:szCs w:val="20"/>
          <w:lang w:val="es-CO" w:eastAsia="es-CO"/>
        </w:rPr>
        <w:t xml:space="preserve"> Para efectos de la asignación del subsidio entre los postulantes seleccionados según el procedimiento que se establece en esta sección, se considerarán aceptables las cartas de aprobación de crédito complementario expedidas por los establecimientos de crédito, las cooperativas de ahorro y crédito, las cooperativas multiactivas e integrales con sección de ahorro y crédito, las Cajas de </w:t>
      </w:r>
      <w:r w:rsidRPr="002A3DAE">
        <w:rPr>
          <w:rFonts w:ascii="Verdana" w:hAnsi="Verdana" w:cs="Arial"/>
          <w:i/>
          <w:sz w:val="20"/>
          <w:szCs w:val="20"/>
          <w:lang w:val="es-CO" w:eastAsia="es-CO"/>
        </w:rPr>
        <w:lastRenderedPageBreak/>
        <w:t>Compensación Familiar, los Fondos Mutuos de Inversión, los Fondos de Empleados y el Fondo Nacional de Ahorro y las cartas de aprobación de operaciones de leasing habitacional expedidas por las entidades autorizadas para realizar dicha actividad. </w:t>
      </w:r>
    </w:p>
    <w:p w14:paraId="7E38480A"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5030A80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También podrán determinarse como aceptables por parte de las entidades otorgantes del subsidio, las cartas de aprobación de crédito complementario emitidas por entidades distintas a las señaladas en el inciso anterior, o las relacionadas con distintos esquemas de financiación para que los hogares postulantes preseleccionados acrediten la existencia del crédito complementario requerido para la asignación del Subsidio Familiar de Vivienda de Interés Social. En todo caso, sólo podrán otorgar crédito para vivienda de interés social, las instituciones sometidas al control, vigilancia e intervención del Estado. </w:t>
      </w:r>
    </w:p>
    <w:p w14:paraId="75AC3990"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6B293BA7"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2.13. Carta de aprobación.</w:t>
      </w:r>
      <w:r w:rsidRPr="002A3DAE">
        <w:rPr>
          <w:rFonts w:ascii="Verdana" w:hAnsi="Verdana" w:cs="Arial"/>
          <w:i/>
          <w:sz w:val="20"/>
          <w:szCs w:val="20"/>
          <w:lang w:val="es-CO" w:eastAsia="es-CO"/>
        </w:rPr>
        <w:t> Se entiende por carta de aprobación de crédito complementario, para los efectos de esta sección, la comunicación formal emitida por los otorgantes de crédito en la que se refleja el resultado favorable del análisis de riesgo crediticio del solicitante o solicitantes, como mínimo, en aquellos aspectos atinentes a su capacidad de endeudamiento, nivel de endeudamiento actual, comportamiento crediticio, hábitos de pago y confirmación de referencias. Dicho documento adicionalmente deberá contener la información de los solicitantes y las características y condiciones de la operación considerada y sólo podrá ser emitido por instituciones sometidas al control, vigilancia e intervención del Estado. También serán válidas las cartas de aprobación de operaciones de leasing habitacional expedidas por las entidades autorizadas para realizar dicha actividad. </w:t>
      </w:r>
    </w:p>
    <w:p w14:paraId="27E256B4"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124F38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2.14. Organizaciones Populares de Vivienda.</w:t>
      </w:r>
      <w:r w:rsidRPr="002A3DAE">
        <w:rPr>
          <w:rFonts w:ascii="Verdana" w:hAnsi="Verdana" w:cs="Arial"/>
          <w:i/>
          <w:sz w:val="20"/>
          <w:szCs w:val="20"/>
          <w:lang w:val="es-CO" w:eastAsia="es-CO"/>
        </w:rPr>
        <w:t> Son aquellas que han sido constituidas y reconocidas como entidades sin ánimo de lucro y tengan por objeto el desarrollo de programas de vivienda para sus afiliados, por sistemas de autogestión o participación comunitaria. Sus afiliados o asociados participan directamente, mediante aportes en dinero y trabajo comunitario, o en cualquiera de estas dos modalidades. </w:t>
      </w:r>
    </w:p>
    <w:p w14:paraId="71A08951"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6C0D67F"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Se entiende por sistemas de autogestión o participación comunitaria, aquellos en los cuales el plan de construcción, adecuación o mejoramiento, se desarrolla con la participación de todos los afiliados, administrativa, técnica y financieramente. Estos sistemas pueden configurarse bajo las modalidades de autoconstrucción o construcción delegada. </w:t>
      </w:r>
    </w:p>
    <w:p w14:paraId="1EF19989"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359BD69D"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2.15. Procesos de Acompañamiento Social.</w:t>
      </w:r>
      <w:r w:rsidRPr="002A3DAE">
        <w:rPr>
          <w:rFonts w:ascii="Verdana" w:hAnsi="Verdana" w:cs="Arial"/>
          <w:i/>
          <w:sz w:val="20"/>
          <w:szCs w:val="20"/>
          <w:lang w:val="es-CO" w:eastAsia="es-CO"/>
        </w:rPr>
        <w:t> Es el conjunto de mecanismos que promueven la inclusión social y la vinculación efectiva de los beneficiarios del Subsidio Familiar de Vivienda con los procesos necesarios para la provisión de soluciones de vivienda. Este componente permite la generación de sentido de pertenencia, participación ciudadana y contribuye a la consolidación de la cohesión social. En la etapa de postulación los procesos de acompañamiento social pueden estar asociados al conocimiento de las necesidades de los potenciales beneficiarios, y la realización de acciones de educación e inclusión financiera y la promoción de mecanismos para facilitar el cierre financiero por parte de los hogares. </w:t>
      </w:r>
    </w:p>
    <w:p w14:paraId="36852791"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i/>
          <w:sz w:val="20"/>
          <w:szCs w:val="20"/>
          <w:lang w:val="es-CO" w:eastAsia="es-CO"/>
        </w:rPr>
        <w:t>  </w:t>
      </w:r>
    </w:p>
    <w:p w14:paraId="2D4BBA0C" w14:textId="77777777" w:rsidR="001E5EE7" w:rsidRPr="002A3DAE" w:rsidRDefault="001E5EE7" w:rsidP="001E5EE7">
      <w:pPr>
        <w:spacing w:line="254" w:lineRule="atLeast"/>
        <w:ind w:left="708"/>
        <w:jc w:val="both"/>
        <w:rPr>
          <w:rFonts w:ascii="Verdana" w:hAnsi="Verdana" w:cs="Arial"/>
          <w:i/>
          <w:sz w:val="20"/>
          <w:szCs w:val="20"/>
          <w:lang w:val="es-CO" w:eastAsia="es-CO"/>
        </w:rPr>
      </w:pPr>
      <w:r w:rsidRPr="002A3DAE">
        <w:rPr>
          <w:rFonts w:ascii="Verdana" w:hAnsi="Verdana" w:cs="Arial"/>
          <w:b/>
          <w:bCs/>
          <w:i/>
          <w:sz w:val="20"/>
          <w:szCs w:val="20"/>
          <w:lang w:val="es-CO" w:eastAsia="es-CO"/>
        </w:rPr>
        <w:t>Parágrafo.</w:t>
      </w:r>
      <w:r w:rsidRPr="002A3DAE">
        <w:rPr>
          <w:rFonts w:ascii="Verdana" w:hAnsi="Verdana" w:cs="Arial"/>
          <w:i/>
          <w:sz w:val="20"/>
          <w:szCs w:val="20"/>
          <w:lang w:val="es-CO" w:eastAsia="es-CO"/>
        </w:rPr>
        <w:t> Para efectos del Programa de Vivienda de Interés Prioritario para Ahorradores, al que hace referencia la sección 2.1.1.3.1 del presente decreto, o las normas que lo modifiquen, adicionen o sustituyan, también será hogar objeto del Subsidio Familiar de Vivienda el que se encuentre conformado por una persona, o por menores de edad cuando ambos padres hayan fallecido, estén desaparecidos, privados de la libertad o hayan sido privados de la patria potestad; en estos últimos eventos, la postulación se realizará a través del tutor y/o curador en acompañamiento del defensor de familia, cuando sea del caso”. </w:t>
      </w:r>
    </w:p>
    <w:p w14:paraId="7EF78D41" w14:textId="77777777" w:rsidR="001E5EE7" w:rsidRPr="002A3DAE" w:rsidRDefault="001E5EE7" w:rsidP="00C460E4">
      <w:pPr>
        <w:ind w:left="708" w:right="162"/>
        <w:jc w:val="both"/>
        <w:rPr>
          <w:rFonts w:ascii="Verdana" w:hAnsi="Verdana" w:cs="Arial"/>
          <w:b/>
          <w:i/>
          <w:iCs/>
          <w:sz w:val="20"/>
          <w:szCs w:val="20"/>
        </w:rPr>
      </w:pPr>
    </w:p>
    <w:p w14:paraId="358C781F" w14:textId="64288CEE" w:rsidR="00B772B2" w:rsidRPr="002A3DAE" w:rsidRDefault="00BA7B6B" w:rsidP="00C460E4">
      <w:pPr>
        <w:ind w:right="162"/>
        <w:jc w:val="both"/>
        <w:rPr>
          <w:rFonts w:ascii="Verdana" w:hAnsi="Verdana" w:cs="Arial"/>
          <w:sz w:val="20"/>
          <w:szCs w:val="20"/>
        </w:rPr>
      </w:pPr>
      <w:r w:rsidRPr="002A3DAE">
        <w:rPr>
          <w:rFonts w:ascii="Verdana" w:hAnsi="Verdana" w:cs="Arial"/>
          <w:b/>
          <w:bCs/>
          <w:sz w:val="20"/>
          <w:szCs w:val="20"/>
          <w:lang w:val="es-CO"/>
        </w:rPr>
        <w:t>A</w:t>
      </w:r>
      <w:r w:rsidR="00EA2452" w:rsidRPr="002A3DAE">
        <w:rPr>
          <w:rFonts w:ascii="Verdana" w:hAnsi="Verdana" w:cs="Arial"/>
          <w:b/>
          <w:bCs/>
          <w:sz w:val="20"/>
          <w:szCs w:val="20"/>
          <w:lang w:val="es-CO"/>
        </w:rPr>
        <w:t>rtículo</w:t>
      </w:r>
      <w:r w:rsidRPr="002A3DAE">
        <w:rPr>
          <w:rFonts w:ascii="Verdana" w:hAnsi="Verdana" w:cs="Arial"/>
          <w:b/>
          <w:bCs/>
          <w:sz w:val="20"/>
          <w:szCs w:val="20"/>
          <w:lang w:val="es-CO"/>
        </w:rPr>
        <w:t xml:space="preserve"> </w:t>
      </w:r>
      <w:r w:rsidR="00D4447A">
        <w:rPr>
          <w:rFonts w:ascii="Verdana" w:hAnsi="Verdana" w:cs="Arial"/>
          <w:b/>
          <w:bCs/>
          <w:sz w:val="20"/>
          <w:szCs w:val="20"/>
          <w:lang w:val="es-CO"/>
        </w:rPr>
        <w:t>7</w:t>
      </w:r>
      <w:r w:rsidRPr="002A3DAE">
        <w:rPr>
          <w:rFonts w:ascii="Verdana" w:hAnsi="Verdana" w:cs="Arial"/>
          <w:b/>
          <w:bCs/>
          <w:sz w:val="20"/>
          <w:szCs w:val="20"/>
          <w:lang w:val="es-CO"/>
        </w:rPr>
        <w:t xml:space="preserve">. </w:t>
      </w:r>
      <w:r w:rsidR="00EA2452" w:rsidRPr="002A3DAE">
        <w:rPr>
          <w:rFonts w:ascii="Verdana" w:hAnsi="Verdana" w:cs="Arial"/>
          <w:b/>
          <w:bCs/>
          <w:sz w:val="20"/>
          <w:szCs w:val="20"/>
          <w:lang w:val="es-CO"/>
        </w:rPr>
        <w:t>Vigencia y Derogatorias</w:t>
      </w:r>
      <w:r w:rsidR="00B772B2" w:rsidRPr="002A3DAE">
        <w:rPr>
          <w:rFonts w:ascii="Verdana" w:hAnsi="Verdana" w:cs="Arial"/>
          <w:bCs/>
          <w:sz w:val="20"/>
          <w:szCs w:val="20"/>
          <w:lang w:val="es-CO"/>
        </w:rPr>
        <w:t xml:space="preserve">. </w:t>
      </w:r>
      <w:r w:rsidRPr="002A3DAE">
        <w:rPr>
          <w:rFonts w:ascii="Verdana" w:hAnsi="Verdana" w:cs="Arial"/>
          <w:bCs/>
          <w:sz w:val="20"/>
          <w:szCs w:val="20"/>
          <w:lang w:val="es-CO"/>
        </w:rPr>
        <w:t xml:space="preserve">El presente Decreto rige a partir de la fecha de su publicación, modifica </w:t>
      </w:r>
      <w:r w:rsidR="004B661F" w:rsidRPr="002A3DAE">
        <w:rPr>
          <w:rFonts w:ascii="Verdana" w:hAnsi="Verdana" w:cs="Arial"/>
          <w:sz w:val="20"/>
          <w:szCs w:val="20"/>
        </w:rPr>
        <w:t>el artículo 2.1.1.1.1.1.2</w:t>
      </w:r>
      <w:r w:rsidR="00C15417" w:rsidRPr="002A3DAE">
        <w:rPr>
          <w:rFonts w:ascii="Verdana" w:hAnsi="Verdana" w:cs="Arial"/>
          <w:sz w:val="20"/>
          <w:szCs w:val="20"/>
        </w:rPr>
        <w:t>.</w:t>
      </w:r>
      <w:r w:rsidR="009476AB" w:rsidRPr="002A3DAE">
        <w:rPr>
          <w:rFonts w:ascii="Verdana" w:hAnsi="Verdana" w:cs="Arial"/>
          <w:sz w:val="20"/>
          <w:szCs w:val="20"/>
        </w:rPr>
        <w:t xml:space="preserve">, 2.2.2.1.5.2.2. </w:t>
      </w:r>
      <w:r w:rsidR="00C15417" w:rsidRPr="002A3DAE">
        <w:rPr>
          <w:rFonts w:ascii="Verdana" w:hAnsi="Verdana" w:cs="Arial"/>
          <w:bCs/>
          <w:sz w:val="20"/>
          <w:szCs w:val="20"/>
          <w:lang w:val="es-CO"/>
        </w:rPr>
        <w:t xml:space="preserve">y adiciona los artículos </w:t>
      </w:r>
      <w:r w:rsidR="00C15417" w:rsidRPr="002A3DAE">
        <w:rPr>
          <w:rFonts w:ascii="Verdana" w:hAnsi="Verdana" w:cs="Arial"/>
          <w:bCs/>
          <w:sz w:val="20"/>
          <w:szCs w:val="20"/>
        </w:rPr>
        <w:t>2.1.9.1</w:t>
      </w:r>
      <w:r w:rsidR="009476AB" w:rsidRPr="002A3DAE">
        <w:rPr>
          <w:rFonts w:ascii="Verdana" w:hAnsi="Verdana" w:cs="Arial"/>
          <w:bCs/>
          <w:sz w:val="20"/>
          <w:szCs w:val="20"/>
          <w:lang w:val="es-CO"/>
        </w:rPr>
        <w:t xml:space="preserve">., </w:t>
      </w:r>
      <w:r w:rsidR="00C15417" w:rsidRPr="002A3DAE">
        <w:rPr>
          <w:rFonts w:ascii="Verdana" w:hAnsi="Verdana" w:cs="Arial"/>
          <w:sz w:val="20"/>
          <w:szCs w:val="20"/>
          <w:shd w:val="clear" w:color="auto" w:fill="FFFFFF"/>
        </w:rPr>
        <w:t>2.1.1.2.1.4.6.</w:t>
      </w:r>
      <w:r w:rsidR="009476AB" w:rsidRPr="002A3DAE">
        <w:rPr>
          <w:rFonts w:ascii="Verdana" w:hAnsi="Verdana" w:cs="Arial"/>
          <w:sz w:val="20"/>
          <w:szCs w:val="20"/>
          <w:shd w:val="clear" w:color="auto" w:fill="FFFFFF"/>
        </w:rPr>
        <w:t xml:space="preserve">, </w:t>
      </w:r>
      <w:r w:rsidR="009476AB" w:rsidRPr="002A3DAE">
        <w:rPr>
          <w:rFonts w:ascii="Verdana" w:hAnsi="Verdana" w:cs="Arial"/>
          <w:bCs/>
          <w:sz w:val="20"/>
          <w:szCs w:val="20"/>
          <w:lang w:val="es-CO"/>
        </w:rPr>
        <w:t xml:space="preserve">2.1.1.4.2.2. </w:t>
      </w:r>
      <w:r w:rsidR="00C15417" w:rsidRPr="002A3DAE">
        <w:rPr>
          <w:rFonts w:ascii="Verdana" w:hAnsi="Verdana" w:cs="Arial"/>
          <w:sz w:val="20"/>
          <w:szCs w:val="20"/>
        </w:rPr>
        <w:t xml:space="preserve">del </w:t>
      </w:r>
      <w:r w:rsidR="008002C7" w:rsidRPr="002A3DAE">
        <w:rPr>
          <w:rFonts w:ascii="Verdana" w:hAnsi="Verdana" w:cs="Arial"/>
          <w:bCs/>
          <w:sz w:val="20"/>
          <w:szCs w:val="20"/>
          <w:lang w:val="es-CO"/>
        </w:rPr>
        <w:t>Decreto 1077 de 2015.</w:t>
      </w:r>
      <w:r w:rsidR="009476AB" w:rsidRPr="002A3DAE">
        <w:rPr>
          <w:rFonts w:ascii="Verdana" w:hAnsi="Verdana"/>
          <w:sz w:val="20"/>
          <w:szCs w:val="20"/>
        </w:rPr>
        <w:t xml:space="preserve"> </w:t>
      </w:r>
    </w:p>
    <w:p w14:paraId="68E90112" w14:textId="77777777" w:rsidR="00B772B2" w:rsidRPr="002A3DAE" w:rsidRDefault="00B772B2" w:rsidP="00C460E4">
      <w:pPr>
        <w:ind w:left="142" w:right="162"/>
        <w:jc w:val="both"/>
        <w:rPr>
          <w:rFonts w:ascii="Verdana" w:hAnsi="Verdana" w:cs="Arial"/>
          <w:b/>
          <w:sz w:val="20"/>
          <w:szCs w:val="20"/>
        </w:rPr>
      </w:pPr>
    </w:p>
    <w:p w14:paraId="4DDAF823" w14:textId="77777777" w:rsidR="00B772B2" w:rsidRPr="002A3DAE" w:rsidRDefault="00B772B2" w:rsidP="00C460E4">
      <w:pPr>
        <w:ind w:left="142" w:right="162"/>
        <w:jc w:val="both"/>
        <w:rPr>
          <w:rFonts w:ascii="Verdana" w:hAnsi="Verdana" w:cs="Arial"/>
          <w:sz w:val="20"/>
          <w:szCs w:val="20"/>
        </w:rPr>
      </w:pPr>
    </w:p>
    <w:p w14:paraId="646E466E" w14:textId="4AF26980" w:rsidR="00B772B2" w:rsidRPr="002A3DAE" w:rsidRDefault="00B772B2" w:rsidP="00C460E4">
      <w:pPr>
        <w:autoSpaceDE w:val="0"/>
        <w:autoSpaceDN w:val="0"/>
        <w:adjustRightInd w:val="0"/>
        <w:ind w:left="142" w:right="162"/>
        <w:jc w:val="center"/>
        <w:rPr>
          <w:rFonts w:ascii="Verdana" w:hAnsi="Verdana" w:cs="Arial"/>
          <w:b/>
          <w:sz w:val="20"/>
          <w:szCs w:val="20"/>
          <w:lang w:eastAsia="es-CO"/>
        </w:rPr>
      </w:pPr>
      <w:r w:rsidRPr="002A3DAE">
        <w:rPr>
          <w:rFonts w:ascii="Verdana" w:hAnsi="Verdana" w:cs="Arial"/>
          <w:b/>
          <w:sz w:val="20"/>
          <w:szCs w:val="20"/>
          <w:lang w:eastAsia="es-CO"/>
        </w:rPr>
        <w:lastRenderedPageBreak/>
        <w:t>PUBLÍQUESE</w:t>
      </w:r>
      <w:r w:rsidR="008E04EC" w:rsidRPr="002A3DAE">
        <w:rPr>
          <w:rFonts w:ascii="Verdana" w:hAnsi="Verdana" w:cs="Arial"/>
          <w:b/>
          <w:sz w:val="20"/>
          <w:szCs w:val="20"/>
          <w:lang w:eastAsia="es-CO"/>
        </w:rPr>
        <w:t xml:space="preserve"> Y</w:t>
      </w:r>
      <w:r w:rsidRPr="002A3DAE">
        <w:rPr>
          <w:rFonts w:ascii="Verdana" w:hAnsi="Verdana" w:cs="Arial"/>
          <w:b/>
          <w:sz w:val="20"/>
          <w:szCs w:val="20"/>
          <w:lang w:eastAsia="es-CO"/>
        </w:rPr>
        <w:t xml:space="preserve"> CÚMPLASE</w:t>
      </w:r>
    </w:p>
    <w:p w14:paraId="7590E37E" w14:textId="77777777" w:rsidR="004E77C8" w:rsidRPr="002A3DAE" w:rsidRDefault="004E77C8" w:rsidP="00C460E4">
      <w:pPr>
        <w:autoSpaceDE w:val="0"/>
        <w:autoSpaceDN w:val="0"/>
        <w:adjustRightInd w:val="0"/>
        <w:ind w:left="142" w:right="162"/>
        <w:jc w:val="center"/>
        <w:rPr>
          <w:rFonts w:ascii="Verdana" w:hAnsi="Verdana" w:cs="Arial"/>
          <w:sz w:val="20"/>
          <w:szCs w:val="20"/>
          <w:lang w:eastAsia="es-CO"/>
        </w:rPr>
      </w:pPr>
      <w:r w:rsidRPr="002A3DAE">
        <w:rPr>
          <w:rFonts w:ascii="Verdana" w:hAnsi="Verdana" w:cs="Arial"/>
          <w:sz w:val="20"/>
          <w:szCs w:val="20"/>
          <w:lang w:eastAsia="es-CO"/>
        </w:rPr>
        <w:t>Dado en Bogotá, D. C., a los,</w:t>
      </w:r>
    </w:p>
    <w:p w14:paraId="52744A70" w14:textId="77777777" w:rsidR="00B772B2" w:rsidRPr="002A3DAE" w:rsidRDefault="00B772B2" w:rsidP="00C460E4">
      <w:pPr>
        <w:ind w:left="142" w:right="162"/>
        <w:jc w:val="both"/>
        <w:rPr>
          <w:rFonts w:ascii="Verdana" w:hAnsi="Verdana" w:cs="Arial"/>
          <w:bCs/>
          <w:sz w:val="20"/>
          <w:szCs w:val="20"/>
        </w:rPr>
      </w:pPr>
    </w:p>
    <w:p w14:paraId="525899A8" w14:textId="77777777" w:rsidR="00B772B2" w:rsidRPr="002A3DAE" w:rsidRDefault="00B772B2" w:rsidP="00C460E4">
      <w:pPr>
        <w:ind w:left="142" w:right="162"/>
        <w:jc w:val="both"/>
        <w:rPr>
          <w:rFonts w:ascii="Verdana" w:hAnsi="Verdana" w:cs="Arial"/>
          <w:bCs/>
          <w:sz w:val="20"/>
          <w:szCs w:val="20"/>
        </w:rPr>
      </w:pPr>
    </w:p>
    <w:p w14:paraId="599BF071" w14:textId="77777777" w:rsidR="0077084E" w:rsidRPr="002A3DAE" w:rsidRDefault="0077084E" w:rsidP="00C460E4">
      <w:pPr>
        <w:ind w:left="142" w:right="162"/>
        <w:jc w:val="both"/>
        <w:rPr>
          <w:rFonts w:ascii="Verdana" w:hAnsi="Verdana" w:cs="Arial"/>
          <w:bCs/>
          <w:sz w:val="20"/>
          <w:szCs w:val="20"/>
        </w:rPr>
      </w:pPr>
    </w:p>
    <w:p w14:paraId="6F1054D0" w14:textId="77777777" w:rsidR="0077084E" w:rsidRPr="002A3DAE" w:rsidRDefault="0077084E" w:rsidP="00C460E4">
      <w:pPr>
        <w:ind w:left="142" w:right="162"/>
        <w:jc w:val="both"/>
        <w:rPr>
          <w:rFonts w:ascii="Verdana" w:hAnsi="Verdana" w:cs="Arial"/>
          <w:bCs/>
          <w:sz w:val="20"/>
          <w:szCs w:val="20"/>
        </w:rPr>
      </w:pPr>
    </w:p>
    <w:p w14:paraId="7487F9E1" w14:textId="77777777" w:rsidR="0077084E" w:rsidRPr="002A3DAE" w:rsidRDefault="0077084E" w:rsidP="00C460E4">
      <w:pPr>
        <w:ind w:left="142" w:right="162"/>
        <w:jc w:val="both"/>
        <w:rPr>
          <w:rFonts w:ascii="Verdana" w:hAnsi="Verdana" w:cs="Arial"/>
          <w:bCs/>
          <w:sz w:val="20"/>
          <w:szCs w:val="20"/>
        </w:rPr>
      </w:pPr>
    </w:p>
    <w:p w14:paraId="36097D9A" w14:textId="77777777" w:rsidR="00B772B2" w:rsidRPr="002A3DAE" w:rsidRDefault="005F595F" w:rsidP="00C460E4">
      <w:pPr>
        <w:ind w:right="162"/>
        <w:jc w:val="both"/>
        <w:rPr>
          <w:rFonts w:ascii="Verdana" w:hAnsi="Verdana" w:cs="Arial"/>
          <w:b/>
          <w:sz w:val="20"/>
          <w:szCs w:val="20"/>
          <w:lang w:eastAsia="es-CO"/>
        </w:rPr>
      </w:pPr>
      <w:r w:rsidRPr="002A3DAE">
        <w:rPr>
          <w:rFonts w:ascii="Verdana" w:hAnsi="Verdana" w:cs="Arial"/>
          <w:b/>
          <w:sz w:val="20"/>
          <w:szCs w:val="20"/>
          <w:lang w:eastAsia="es-CO"/>
        </w:rPr>
        <w:t>El M</w:t>
      </w:r>
      <w:r w:rsidR="004E77C8" w:rsidRPr="002A3DAE">
        <w:rPr>
          <w:rFonts w:ascii="Verdana" w:hAnsi="Verdana" w:cs="Arial"/>
          <w:b/>
          <w:sz w:val="20"/>
          <w:szCs w:val="20"/>
          <w:lang w:eastAsia="es-CO"/>
        </w:rPr>
        <w:t xml:space="preserve">inistro de Hacienda y Crédito Público, </w:t>
      </w:r>
    </w:p>
    <w:p w14:paraId="1A0A0D3A" w14:textId="77777777" w:rsidR="00B772B2" w:rsidRPr="002A3DAE" w:rsidRDefault="00B772B2" w:rsidP="00C460E4">
      <w:pPr>
        <w:ind w:right="162"/>
        <w:jc w:val="both"/>
        <w:rPr>
          <w:rFonts w:ascii="Verdana" w:hAnsi="Verdana" w:cs="Arial"/>
          <w:sz w:val="20"/>
          <w:szCs w:val="20"/>
          <w:lang w:eastAsia="es-CO"/>
        </w:rPr>
      </w:pPr>
    </w:p>
    <w:p w14:paraId="1013AC18" w14:textId="77777777" w:rsidR="0077084E" w:rsidRPr="002A3DAE" w:rsidRDefault="0077084E" w:rsidP="00C460E4">
      <w:pPr>
        <w:ind w:right="162"/>
        <w:jc w:val="both"/>
        <w:rPr>
          <w:rFonts w:ascii="Verdana" w:hAnsi="Verdana" w:cs="Arial"/>
          <w:sz w:val="20"/>
          <w:szCs w:val="20"/>
          <w:lang w:eastAsia="es-CO"/>
        </w:rPr>
      </w:pPr>
    </w:p>
    <w:p w14:paraId="57C0F4CA" w14:textId="77777777" w:rsidR="0077084E" w:rsidRPr="002A3DAE" w:rsidRDefault="0077084E" w:rsidP="00C460E4">
      <w:pPr>
        <w:ind w:right="162"/>
        <w:jc w:val="both"/>
        <w:rPr>
          <w:rFonts w:ascii="Verdana" w:hAnsi="Verdana" w:cs="Arial"/>
          <w:sz w:val="20"/>
          <w:szCs w:val="20"/>
          <w:lang w:eastAsia="es-CO"/>
        </w:rPr>
      </w:pPr>
    </w:p>
    <w:p w14:paraId="46481B87" w14:textId="77777777" w:rsidR="0077084E" w:rsidRPr="002A3DAE" w:rsidRDefault="0077084E" w:rsidP="00C460E4">
      <w:pPr>
        <w:ind w:right="162"/>
        <w:jc w:val="both"/>
        <w:rPr>
          <w:rFonts w:ascii="Verdana" w:hAnsi="Verdana" w:cs="Arial"/>
          <w:sz w:val="20"/>
          <w:szCs w:val="20"/>
          <w:lang w:eastAsia="es-CO"/>
        </w:rPr>
      </w:pPr>
    </w:p>
    <w:p w14:paraId="2F5BF41C" w14:textId="73016E06" w:rsidR="00B772B2" w:rsidRPr="002A3DAE" w:rsidRDefault="00553AAF" w:rsidP="00C460E4">
      <w:pPr>
        <w:ind w:left="142" w:right="162"/>
        <w:jc w:val="right"/>
        <w:rPr>
          <w:rFonts w:ascii="Verdana" w:hAnsi="Verdana" w:cs="Arial"/>
          <w:bCs/>
          <w:sz w:val="20"/>
          <w:szCs w:val="20"/>
        </w:rPr>
      </w:pPr>
      <w:r w:rsidRPr="002A3DAE">
        <w:rPr>
          <w:rFonts w:ascii="Verdana" w:hAnsi="Verdana" w:cs="Arial"/>
          <w:b/>
          <w:bCs/>
          <w:sz w:val="20"/>
          <w:szCs w:val="20"/>
        </w:rPr>
        <w:t>RICARDO BONILLA GONZÁLEZ</w:t>
      </w:r>
    </w:p>
    <w:p w14:paraId="1540A191" w14:textId="77777777" w:rsidR="00D90342" w:rsidRPr="002A3DAE" w:rsidRDefault="00D90342" w:rsidP="00C460E4">
      <w:pPr>
        <w:ind w:right="162"/>
        <w:jc w:val="both"/>
        <w:rPr>
          <w:rFonts w:ascii="Verdana" w:hAnsi="Verdana" w:cs="Arial"/>
          <w:bCs/>
          <w:sz w:val="20"/>
          <w:szCs w:val="20"/>
        </w:rPr>
      </w:pPr>
    </w:p>
    <w:p w14:paraId="6D4FD6F0" w14:textId="77777777" w:rsidR="0077084E" w:rsidRPr="002A3DAE" w:rsidRDefault="0077084E" w:rsidP="00C460E4">
      <w:pPr>
        <w:ind w:right="162"/>
        <w:jc w:val="both"/>
        <w:rPr>
          <w:rFonts w:ascii="Verdana" w:hAnsi="Verdana" w:cs="Arial"/>
          <w:bCs/>
          <w:sz w:val="20"/>
          <w:szCs w:val="20"/>
        </w:rPr>
      </w:pPr>
    </w:p>
    <w:p w14:paraId="2BE115AC" w14:textId="77777777" w:rsidR="0077084E" w:rsidRPr="002A3DAE" w:rsidRDefault="0077084E" w:rsidP="00C460E4">
      <w:pPr>
        <w:ind w:right="162"/>
        <w:jc w:val="both"/>
        <w:rPr>
          <w:rFonts w:ascii="Verdana" w:hAnsi="Verdana" w:cs="Arial"/>
          <w:bCs/>
          <w:sz w:val="20"/>
          <w:szCs w:val="20"/>
        </w:rPr>
      </w:pPr>
    </w:p>
    <w:p w14:paraId="79FA39EC" w14:textId="77777777" w:rsidR="0077084E" w:rsidRPr="002A3DAE" w:rsidRDefault="0077084E" w:rsidP="00C460E4">
      <w:pPr>
        <w:ind w:right="162"/>
        <w:jc w:val="both"/>
        <w:rPr>
          <w:rFonts w:ascii="Verdana" w:hAnsi="Verdana" w:cs="Arial"/>
          <w:bCs/>
          <w:sz w:val="20"/>
          <w:szCs w:val="20"/>
        </w:rPr>
      </w:pPr>
    </w:p>
    <w:p w14:paraId="32950D81" w14:textId="77777777" w:rsidR="0077084E" w:rsidRPr="002A3DAE" w:rsidRDefault="0077084E" w:rsidP="00C460E4">
      <w:pPr>
        <w:ind w:right="162"/>
        <w:jc w:val="both"/>
        <w:rPr>
          <w:rFonts w:ascii="Verdana" w:hAnsi="Verdana" w:cs="Arial"/>
          <w:bCs/>
          <w:sz w:val="20"/>
          <w:szCs w:val="20"/>
        </w:rPr>
      </w:pPr>
    </w:p>
    <w:p w14:paraId="6B830320" w14:textId="7AB2C163" w:rsidR="00B772B2" w:rsidRPr="002A3DAE" w:rsidRDefault="00C65345" w:rsidP="00C460E4">
      <w:pPr>
        <w:ind w:left="142" w:right="162"/>
        <w:jc w:val="both"/>
        <w:rPr>
          <w:rFonts w:ascii="Verdana" w:hAnsi="Verdana" w:cs="Arial"/>
          <w:b/>
          <w:bCs/>
          <w:sz w:val="20"/>
          <w:szCs w:val="20"/>
        </w:rPr>
      </w:pPr>
      <w:r w:rsidRPr="002A3DAE">
        <w:rPr>
          <w:rFonts w:ascii="Verdana" w:hAnsi="Verdana" w:cs="Arial"/>
          <w:b/>
          <w:bCs/>
          <w:sz w:val="20"/>
          <w:szCs w:val="20"/>
        </w:rPr>
        <w:t>La</w:t>
      </w:r>
      <w:r w:rsidR="004E77C8" w:rsidRPr="002A3DAE">
        <w:rPr>
          <w:rFonts w:ascii="Verdana" w:hAnsi="Verdana" w:cs="Arial"/>
          <w:b/>
          <w:bCs/>
          <w:sz w:val="20"/>
          <w:szCs w:val="20"/>
        </w:rPr>
        <w:t xml:space="preserve"> Ministr</w:t>
      </w:r>
      <w:r w:rsidRPr="002A3DAE">
        <w:rPr>
          <w:rFonts w:ascii="Verdana" w:hAnsi="Verdana" w:cs="Arial"/>
          <w:b/>
          <w:bCs/>
          <w:sz w:val="20"/>
          <w:szCs w:val="20"/>
        </w:rPr>
        <w:t>a</w:t>
      </w:r>
      <w:r w:rsidR="004E77C8" w:rsidRPr="002A3DAE">
        <w:rPr>
          <w:rFonts w:ascii="Verdana" w:hAnsi="Verdana" w:cs="Arial"/>
          <w:b/>
          <w:bCs/>
          <w:sz w:val="20"/>
          <w:szCs w:val="20"/>
        </w:rPr>
        <w:t xml:space="preserve"> de Vivienda, Ciudad y Territorio,</w:t>
      </w:r>
    </w:p>
    <w:p w14:paraId="1C1BDF75" w14:textId="77777777" w:rsidR="00B772B2" w:rsidRPr="002A3DAE" w:rsidRDefault="00B772B2" w:rsidP="00C460E4">
      <w:pPr>
        <w:ind w:left="142" w:right="162"/>
        <w:jc w:val="both"/>
        <w:rPr>
          <w:rFonts w:ascii="Verdana" w:hAnsi="Verdana" w:cs="Arial"/>
          <w:bCs/>
          <w:sz w:val="20"/>
          <w:szCs w:val="20"/>
        </w:rPr>
      </w:pPr>
    </w:p>
    <w:p w14:paraId="4C344E64" w14:textId="77777777" w:rsidR="00DB2ECD" w:rsidRPr="002A3DAE" w:rsidRDefault="00DB2ECD" w:rsidP="00C460E4">
      <w:pPr>
        <w:ind w:right="162"/>
        <w:jc w:val="both"/>
        <w:rPr>
          <w:rFonts w:ascii="Verdana" w:hAnsi="Verdana" w:cs="Arial"/>
          <w:bCs/>
          <w:sz w:val="20"/>
          <w:szCs w:val="20"/>
        </w:rPr>
      </w:pPr>
    </w:p>
    <w:p w14:paraId="0DB042E0" w14:textId="77777777" w:rsidR="00B772B2" w:rsidRPr="002A3DAE" w:rsidRDefault="00B772B2" w:rsidP="00C460E4">
      <w:pPr>
        <w:ind w:left="142" w:right="162"/>
        <w:jc w:val="both"/>
        <w:rPr>
          <w:rFonts w:ascii="Verdana" w:hAnsi="Verdana" w:cs="Arial"/>
          <w:bCs/>
          <w:sz w:val="20"/>
          <w:szCs w:val="20"/>
        </w:rPr>
      </w:pPr>
    </w:p>
    <w:p w14:paraId="3E02381C" w14:textId="77777777" w:rsidR="00B772B2" w:rsidRPr="002A3DAE" w:rsidRDefault="00B772B2" w:rsidP="00C460E4">
      <w:pPr>
        <w:ind w:left="142" w:right="162"/>
        <w:jc w:val="both"/>
        <w:rPr>
          <w:rFonts w:ascii="Verdana" w:hAnsi="Verdana" w:cs="Arial"/>
          <w:bCs/>
          <w:sz w:val="20"/>
          <w:szCs w:val="20"/>
        </w:rPr>
      </w:pPr>
    </w:p>
    <w:p w14:paraId="2F55ACB2" w14:textId="77777777" w:rsidR="0077084E" w:rsidRPr="002A3DAE" w:rsidRDefault="0077084E" w:rsidP="00C460E4">
      <w:pPr>
        <w:ind w:left="142" w:right="162"/>
        <w:jc w:val="both"/>
        <w:rPr>
          <w:rFonts w:ascii="Verdana" w:hAnsi="Verdana" w:cs="Arial"/>
          <w:bCs/>
          <w:sz w:val="20"/>
          <w:szCs w:val="20"/>
        </w:rPr>
      </w:pPr>
    </w:p>
    <w:p w14:paraId="762F4E81" w14:textId="533E2BF6" w:rsidR="000374A5" w:rsidRPr="00915843" w:rsidRDefault="00553AAF" w:rsidP="00C460E4">
      <w:pPr>
        <w:ind w:left="142" w:right="162"/>
        <w:jc w:val="right"/>
        <w:rPr>
          <w:rFonts w:ascii="Verdana" w:hAnsi="Verdana" w:cs="Arial"/>
          <w:b/>
          <w:bCs/>
          <w:sz w:val="20"/>
          <w:szCs w:val="20"/>
        </w:rPr>
      </w:pPr>
      <w:r w:rsidRPr="002A3DAE">
        <w:rPr>
          <w:rFonts w:ascii="Verdana" w:hAnsi="Verdana" w:cs="Arial"/>
          <w:b/>
          <w:bCs/>
          <w:sz w:val="20"/>
          <w:szCs w:val="20"/>
        </w:rPr>
        <w:t>CATALINA VELASCO CAMPUZANO</w:t>
      </w:r>
    </w:p>
    <w:p w14:paraId="0FE39DE2" w14:textId="77777777" w:rsidR="000374A5" w:rsidRPr="00915843" w:rsidRDefault="000374A5" w:rsidP="00C460E4">
      <w:pPr>
        <w:ind w:left="142" w:right="162"/>
        <w:jc w:val="right"/>
        <w:rPr>
          <w:rFonts w:ascii="Verdana" w:hAnsi="Verdana" w:cs="Arial"/>
          <w:b/>
          <w:bCs/>
          <w:sz w:val="20"/>
          <w:szCs w:val="20"/>
        </w:rPr>
      </w:pPr>
    </w:p>
    <w:sectPr w:rsidR="000374A5" w:rsidRPr="00915843" w:rsidSect="00674F1F">
      <w:headerReference w:type="even" r:id="rId12"/>
      <w:headerReference w:type="default" r:id="rId13"/>
      <w:footerReference w:type="even" r:id="rId14"/>
      <w:headerReference w:type="first" r:id="rId15"/>
      <w:pgSz w:w="12240" w:h="18720" w:code="14"/>
      <w:pgMar w:top="2127" w:right="1588" w:bottom="1134" w:left="1134" w:header="720" w:footer="851"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6619" w14:textId="77777777" w:rsidR="00EE3E12" w:rsidRDefault="00EE3E12">
      <w:r>
        <w:separator/>
      </w:r>
    </w:p>
  </w:endnote>
  <w:endnote w:type="continuationSeparator" w:id="0">
    <w:p w14:paraId="5DE6CA14" w14:textId="77777777" w:rsidR="00EE3E12" w:rsidRDefault="00EE3E12">
      <w:r>
        <w:continuationSeparator/>
      </w:r>
    </w:p>
  </w:endnote>
  <w:endnote w:type="continuationNotice" w:id="1">
    <w:p w14:paraId="20562A57" w14:textId="77777777" w:rsidR="00EE3E12" w:rsidRDefault="00EE3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A9371" w14:textId="77777777" w:rsidR="00732343" w:rsidRDefault="00732343">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8CF50" w14:textId="77777777" w:rsidR="00EE3E12" w:rsidRDefault="00EE3E12">
      <w:r>
        <w:separator/>
      </w:r>
    </w:p>
  </w:footnote>
  <w:footnote w:type="continuationSeparator" w:id="0">
    <w:p w14:paraId="21884F2A" w14:textId="77777777" w:rsidR="00EE3E12" w:rsidRDefault="00EE3E12">
      <w:r>
        <w:continuationSeparator/>
      </w:r>
    </w:p>
  </w:footnote>
  <w:footnote w:type="continuationNotice" w:id="1">
    <w:p w14:paraId="2A3629CE" w14:textId="77777777" w:rsidR="00EE3E12" w:rsidRDefault="00EE3E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18DF" w14:textId="28873E6D" w:rsidR="00732343" w:rsidRDefault="00732343">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   de 200</w:t>
    </w:r>
    <w:r w:rsidR="002D6EE6">
      <w:rPr>
        <w:b/>
        <w:lang w:val="pt-BR"/>
      </w:rPr>
      <w:t>4</w:t>
    </w:r>
    <w:r>
      <w:rPr>
        <w:b/>
        <w:lang w:val="pt-BR"/>
      </w:rPr>
      <w:t xml:space="preserve">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4310FE3" w14:textId="77777777" w:rsidR="00732343" w:rsidRDefault="00035CAD">
    <w:pPr>
      <w:pStyle w:val="Encabezado"/>
    </w:pPr>
    <w:r>
      <w:rPr>
        <w:noProof/>
        <w:lang w:val="es-CO" w:eastAsia="es-CO"/>
      </w:rPr>
      <mc:AlternateContent>
        <mc:Choice Requires="wps">
          <w:drawing>
            <wp:anchor distT="0" distB="0" distL="114300" distR="114300" simplePos="0" relativeHeight="251657728" behindDoc="0" locked="0" layoutInCell="0" allowOverlap="1" wp14:anchorId="0D4C4FCD" wp14:editId="439E1D00">
              <wp:simplePos x="0" y="0"/>
              <wp:positionH relativeFrom="page">
                <wp:posOffset>440055</wp:posOffset>
              </wp:positionH>
              <wp:positionV relativeFrom="page">
                <wp:posOffset>891540</wp:posOffset>
              </wp:positionV>
              <wp:extent cx="6872605" cy="10634345"/>
              <wp:effectExtent l="20955" t="15240" r="21590" b="1841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B2906" id="Rectangle 3" o:spid="_x0000_s1026"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o:allowincell="f" filled="f" strokeweight="2pt">
              <w10:wrap anchorx="page" anchory="page"/>
            </v:rect>
          </w:pict>
        </mc:Fallback>
      </mc:AlternateContent>
    </w:r>
  </w:p>
  <w:p w14:paraId="393B2805" w14:textId="77777777" w:rsidR="00732343" w:rsidRDefault="00732343">
    <w:pPr>
      <w:jc w:val="center"/>
      <w:rPr>
        <w:b/>
      </w:rPr>
    </w:pPr>
  </w:p>
  <w:p w14:paraId="2D7B1645" w14:textId="77777777" w:rsidR="00732343" w:rsidRDefault="00035CAD">
    <w:pPr>
      <w:jc w:val="center"/>
      <w:rPr>
        <w:sz w:val="22"/>
      </w:rPr>
    </w:pPr>
    <w:r>
      <w:rPr>
        <w:noProof/>
        <w:color w:val="000000"/>
        <w:lang w:val="es-CO" w:eastAsia="es-CO"/>
      </w:rPr>
      <mc:AlternateContent>
        <mc:Choice Requires="wps">
          <w:drawing>
            <wp:anchor distT="0" distB="0" distL="114300" distR="114300" simplePos="0" relativeHeight="251659776" behindDoc="0" locked="0" layoutInCell="0" allowOverlap="1" wp14:anchorId="23CB6550" wp14:editId="4CFA7F82">
              <wp:simplePos x="0" y="0"/>
              <wp:positionH relativeFrom="column">
                <wp:posOffset>188595</wp:posOffset>
              </wp:positionH>
              <wp:positionV relativeFrom="paragraph">
                <wp:posOffset>406400</wp:posOffset>
              </wp:positionV>
              <wp:extent cx="6286500" cy="0"/>
              <wp:effectExtent l="7620" t="6350" r="11430"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C40F" id="Line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rsidR="00732343">
      <w:t xml:space="preserve">Continuación del decreto </w:t>
    </w:r>
    <w:r w:rsidR="00732343">
      <w:rPr>
        <w:sz w:val="22"/>
      </w:rPr>
      <w:t xml:space="preserve">“Por el cual se </w:t>
    </w:r>
    <w:r w:rsidR="00732343">
      <w:rPr>
        <w:color w:val="000000"/>
      </w:rPr>
      <w:t xml:space="preserve">reasignan unas funciones y competencias </w:t>
    </w:r>
    <w:r w:rsidR="00732343">
      <w:rPr>
        <w:sz w:val="22"/>
      </w:rPr>
      <w:t>-”</w:t>
    </w:r>
  </w:p>
  <w:p w14:paraId="66120F5C" w14:textId="77777777" w:rsidR="00732343" w:rsidRDefault="00732343">
    <w:pPr>
      <w:jc w:val="center"/>
      <w:rPr>
        <w:sz w:val="22"/>
      </w:rPr>
    </w:pPr>
  </w:p>
  <w:p w14:paraId="5DE42266" w14:textId="77777777" w:rsidR="00732343" w:rsidRDefault="00732343">
    <w:pPr>
      <w:jc w:val="center"/>
      <w:rPr>
        <w:snapToGrid w:val="0"/>
        <w:color w:val="000000"/>
        <w:sz w:val="18"/>
      </w:rPr>
    </w:pPr>
  </w:p>
  <w:p w14:paraId="14088510" w14:textId="77777777" w:rsidR="00732343" w:rsidRDefault="00732343">
    <w:pPr>
      <w:jc w:val="center"/>
      <w:rPr>
        <w:snapToGrid w:val="0"/>
        <w:color w:val="000000"/>
        <w:sz w:val="18"/>
      </w:rPr>
    </w:pPr>
  </w:p>
  <w:p w14:paraId="25E580C5" w14:textId="77777777" w:rsidR="00E75351" w:rsidRDefault="00E753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BA2C" w14:textId="77777777" w:rsidR="00467623" w:rsidRDefault="00035CAD" w:rsidP="0079455E">
    <w:pPr>
      <w:pStyle w:val="Encabezado"/>
    </w:pPr>
    <w:r>
      <w:rPr>
        <w:rFonts w:ascii="Times New Roman" w:hAnsi="Times New Roman"/>
        <w:noProof/>
        <w:lang w:val="es-CO" w:eastAsia="es-CO"/>
      </w:rPr>
      <mc:AlternateContent>
        <mc:Choice Requires="wps">
          <w:drawing>
            <wp:anchor distT="0" distB="0" distL="114300" distR="114300" simplePos="0" relativeHeight="251658752" behindDoc="0" locked="0" layoutInCell="0" allowOverlap="1" wp14:anchorId="40FA8913" wp14:editId="6669787D">
              <wp:simplePos x="0" y="0"/>
              <wp:positionH relativeFrom="page">
                <wp:posOffset>465455</wp:posOffset>
              </wp:positionH>
              <wp:positionV relativeFrom="page">
                <wp:posOffset>727710</wp:posOffset>
              </wp:positionV>
              <wp:extent cx="6830695" cy="10588625"/>
              <wp:effectExtent l="17780" t="13335" r="19050"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A4054" id="Rectangle 4" o:spid="_x0000_s1026" style="position:absolute;margin-left:36.65pt;margin-top:57.3pt;width:537.85pt;height:8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Mw5CAIAAPADAAAOAAAAZHJzL2Uyb0RvYy54bWysU1Fv0zAQfkfiP1h+p0lKW7qo6TR1DCGN&#10;gTT4Aa7jJBa2z5zdpuPXc3a7rsAbIg/WXe7uu7vPn1fXB2vYXmHQ4BpeTUrOlJPQatc3/NvXuzdL&#10;zkIUrhUGnGr4kwr8ev361Wr0tZrCAKZVyAjEhXr0DR9i9HVRBDkoK8IEvHIU7ACtiORiX7QoRkK3&#10;ppiW5aIYAVuPIFUI9Pf2GOTrjN91SsbPXRdUZKbhNFvMJ+Zzm85ivRJ1j8IPWp7GEP8whRXaUdMz&#10;1K2Igu1Q/wVltUQI0MWJBFtA12mp8g60TVX+sc3jILzKuxA5wZ9pCv8PVj7sH/0XTKMHfw/ye2AO&#10;NoNwvbpBhHFQoqV2VSKqGH2ozwXJCVTKtuMnaOlqxS5C5uDQoU2AtB07ZKqfzlSrQ2SSfi6Wb8vF&#10;1ZwzSbGqnC+Xi+k8NxH1c73HED8osCwZDUe6zIwv9vchpnlE/ZyS2jm408bkCzWOjQ2fzmdlmSsC&#10;GN2maN4T++3GINuLpIn8nRr/lmZ1JGUabRu+PCeJOhHy3rW5TRTaHG0axbgTQ4mUpL9Qb6F9IoIQ&#10;jrKjZ0LGAPiTs5Ek1/DwYydQcWY+OiL5qprNkkazM5u/m5KDl5HtZUQ4SVANj5wdzU086nrnUfcD&#10;dary7g5u6GI6nRl7meo0LMkqE3l6Akm3l37Oenmo618AAAD//wMAUEsDBBQABgAIAAAAIQDnqGRD&#10;4AAAAAwBAAAPAAAAZHJzL2Rvd25yZXYueG1sTI/NboNADITvlfoOK1fqrVlIoiQQlohUyrVqaR5g&#10;Aw6gsF7KLj/t09c5tTfbMxp/kxxm04oRe9dYUhAuAhBIhS0bqhScP08vOxDOayp1awkVfKODQ/r4&#10;kOi4tBN94Jj7SnAIuVgrqL3vYildUaPRbmE7JNautjfa89pXsuz1xOGmlcsg2EijG+IPte7wtcbi&#10;lg9Gwc3P41tW5T+n6HyMivdjNg1fmVLPT3O2B+Fx9n9muOMzOqTMdLEDlU60CrarFTv5Hq43IO6G&#10;cB1xuwtP290yBJkm8n+J9BcAAP//AwBQSwECLQAUAAYACAAAACEAtoM4kv4AAADhAQAAEwAAAAAA&#10;AAAAAAAAAAAAAAAAW0NvbnRlbnRfVHlwZXNdLnhtbFBLAQItABQABgAIAAAAIQA4/SH/1gAAAJQB&#10;AAALAAAAAAAAAAAAAAAAAC8BAABfcmVscy8ucmVsc1BLAQItABQABgAIAAAAIQAAeMw5CAIAAPAD&#10;AAAOAAAAAAAAAAAAAAAAAC4CAABkcnMvZTJvRG9jLnhtbFBLAQItABQABgAIAAAAIQDnqGRD4AAA&#10;AAwBAAAPAAAAAAAAAAAAAAAAAGIEAABkcnMvZG93bnJldi54bWxQSwUGAAAAAAQABADzAAAAbwUA&#10;AAAA&#10;" o:allowincell="f" filled="f" strokeweight="2pt">
              <w10:wrap anchorx="page" anchory="page"/>
            </v:rect>
          </w:pict>
        </mc:Fallback>
      </mc:AlternateContent>
    </w:r>
    <w:r w:rsidR="005F6C9F">
      <w:rPr>
        <w:b/>
      </w:rPr>
      <w:t xml:space="preserve">   </w:t>
    </w:r>
    <w:r w:rsidR="00BE5A2E" w:rsidRPr="00305ECB">
      <w:rPr>
        <w:sz w:val="24"/>
        <w:szCs w:val="24"/>
      </w:rPr>
      <w:t>DECRETO</w:t>
    </w:r>
    <w:r w:rsidR="00305ECB">
      <w:t xml:space="preserve"> No. </w:t>
    </w:r>
    <w:r w:rsidR="005F6C9F" w:rsidRPr="00305ECB">
      <w:t xml:space="preserve">                                       </w:t>
    </w:r>
    <w:r w:rsidR="005952DF">
      <w:t xml:space="preserve">       </w:t>
    </w:r>
    <w:r w:rsidR="004C1CC7">
      <w:t xml:space="preserve">                             </w:t>
    </w:r>
    <w:r w:rsidR="005952DF">
      <w:t xml:space="preserve">      HOJA No.  </w:t>
    </w:r>
  </w:p>
  <w:p w14:paraId="3F1E1BF3" w14:textId="77777777" w:rsidR="005952DF" w:rsidRDefault="005952DF" w:rsidP="0079455E">
    <w:pPr>
      <w:pStyle w:val="Encabezado"/>
    </w:pPr>
  </w:p>
  <w:p w14:paraId="01231DC3" w14:textId="75CA8CD7" w:rsidR="00ED5AEC" w:rsidRPr="00DA4131" w:rsidRDefault="00DA4131" w:rsidP="006B6E3D">
    <w:pPr>
      <w:jc w:val="center"/>
      <w:rPr>
        <w:rFonts w:cs="Arial"/>
        <w:sz w:val="16"/>
        <w:szCs w:val="16"/>
        <w:lang w:val="es-CO"/>
      </w:rPr>
    </w:pPr>
    <w:r>
      <w:rPr>
        <w:rFonts w:cs="Arial"/>
        <w:bCs/>
        <w:sz w:val="16"/>
        <w:szCs w:val="16"/>
        <w:lang w:val="es-CO"/>
      </w:rPr>
      <w:t>“</w:t>
    </w:r>
    <w:r w:rsidRPr="00DA4131">
      <w:rPr>
        <w:rFonts w:cs="Arial"/>
        <w:bCs/>
        <w:sz w:val="16"/>
        <w:szCs w:val="16"/>
        <w:lang w:val="es-CO"/>
      </w:rPr>
      <w:t xml:space="preserve">Por el cual se </w:t>
    </w:r>
    <w:r w:rsidR="00B50D4C">
      <w:rPr>
        <w:rFonts w:cs="Arial"/>
        <w:bCs/>
        <w:sz w:val="16"/>
        <w:szCs w:val="16"/>
        <w:lang w:val="es-CO"/>
      </w:rPr>
      <w:t>modifica</w:t>
    </w:r>
    <w:r w:rsidRPr="00DA4131">
      <w:rPr>
        <w:rFonts w:cs="Arial"/>
        <w:bCs/>
        <w:sz w:val="16"/>
        <w:szCs w:val="16"/>
        <w:lang w:val="es-CO"/>
      </w:rPr>
      <w:t xml:space="preserve"> </w:t>
    </w:r>
    <w:r w:rsidRPr="00DA4131">
      <w:rPr>
        <w:rFonts w:cs="Arial"/>
        <w:bCs/>
        <w:iCs/>
        <w:color w:val="000000"/>
        <w:sz w:val="16"/>
        <w:szCs w:val="16"/>
        <w:shd w:val="clear" w:color="auto" w:fill="FFFFFF"/>
      </w:rPr>
      <w:t>el Decreto 1077 de 2015</w:t>
    </w:r>
    <w:r w:rsidRPr="00DA4131">
      <w:rPr>
        <w:rFonts w:cs="Arial"/>
        <w:bCs/>
        <w:sz w:val="16"/>
        <w:szCs w:val="16"/>
        <w:lang w:val="es-CO"/>
      </w:rPr>
      <w:t xml:space="preserve"> en relación con el </w:t>
    </w:r>
    <w:r w:rsidR="005F1DA3">
      <w:rPr>
        <w:rFonts w:cs="Arial"/>
        <w:bCs/>
        <w:sz w:val="16"/>
        <w:szCs w:val="16"/>
        <w:lang w:val="es-CO"/>
      </w:rPr>
      <w:t>valor</w:t>
    </w:r>
    <w:r w:rsidRPr="00DA4131">
      <w:rPr>
        <w:rFonts w:cs="Arial"/>
        <w:bCs/>
        <w:sz w:val="16"/>
        <w:szCs w:val="16"/>
        <w:lang w:val="es-CO"/>
      </w:rPr>
      <w:t xml:space="preserve"> máximo de la Vivienda de Interés Social</w:t>
    </w:r>
    <w:r w:rsidR="006946CD">
      <w:rPr>
        <w:rFonts w:cs="Arial"/>
        <w:bCs/>
        <w:sz w:val="16"/>
        <w:szCs w:val="16"/>
        <w:lang w:val="es-CO"/>
      </w:rPr>
      <w:t xml:space="preserve"> y se dictan otras disposiciones</w:t>
    </w:r>
    <w:r w:rsidR="002608A5" w:rsidRPr="00DA4131">
      <w:rPr>
        <w:rFonts w:cs="Arial"/>
        <w:sz w:val="16"/>
        <w:szCs w:val="16"/>
        <w:lang w:val="es-CO"/>
      </w:rPr>
      <w:t>.</w:t>
    </w:r>
    <w:r>
      <w:rPr>
        <w:rFonts w:cs="Arial"/>
        <w:sz w:val="16"/>
        <w:szCs w:val="16"/>
        <w:lang w:val="es-CO"/>
      </w:rPr>
      <w:t>”</w:t>
    </w:r>
  </w:p>
  <w:p w14:paraId="3B396535" w14:textId="77777777" w:rsidR="005952DF" w:rsidRPr="00C25945" w:rsidRDefault="005952DF" w:rsidP="00CD4CC6">
    <w:pPr>
      <w:pStyle w:val="Encabezado"/>
      <w:jc w:val="left"/>
      <w:rPr>
        <w:rFonts w:cs="Arial"/>
        <w:sz w:val="16"/>
        <w:szCs w:val="16"/>
        <w:u w:val="single"/>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115C3" w14:textId="04911E0D" w:rsidR="00732343" w:rsidRDefault="00000000">
    <w:pPr>
      <w:pStyle w:val="Encabezado"/>
      <w:tabs>
        <w:tab w:val="clear" w:pos="4320"/>
        <w:tab w:val="clear" w:pos="8640"/>
        <w:tab w:val="left" w:pos="9000"/>
        <w:tab w:val="right" w:leader="underscore" w:pos="10530"/>
      </w:tabs>
      <w:rPr>
        <w:sz w:val="28"/>
      </w:rPr>
    </w:pPr>
    <w:r>
      <w:rPr>
        <w:noProof/>
        <w:sz w:val="28"/>
      </w:rPr>
      <w:object w:dxaOrig="1440" w:dyaOrig="1440" w14:anchorId="774044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0pt;margin-top:-3.1pt;width:104.25pt;height:57pt;z-index:251656704;visibility:visible;mso-wrap-edited:f;mso-width-percent:0;mso-height-percent:0;mso-width-percent:0;mso-height-percent:0">
          <v:imagedata r:id="rId1" o:title=""/>
          <w10:wrap type="topAndBottom"/>
        </v:shape>
        <o:OLEObject Type="Embed" ProgID="Word.Picture.8" ShapeID="_x0000_s1025" DrawAspect="Content" ObjectID="_1780134650" r:id="rId2"/>
      </w:object>
    </w:r>
  </w:p>
  <w:p w14:paraId="5C7CCB21" w14:textId="77777777" w:rsidR="00732343" w:rsidRDefault="00035CAD">
    <w:pPr>
      <w:pStyle w:val="Encabezado"/>
      <w:jc w:val="right"/>
      <w:rPr>
        <w:b/>
        <w:sz w:val="24"/>
      </w:rPr>
    </w:pPr>
    <w:r>
      <w:rPr>
        <w:noProof/>
        <w:sz w:val="28"/>
        <w:lang w:val="es-CO" w:eastAsia="es-CO"/>
      </w:rPr>
      <mc:AlternateContent>
        <mc:Choice Requires="wps">
          <w:drawing>
            <wp:anchor distT="0" distB="0" distL="114300" distR="114300" simplePos="0" relativeHeight="251655680" behindDoc="0" locked="0" layoutInCell="0" allowOverlap="1" wp14:anchorId="778CF9F5" wp14:editId="765E2469">
              <wp:simplePos x="0" y="0"/>
              <wp:positionH relativeFrom="page">
                <wp:posOffset>464820</wp:posOffset>
              </wp:positionH>
              <wp:positionV relativeFrom="page">
                <wp:posOffset>727710</wp:posOffset>
              </wp:positionV>
              <wp:extent cx="6830695" cy="10607040"/>
              <wp:effectExtent l="17145" t="13335" r="1968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86850" id="Rectangle 1" o:spid="_x0000_s1026" style="position:absolute;margin-left:36.6pt;margin-top:57.3pt;width:537.85pt;height:83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VoCQIAAPADAAAOAAAAZHJzL2Uyb0RvYy54bWysU8Fu2zAMvQ/YPwi6L7azJE2NOEWRrsOA&#10;rhvQ7QMUWbaFSaJGKXG6rx+lpGmw3Yb5IIgm+Ug+Pq1uDtawvcKgwTW8mpScKSeh1a5v+Pdv9++W&#10;nIUoXCsMONXwZxX4zfrtm9XoazWFAUyrkBGIC/XoGz7E6OuiCHJQVoQJeOXI2QFaEcnEvmhRjIRu&#10;TTEty0UxArYeQaoQ6O/d0cnXGb/rlIxfui6oyEzDqbeYT8znNp3FeiXqHoUftDy1If6hCyu0o6Jn&#10;qDsRBduh/gvKaokQoIsTCbaArtNS5Rlomqr8Y5qnQXiVZyFygj/TFP4frHzcP/mvmFoP/gHkj8Ac&#10;bAbhenWLCOOgREvlqkRUMfpQnxOSESiVbcfP0NJqxS5C5uDQoU2ANB07ZKqfz1SrQ2SSfi6W78vF&#10;9ZwzSb6qXJRX5SxvoxD1S77HED8qsCxdGo60zIwv9g8hpn5E/RKSyjm418bkhRrHxoZP57OyzBkB&#10;jG6TN8+J/XZjkO1F0kT+8nTEwGWY1ZGUabRt+PIcJOpEyAfX5jJRaHO8UyvGnRhKpCT9hXoL7TMR&#10;hHCUHT0TugyAvzgbSXINDz93AhVn5pMjkq+rGXHAYjZm86spGXjp2V56hJME1fDI2fG6iUdd7zzq&#10;fqBKVZ7dwS0tptOZsdeuTs2SrDKRpyeQdHtp56jXh7r+DQAA//8DAFBLAwQUAAYACAAAACEAfp3I&#10;ueAAAAAMAQAADwAAAGRycy9kb3ducmV2LnhtbEyP206DQBCG7018h82YeGcXam0BWRpq0luj2AfY&#10;wgik7Cyyy0Gf3umV3s3hyz/fpPvFdGLCwbWWFISrAARSaauWagWnj+NDBMJ5TZXuLKGCb3Swz25v&#10;Up1UdqZ3nApfCw4hl2gFjfd9IqUrGzTarWyPxLtPOxjtuR1qWQ165nDTyXUQbKXRLfGFRvf40mB5&#10;KUaj4OKX6TWvi59jfDrE5dshn8evXKn7uyV/BuFx8X8wXPVZHTJ2OtuRKic6BbvHNZM8DzdbEFcg&#10;3EQxiDNXu+gpAJml8v8T2S8AAAD//wMAUEsBAi0AFAAGAAgAAAAhALaDOJL+AAAA4QEAABMAAAAA&#10;AAAAAAAAAAAAAAAAAFtDb250ZW50X1R5cGVzXS54bWxQSwECLQAUAAYACAAAACEAOP0h/9YAAACU&#10;AQAACwAAAAAAAAAAAAAAAAAvAQAAX3JlbHMvLnJlbHNQSwECLQAUAAYACAAAACEAgx2FaAkCAADw&#10;AwAADgAAAAAAAAAAAAAAAAAuAgAAZHJzL2Uyb0RvYy54bWxQSwECLQAUAAYACAAAACEAfp3IueAA&#10;AAAMAQAADwAAAAAAAAAAAAAAAABjBAAAZHJzL2Rvd25yZXYueG1sUEsFBgAAAAAEAAQA8wAAAHAF&#10;AAAAAA==&#10;" o:allowincell="f" filled="f" strokeweight="2pt">
              <w10:wrap anchorx="page" anchory="page"/>
            </v:rect>
          </w:pict>
        </mc:Fallback>
      </mc:AlternateContent>
    </w:r>
  </w:p>
  <w:p w14:paraId="3A89A368" w14:textId="77777777" w:rsidR="00732343" w:rsidRDefault="00732343">
    <w:pPr>
      <w:pStyle w:val="Encabezado"/>
      <w:jc w:val="center"/>
      <w:rPr>
        <w:b/>
        <w:sz w:val="24"/>
      </w:rPr>
    </w:pPr>
  </w:p>
  <w:p w14:paraId="4D4E8E45" w14:textId="77777777" w:rsidR="00732343" w:rsidRDefault="00732343">
    <w:pPr>
      <w:pStyle w:val="Encabezado"/>
      <w:jc w:val="left"/>
      <w:rPr>
        <w:b/>
        <w:sz w:val="24"/>
      </w:rPr>
    </w:pPr>
  </w:p>
  <w:p w14:paraId="59B4BD77" w14:textId="77777777" w:rsidR="00FE4333" w:rsidRDefault="00FE4333">
    <w:pPr>
      <w:pStyle w:val="Encabezado"/>
      <w:jc w:val="center"/>
      <w:rPr>
        <w:b/>
        <w:sz w:val="24"/>
        <w:szCs w:val="24"/>
      </w:rPr>
    </w:pPr>
  </w:p>
  <w:p w14:paraId="05D55441" w14:textId="77777777" w:rsidR="00B51F67" w:rsidRDefault="00E82C99">
    <w:pPr>
      <w:pStyle w:val="Encabezado"/>
      <w:jc w:val="center"/>
      <w:rPr>
        <w:b/>
        <w:sz w:val="24"/>
        <w:szCs w:val="24"/>
      </w:rPr>
    </w:pPr>
    <w:r>
      <w:rPr>
        <w:b/>
        <w:sz w:val="24"/>
        <w:szCs w:val="24"/>
      </w:rPr>
      <w:t>MINISTERIO DE VIVIENDA, CIUDAD Y TERRITORIO</w:t>
    </w:r>
  </w:p>
  <w:p w14:paraId="640DE2CE" w14:textId="77777777" w:rsidR="00167255" w:rsidRDefault="00167255">
    <w:pPr>
      <w:pStyle w:val="Encabezado"/>
      <w:jc w:val="center"/>
      <w:rPr>
        <w:b/>
        <w:sz w:val="24"/>
        <w:szCs w:val="24"/>
      </w:rPr>
    </w:pPr>
  </w:p>
  <w:p w14:paraId="03C2E496" w14:textId="77777777" w:rsidR="00B51F67" w:rsidRDefault="00B51F67">
    <w:pPr>
      <w:pStyle w:val="Encabezado"/>
      <w:jc w:val="center"/>
      <w:rPr>
        <w:b/>
        <w:sz w:val="24"/>
        <w:szCs w:val="24"/>
      </w:rPr>
    </w:pPr>
  </w:p>
  <w:p w14:paraId="66C8099C" w14:textId="7415B27E" w:rsidR="00732343" w:rsidRDefault="00732343">
    <w:pPr>
      <w:pStyle w:val="Encabezado"/>
      <w:jc w:val="center"/>
      <w:rPr>
        <w:b/>
        <w:sz w:val="24"/>
        <w:szCs w:val="24"/>
      </w:rPr>
    </w:pPr>
    <w:r>
      <w:rPr>
        <w:b/>
        <w:sz w:val="24"/>
        <w:szCs w:val="24"/>
      </w:rPr>
      <w:t>DECRETO NÚMER</w:t>
    </w:r>
    <w:r w:rsidR="00F818C7">
      <w:rPr>
        <w:b/>
        <w:sz w:val="24"/>
        <w:szCs w:val="24"/>
      </w:rPr>
      <w:t xml:space="preserve">O              </w:t>
    </w:r>
    <w:r w:rsidR="00FE4333">
      <w:rPr>
        <w:b/>
        <w:sz w:val="24"/>
        <w:szCs w:val="24"/>
      </w:rPr>
      <w:t xml:space="preserve">   </w:t>
    </w:r>
    <w:r w:rsidR="00F818C7">
      <w:rPr>
        <w:b/>
        <w:sz w:val="24"/>
        <w:szCs w:val="24"/>
      </w:rPr>
      <w:t xml:space="preserve">          DE</w:t>
    </w:r>
    <w:r w:rsidR="00EA16A8">
      <w:rPr>
        <w:b/>
        <w:sz w:val="24"/>
        <w:szCs w:val="24"/>
      </w:rPr>
      <w:t xml:space="preserve">  </w:t>
    </w:r>
    <w:r w:rsidR="00F818C7">
      <w:rPr>
        <w:b/>
        <w:sz w:val="24"/>
        <w:szCs w:val="24"/>
      </w:rPr>
      <w:t xml:space="preserve"> </w:t>
    </w:r>
    <w:r w:rsidR="00EA16A8">
      <w:rPr>
        <w:b/>
        <w:sz w:val="24"/>
        <w:szCs w:val="24"/>
      </w:rPr>
      <w:t>20</w:t>
    </w:r>
    <w:r w:rsidR="00B50D4C">
      <w:rPr>
        <w:b/>
        <w:sz w:val="24"/>
        <w:szCs w:val="24"/>
      </w:rPr>
      <w:t>2</w:t>
    </w:r>
    <w:r w:rsidR="002D15A0">
      <w:rPr>
        <w:b/>
        <w:sz w:val="24"/>
        <w:szCs w:val="24"/>
      </w:rPr>
      <w:t>4</w:t>
    </w:r>
  </w:p>
  <w:p w14:paraId="23258B94" w14:textId="77777777" w:rsidR="00732343" w:rsidRDefault="00732343">
    <w:pPr>
      <w:pStyle w:val="Encabezado"/>
      <w:jc w:val="center"/>
      <w:rPr>
        <w:b/>
        <w:sz w:val="24"/>
        <w:szCs w:val="24"/>
      </w:rPr>
    </w:pPr>
  </w:p>
  <w:p w14:paraId="72686170" w14:textId="77777777" w:rsidR="00732343" w:rsidRDefault="00732343">
    <w:pPr>
      <w:pStyle w:val="Encabezad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6B4"/>
    <w:multiLevelType w:val="hybridMultilevel"/>
    <w:tmpl w:val="E8662F30"/>
    <w:lvl w:ilvl="0" w:tplc="3BB01E54">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 w15:restartNumberingAfterBreak="0">
    <w:nsid w:val="06F7541E"/>
    <w:multiLevelType w:val="hybridMultilevel"/>
    <w:tmpl w:val="B34CF2B8"/>
    <w:lvl w:ilvl="0" w:tplc="15104BE2">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 w15:restartNumberingAfterBreak="0">
    <w:nsid w:val="08961D64"/>
    <w:multiLevelType w:val="hybridMultilevel"/>
    <w:tmpl w:val="8D381D02"/>
    <w:lvl w:ilvl="0" w:tplc="568EF224">
      <w:start w:val="1"/>
      <w:numFmt w:val="lowerLetter"/>
      <w:lvlText w:val="%1."/>
      <w:lvlJc w:val="left"/>
      <w:pPr>
        <w:ind w:left="720" w:hanging="360"/>
      </w:pPr>
      <w:rPr>
        <w:rFonts w:hint="default"/>
        <w:b/>
        <w:bCs/>
        <w:i/>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A41939"/>
    <w:multiLevelType w:val="hybridMultilevel"/>
    <w:tmpl w:val="7E866A82"/>
    <w:lvl w:ilvl="0" w:tplc="89F4CD8E">
      <w:start w:val="1"/>
      <w:numFmt w:val="lowerLetter"/>
      <w:lvlText w:val="%1."/>
      <w:lvlJc w:val="left"/>
      <w:pPr>
        <w:ind w:left="1068" w:hanging="360"/>
      </w:pPr>
      <w:rPr>
        <w:rFonts w:hint="default"/>
        <w:b w:val="0"/>
        <w:bCs w:val="0"/>
        <w:i/>
        <w:i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B294823"/>
    <w:multiLevelType w:val="hybridMultilevel"/>
    <w:tmpl w:val="C8FC0C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52062C"/>
    <w:multiLevelType w:val="hybridMultilevel"/>
    <w:tmpl w:val="C0228F1C"/>
    <w:lvl w:ilvl="0" w:tplc="4970DA48">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13BA0256"/>
    <w:multiLevelType w:val="hybridMultilevel"/>
    <w:tmpl w:val="784A5416"/>
    <w:lvl w:ilvl="0" w:tplc="FC6078EC">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7" w15:restartNumberingAfterBreak="0">
    <w:nsid w:val="199E7168"/>
    <w:multiLevelType w:val="hybridMultilevel"/>
    <w:tmpl w:val="E53015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0964AF"/>
    <w:multiLevelType w:val="hybridMultilevel"/>
    <w:tmpl w:val="E63889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9FD07EB"/>
    <w:multiLevelType w:val="hybridMultilevel"/>
    <w:tmpl w:val="95F09F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FAA5BA2"/>
    <w:multiLevelType w:val="hybridMultilevel"/>
    <w:tmpl w:val="3E4071B6"/>
    <w:lvl w:ilvl="0" w:tplc="D22696D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334E6851"/>
    <w:multiLevelType w:val="hybridMultilevel"/>
    <w:tmpl w:val="EB688F84"/>
    <w:lvl w:ilvl="0" w:tplc="E594054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7262D0"/>
    <w:multiLevelType w:val="hybridMultilevel"/>
    <w:tmpl w:val="34982FC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4" w15:restartNumberingAfterBreak="0">
    <w:nsid w:val="35B802C5"/>
    <w:multiLevelType w:val="hybridMultilevel"/>
    <w:tmpl w:val="8200E2E6"/>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B916C1"/>
    <w:multiLevelType w:val="hybridMultilevel"/>
    <w:tmpl w:val="2CDA1F6C"/>
    <w:lvl w:ilvl="0" w:tplc="240A0001">
      <w:start w:val="1"/>
      <w:numFmt w:val="bullet"/>
      <w:lvlText w:val=""/>
      <w:lvlJc w:val="left"/>
      <w:pPr>
        <w:ind w:left="915" w:hanging="360"/>
      </w:pPr>
      <w:rPr>
        <w:rFonts w:ascii="Symbol" w:hAnsi="Symbo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16" w15:restartNumberingAfterBreak="0">
    <w:nsid w:val="38153425"/>
    <w:multiLevelType w:val="hybridMultilevel"/>
    <w:tmpl w:val="DD547C02"/>
    <w:lvl w:ilvl="0" w:tplc="D2D4A69A">
      <w:start w:val="1"/>
      <w:numFmt w:val="decimal"/>
      <w:lvlText w:val="%1."/>
      <w:lvlJc w:val="left"/>
      <w:pPr>
        <w:ind w:left="1069" w:hanging="360"/>
      </w:pPr>
      <w:rPr>
        <w:rFonts w:hint="default"/>
        <w:b/>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39C6200B"/>
    <w:multiLevelType w:val="hybridMultilevel"/>
    <w:tmpl w:val="5B02E58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002AC3"/>
    <w:multiLevelType w:val="hybridMultilevel"/>
    <w:tmpl w:val="94A022C6"/>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BE924FB"/>
    <w:multiLevelType w:val="multilevel"/>
    <w:tmpl w:val="39CC998E"/>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40BA646B"/>
    <w:multiLevelType w:val="hybridMultilevel"/>
    <w:tmpl w:val="F70046E8"/>
    <w:lvl w:ilvl="0" w:tplc="22FC8320">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1" w15:restartNumberingAfterBreak="0">
    <w:nsid w:val="4EFB2BBC"/>
    <w:multiLevelType w:val="hybridMultilevel"/>
    <w:tmpl w:val="C2441B88"/>
    <w:lvl w:ilvl="0" w:tplc="8144B4E2">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2" w15:restartNumberingAfterBreak="0">
    <w:nsid w:val="5026179B"/>
    <w:multiLevelType w:val="hybridMultilevel"/>
    <w:tmpl w:val="9BCC469E"/>
    <w:lvl w:ilvl="0" w:tplc="C08EAF24">
      <w:start w:val="1"/>
      <w:numFmt w:val="lowerLetter"/>
      <w:lvlText w:val="%1)"/>
      <w:lvlJc w:val="left"/>
      <w:pPr>
        <w:ind w:left="502" w:hanging="360"/>
      </w:pPr>
      <w:rPr>
        <w:rFonts w:hint="default"/>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3" w15:restartNumberingAfterBreak="0">
    <w:nsid w:val="600C74AD"/>
    <w:multiLevelType w:val="hybridMultilevel"/>
    <w:tmpl w:val="AAF27822"/>
    <w:lvl w:ilvl="0" w:tplc="0C3E1488">
      <w:start w:val="1"/>
      <w:numFmt w:val="bullet"/>
      <w:lvlText w:val="•"/>
      <w:lvlJc w:val="left"/>
      <w:pPr>
        <w:tabs>
          <w:tab w:val="num" w:pos="720"/>
        </w:tabs>
        <w:ind w:left="720" w:hanging="360"/>
      </w:pPr>
      <w:rPr>
        <w:rFonts w:ascii="Arial" w:hAnsi="Arial" w:hint="default"/>
      </w:rPr>
    </w:lvl>
    <w:lvl w:ilvl="1" w:tplc="1C040A12">
      <w:start w:val="1"/>
      <w:numFmt w:val="bullet"/>
      <w:lvlText w:val="•"/>
      <w:lvlJc w:val="left"/>
      <w:pPr>
        <w:tabs>
          <w:tab w:val="num" w:pos="1440"/>
        </w:tabs>
        <w:ind w:left="1440" w:hanging="360"/>
      </w:pPr>
      <w:rPr>
        <w:rFonts w:ascii="Arial" w:hAnsi="Arial" w:hint="default"/>
      </w:rPr>
    </w:lvl>
    <w:lvl w:ilvl="2" w:tplc="BA0AC61A" w:tentative="1">
      <w:start w:val="1"/>
      <w:numFmt w:val="bullet"/>
      <w:lvlText w:val="•"/>
      <w:lvlJc w:val="left"/>
      <w:pPr>
        <w:tabs>
          <w:tab w:val="num" w:pos="2160"/>
        </w:tabs>
        <w:ind w:left="2160" w:hanging="360"/>
      </w:pPr>
      <w:rPr>
        <w:rFonts w:ascii="Arial" w:hAnsi="Arial" w:hint="default"/>
      </w:rPr>
    </w:lvl>
    <w:lvl w:ilvl="3" w:tplc="4580C560" w:tentative="1">
      <w:start w:val="1"/>
      <w:numFmt w:val="bullet"/>
      <w:lvlText w:val="•"/>
      <w:lvlJc w:val="left"/>
      <w:pPr>
        <w:tabs>
          <w:tab w:val="num" w:pos="2880"/>
        </w:tabs>
        <w:ind w:left="2880" w:hanging="360"/>
      </w:pPr>
      <w:rPr>
        <w:rFonts w:ascii="Arial" w:hAnsi="Arial" w:hint="default"/>
      </w:rPr>
    </w:lvl>
    <w:lvl w:ilvl="4" w:tplc="6F6AD7F8" w:tentative="1">
      <w:start w:val="1"/>
      <w:numFmt w:val="bullet"/>
      <w:lvlText w:val="•"/>
      <w:lvlJc w:val="left"/>
      <w:pPr>
        <w:tabs>
          <w:tab w:val="num" w:pos="3600"/>
        </w:tabs>
        <w:ind w:left="3600" w:hanging="360"/>
      </w:pPr>
      <w:rPr>
        <w:rFonts w:ascii="Arial" w:hAnsi="Arial" w:hint="default"/>
      </w:rPr>
    </w:lvl>
    <w:lvl w:ilvl="5" w:tplc="FA10DD70" w:tentative="1">
      <w:start w:val="1"/>
      <w:numFmt w:val="bullet"/>
      <w:lvlText w:val="•"/>
      <w:lvlJc w:val="left"/>
      <w:pPr>
        <w:tabs>
          <w:tab w:val="num" w:pos="4320"/>
        </w:tabs>
        <w:ind w:left="4320" w:hanging="360"/>
      </w:pPr>
      <w:rPr>
        <w:rFonts w:ascii="Arial" w:hAnsi="Arial" w:hint="default"/>
      </w:rPr>
    </w:lvl>
    <w:lvl w:ilvl="6" w:tplc="BE02F1F8" w:tentative="1">
      <w:start w:val="1"/>
      <w:numFmt w:val="bullet"/>
      <w:lvlText w:val="•"/>
      <w:lvlJc w:val="left"/>
      <w:pPr>
        <w:tabs>
          <w:tab w:val="num" w:pos="5040"/>
        </w:tabs>
        <w:ind w:left="5040" w:hanging="360"/>
      </w:pPr>
      <w:rPr>
        <w:rFonts w:ascii="Arial" w:hAnsi="Arial" w:hint="default"/>
      </w:rPr>
    </w:lvl>
    <w:lvl w:ilvl="7" w:tplc="38E62952" w:tentative="1">
      <w:start w:val="1"/>
      <w:numFmt w:val="bullet"/>
      <w:lvlText w:val="•"/>
      <w:lvlJc w:val="left"/>
      <w:pPr>
        <w:tabs>
          <w:tab w:val="num" w:pos="5760"/>
        </w:tabs>
        <w:ind w:left="5760" w:hanging="360"/>
      </w:pPr>
      <w:rPr>
        <w:rFonts w:ascii="Arial" w:hAnsi="Arial" w:hint="default"/>
      </w:rPr>
    </w:lvl>
    <w:lvl w:ilvl="8" w:tplc="8E6E95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853BA0"/>
    <w:multiLevelType w:val="hybridMultilevel"/>
    <w:tmpl w:val="B34CF2B8"/>
    <w:lvl w:ilvl="0" w:tplc="15104BE2">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25" w15:restartNumberingAfterBreak="0">
    <w:nsid w:val="670B5B44"/>
    <w:multiLevelType w:val="hybridMultilevel"/>
    <w:tmpl w:val="192E75F2"/>
    <w:lvl w:ilvl="0" w:tplc="240A0001">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26" w15:restartNumberingAfterBreak="0">
    <w:nsid w:val="68100CC4"/>
    <w:multiLevelType w:val="hybridMultilevel"/>
    <w:tmpl w:val="876EF852"/>
    <w:lvl w:ilvl="0" w:tplc="ED823E58">
      <w:start w:val="1"/>
      <w:numFmt w:val="lowerLetter"/>
      <w:lvlText w:val="%1."/>
      <w:lvlJc w:val="left"/>
      <w:pPr>
        <w:ind w:left="1068" w:hanging="360"/>
      </w:pPr>
      <w:rPr>
        <w:rFonts w:hint="default"/>
        <w:i/>
        <w:iCs/>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693013ED"/>
    <w:multiLevelType w:val="hybridMultilevel"/>
    <w:tmpl w:val="9EF2388A"/>
    <w:lvl w:ilvl="0" w:tplc="BD2E2FBC">
      <w:start w:val="3"/>
      <w:numFmt w:val="bullet"/>
      <w:lvlText w:val="-"/>
      <w:lvlJc w:val="left"/>
      <w:pPr>
        <w:ind w:left="1069" w:hanging="360"/>
      </w:pPr>
      <w:rPr>
        <w:rFonts w:ascii="Arial" w:eastAsia="Times New Roman"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8" w15:restartNumberingAfterBreak="0">
    <w:nsid w:val="6A550838"/>
    <w:multiLevelType w:val="multilevel"/>
    <w:tmpl w:val="B754A14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DE65164"/>
    <w:multiLevelType w:val="hybridMultilevel"/>
    <w:tmpl w:val="B030D41A"/>
    <w:lvl w:ilvl="0" w:tplc="04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4C874C6"/>
    <w:multiLevelType w:val="hybridMultilevel"/>
    <w:tmpl w:val="083667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0C6C91"/>
    <w:multiLevelType w:val="hybridMultilevel"/>
    <w:tmpl w:val="ACB8A14A"/>
    <w:lvl w:ilvl="0" w:tplc="40BE3636">
      <w:start w:val="1"/>
      <w:numFmt w:val="lowerLetter"/>
      <w:lvlText w:val="%1)"/>
      <w:lvlJc w:val="left"/>
      <w:pPr>
        <w:tabs>
          <w:tab w:val="num" w:pos="720"/>
        </w:tabs>
        <w:ind w:left="720" w:hanging="360"/>
      </w:pPr>
    </w:lvl>
    <w:lvl w:ilvl="1" w:tplc="3B082484" w:tentative="1">
      <w:start w:val="1"/>
      <w:numFmt w:val="lowerLetter"/>
      <w:lvlText w:val="%2)"/>
      <w:lvlJc w:val="left"/>
      <w:pPr>
        <w:tabs>
          <w:tab w:val="num" w:pos="1440"/>
        </w:tabs>
        <w:ind w:left="1440" w:hanging="360"/>
      </w:pPr>
    </w:lvl>
    <w:lvl w:ilvl="2" w:tplc="2258D8F0" w:tentative="1">
      <w:start w:val="1"/>
      <w:numFmt w:val="lowerLetter"/>
      <w:lvlText w:val="%3)"/>
      <w:lvlJc w:val="left"/>
      <w:pPr>
        <w:tabs>
          <w:tab w:val="num" w:pos="2160"/>
        </w:tabs>
        <w:ind w:left="2160" w:hanging="360"/>
      </w:pPr>
    </w:lvl>
    <w:lvl w:ilvl="3" w:tplc="29DE75CA" w:tentative="1">
      <w:start w:val="1"/>
      <w:numFmt w:val="lowerLetter"/>
      <w:lvlText w:val="%4)"/>
      <w:lvlJc w:val="left"/>
      <w:pPr>
        <w:tabs>
          <w:tab w:val="num" w:pos="2880"/>
        </w:tabs>
        <w:ind w:left="2880" w:hanging="360"/>
      </w:pPr>
    </w:lvl>
    <w:lvl w:ilvl="4" w:tplc="50FC50EE" w:tentative="1">
      <w:start w:val="1"/>
      <w:numFmt w:val="lowerLetter"/>
      <w:lvlText w:val="%5)"/>
      <w:lvlJc w:val="left"/>
      <w:pPr>
        <w:tabs>
          <w:tab w:val="num" w:pos="3600"/>
        </w:tabs>
        <w:ind w:left="3600" w:hanging="360"/>
      </w:pPr>
    </w:lvl>
    <w:lvl w:ilvl="5" w:tplc="1860896E" w:tentative="1">
      <w:start w:val="1"/>
      <w:numFmt w:val="lowerLetter"/>
      <w:lvlText w:val="%6)"/>
      <w:lvlJc w:val="left"/>
      <w:pPr>
        <w:tabs>
          <w:tab w:val="num" w:pos="4320"/>
        </w:tabs>
        <w:ind w:left="4320" w:hanging="360"/>
      </w:pPr>
    </w:lvl>
    <w:lvl w:ilvl="6" w:tplc="DA766A2C" w:tentative="1">
      <w:start w:val="1"/>
      <w:numFmt w:val="lowerLetter"/>
      <w:lvlText w:val="%7)"/>
      <w:lvlJc w:val="left"/>
      <w:pPr>
        <w:tabs>
          <w:tab w:val="num" w:pos="5040"/>
        </w:tabs>
        <w:ind w:left="5040" w:hanging="360"/>
      </w:pPr>
    </w:lvl>
    <w:lvl w:ilvl="7" w:tplc="B21A16B8" w:tentative="1">
      <w:start w:val="1"/>
      <w:numFmt w:val="lowerLetter"/>
      <w:lvlText w:val="%8)"/>
      <w:lvlJc w:val="left"/>
      <w:pPr>
        <w:tabs>
          <w:tab w:val="num" w:pos="5760"/>
        </w:tabs>
        <w:ind w:left="5760" w:hanging="360"/>
      </w:pPr>
    </w:lvl>
    <w:lvl w:ilvl="8" w:tplc="E96EC036" w:tentative="1">
      <w:start w:val="1"/>
      <w:numFmt w:val="lowerLetter"/>
      <w:lvlText w:val="%9)"/>
      <w:lvlJc w:val="left"/>
      <w:pPr>
        <w:tabs>
          <w:tab w:val="num" w:pos="6480"/>
        </w:tabs>
        <w:ind w:left="6480" w:hanging="360"/>
      </w:pPr>
    </w:lvl>
  </w:abstractNum>
  <w:abstractNum w:abstractNumId="32" w15:restartNumberingAfterBreak="0">
    <w:nsid w:val="79981DFF"/>
    <w:multiLevelType w:val="hybridMultilevel"/>
    <w:tmpl w:val="671AB704"/>
    <w:lvl w:ilvl="0" w:tplc="845A05C0">
      <w:start w:val="1"/>
      <w:numFmt w:val="lowerLetter"/>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A3E6040"/>
    <w:multiLevelType w:val="multilevel"/>
    <w:tmpl w:val="B754A14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7CF815C5"/>
    <w:multiLevelType w:val="hybridMultilevel"/>
    <w:tmpl w:val="7458D3C6"/>
    <w:lvl w:ilvl="0" w:tplc="F9E42EDA">
      <w:start w:val="1"/>
      <w:numFmt w:val="lowerLetter"/>
      <w:lvlText w:val="%1."/>
      <w:lvlJc w:val="left"/>
      <w:pPr>
        <w:ind w:left="720" w:hanging="360"/>
      </w:pPr>
      <w:rPr>
        <w:rFonts w:ascii="Arial" w:eastAsia="Times New Roman" w:hAnsi="Arial" w:cs="Arial"/>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5" w15:restartNumberingAfterBreak="0">
    <w:nsid w:val="7D8953B5"/>
    <w:multiLevelType w:val="hybridMultilevel"/>
    <w:tmpl w:val="B030D4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3B62B0"/>
    <w:multiLevelType w:val="hybridMultilevel"/>
    <w:tmpl w:val="051C816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630013339">
    <w:abstractNumId w:val="8"/>
  </w:num>
  <w:num w:numId="2" w16cid:durableId="1206024079">
    <w:abstractNumId w:val="36"/>
  </w:num>
  <w:num w:numId="3" w16cid:durableId="1590767824">
    <w:abstractNumId w:val="19"/>
  </w:num>
  <w:num w:numId="4" w16cid:durableId="787309777">
    <w:abstractNumId w:val="10"/>
  </w:num>
  <w:num w:numId="5" w16cid:durableId="1147555773">
    <w:abstractNumId w:val="7"/>
  </w:num>
  <w:num w:numId="6" w16cid:durableId="1307069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55488283">
    <w:abstractNumId w:val="9"/>
  </w:num>
  <w:num w:numId="8" w16cid:durableId="1418988369">
    <w:abstractNumId w:val="14"/>
  </w:num>
  <w:num w:numId="9" w16cid:durableId="587346825">
    <w:abstractNumId w:val="30"/>
  </w:num>
  <w:num w:numId="10" w16cid:durableId="428309101">
    <w:abstractNumId w:val="12"/>
  </w:num>
  <w:num w:numId="11" w16cid:durableId="1067873100">
    <w:abstractNumId w:val="15"/>
  </w:num>
  <w:num w:numId="12" w16cid:durableId="1101268058">
    <w:abstractNumId w:val="25"/>
  </w:num>
  <w:num w:numId="13" w16cid:durableId="1142963040">
    <w:abstractNumId w:val="0"/>
  </w:num>
  <w:num w:numId="14" w16cid:durableId="1397315596">
    <w:abstractNumId w:val="22"/>
  </w:num>
  <w:num w:numId="15" w16cid:durableId="32586105">
    <w:abstractNumId w:val="1"/>
  </w:num>
  <w:num w:numId="16" w16cid:durableId="2101024655">
    <w:abstractNumId w:val="21"/>
  </w:num>
  <w:num w:numId="17" w16cid:durableId="1074086858">
    <w:abstractNumId w:val="20"/>
  </w:num>
  <w:num w:numId="18" w16cid:durableId="1337076864">
    <w:abstractNumId w:val="24"/>
  </w:num>
  <w:num w:numId="19" w16cid:durableId="2097555800">
    <w:abstractNumId w:val="4"/>
  </w:num>
  <w:num w:numId="20" w16cid:durableId="1201044463">
    <w:abstractNumId w:val="18"/>
  </w:num>
  <w:num w:numId="21" w16cid:durableId="1436171931">
    <w:abstractNumId w:val="29"/>
  </w:num>
  <w:num w:numId="22" w16cid:durableId="1161044184">
    <w:abstractNumId w:val="33"/>
  </w:num>
  <w:num w:numId="23" w16cid:durableId="1609968238">
    <w:abstractNumId w:val="28"/>
  </w:num>
  <w:num w:numId="24" w16cid:durableId="1040667074">
    <w:abstractNumId w:val="32"/>
  </w:num>
  <w:num w:numId="25" w16cid:durableId="1310593787">
    <w:abstractNumId w:val="6"/>
  </w:num>
  <w:num w:numId="26" w16cid:durableId="1482229305">
    <w:abstractNumId w:val="27"/>
  </w:num>
  <w:num w:numId="27" w16cid:durableId="2038044300">
    <w:abstractNumId w:val="2"/>
  </w:num>
  <w:num w:numId="28" w16cid:durableId="1968898953">
    <w:abstractNumId w:val="23"/>
  </w:num>
  <w:num w:numId="29" w16cid:durableId="114716627">
    <w:abstractNumId w:val="13"/>
  </w:num>
  <w:num w:numId="30" w16cid:durableId="631978607">
    <w:abstractNumId w:val="35"/>
  </w:num>
  <w:num w:numId="31" w16cid:durableId="1681850883">
    <w:abstractNumId w:val="3"/>
  </w:num>
  <w:num w:numId="32" w16cid:durableId="1856188553">
    <w:abstractNumId w:val="26"/>
  </w:num>
  <w:num w:numId="33" w16cid:durableId="237986089">
    <w:abstractNumId w:val="31"/>
  </w:num>
  <w:num w:numId="34" w16cid:durableId="1932464517">
    <w:abstractNumId w:val="17"/>
  </w:num>
  <w:num w:numId="35" w16cid:durableId="883252126">
    <w:abstractNumId w:val="11"/>
  </w:num>
  <w:num w:numId="36" w16cid:durableId="1604261134">
    <w:abstractNumId w:val="16"/>
  </w:num>
  <w:num w:numId="37" w16cid:durableId="1100557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0"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9F8"/>
    <w:rsid w:val="00000F5E"/>
    <w:rsid w:val="000031B2"/>
    <w:rsid w:val="00004676"/>
    <w:rsid w:val="00006B8C"/>
    <w:rsid w:val="00010616"/>
    <w:rsid w:val="0001157B"/>
    <w:rsid w:val="00011FCF"/>
    <w:rsid w:val="0001288B"/>
    <w:rsid w:val="00013303"/>
    <w:rsid w:val="00014B54"/>
    <w:rsid w:val="00017466"/>
    <w:rsid w:val="000212F2"/>
    <w:rsid w:val="00022040"/>
    <w:rsid w:val="000227C4"/>
    <w:rsid w:val="000230FF"/>
    <w:rsid w:val="00023889"/>
    <w:rsid w:val="00026454"/>
    <w:rsid w:val="0002664A"/>
    <w:rsid w:val="0003062C"/>
    <w:rsid w:val="000322FB"/>
    <w:rsid w:val="000332AD"/>
    <w:rsid w:val="000343BB"/>
    <w:rsid w:val="00035CAD"/>
    <w:rsid w:val="000374A5"/>
    <w:rsid w:val="0004043C"/>
    <w:rsid w:val="000404A4"/>
    <w:rsid w:val="00042F3B"/>
    <w:rsid w:val="00043346"/>
    <w:rsid w:val="00043EF7"/>
    <w:rsid w:val="000503AD"/>
    <w:rsid w:val="0005235F"/>
    <w:rsid w:val="000552D1"/>
    <w:rsid w:val="0005667B"/>
    <w:rsid w:val="0005672F"/>
    <w:rsid w:val="00056CB0"/>
    <w:rsid w:val="00056DE3"/>
    <w:rsid w:val="00061CC7"/>
    <w:rsid w:val="00062FDF"/>
    <w:rsid w:val="000711D3"/>
    <w:rsid w:val="00074776"/>
    <w:rsid w:val="00076DC3"/>
    <w:rsid w:val="00077692"/>
    <w:rsid w:val="00080A87"/>
    <w:rsid w:val="000811C9"/>
    <w:rsid w:val="0008135D"/>
    <w:rsid w:val="0008202C"/>
    <w:rsid w:val="000829B9"/>
    <w:rsid w:val="00083D1A"/>
    <w:rsid w:val="0008732B"/>
    <w:rsid w:val="0009323C"/>
    <w:rsid w:val="00093F78"/>
    <w:rsid w:val="00095618"/>
    <w:rsid w:val="00097D74"/>
    <w:rsid w:val="000A12C1"/>
    <w:rsid w:val="000A46C2"/>
    <w:rsid w:val="000A486D"/>
    <w:rsid w:val="000A7754"/>
    <w:rsid w:val="000B0D9B"/>
    <w:rsid w:val="000B506B"/>
    <w:rsid w:val="000B56AB"/>
    <w:rsid w:val="000B69C1"/>
    <w:rsid w:val="000B71BD"/>
    <w:rsid w:val="000C011A"/>
    <w:rsid w:val="000C16C2"/>
    <w:rsid w:val="000C3845"/>
    <w:rsid w:val="000C72B9"/>
    <w:rsid w:val="000C7C2F"/>
    <w:rsid w:val="000D0170"/>
    <w:rsid w:val="000D0C4B"/>
    <w:rsid w:val="000D146D"/>
    <w:rsid w:val="000D2B65"/>
    <w:rsid w:val="000D2EFE"/>
    <w:rsid w:val="000D3D43"/>
    <w:rsid w:val="000D5FC1"/>
    <w:rsid w:val="000E3EB8"/>
    <w:rsid w:val="000E4BE8"/>
    <w:rsid w:val="000E5922"/>
    <w:rsid w:val="000E626F"/>
    <w:rsid w:val="000E6F4D"/>
    <w:rsid w:val="000F05E5"/>
    <w:rsid w:val="000F32DF"/>
    <w:rsid w:val="000F66F0"/>
    <w:rsid w:val="000F71F0"/>
    <w:rsid w:val="000F732D"/>
    <w:rsid w:val="001008D1"/>
    <w:rsid w:val="00101082"/>
    <w:rsid w:val="00103CFB"/>
    <w:rsid w:val="00104891"/>
    <w:rsid w:val="00105D01"/>
    <w:rsid w:val="00107237"/>
    <w:rsid w:val="001072FE"/>
    <w:rsid w:val="00111495"/>
    <w:rsid w:val="00112108"/>
    <w:rsid w:val="0011267E"/>
    <w:rsid w:val="00113388"/>
    <w:rsid w:val="00113960"/>
    <w:rsid w:val="0011492B"/>
    <w:rsid w:val="00114AA9"/>
    <w:rsid w:val="00117688"/>
    <w:rsid w:val="00117789"/>
    <w:rsid w:val="0012044A"/>
    <w:rsid w:val="00120913"/>
    <w:rsid w:val="001232E8"/>
    <w:rsid w:val="00124650"/>
    <w:rsid w:val="00125717"/>
    <w:rsid w:val="00126EA9"/>
    <w:rsid w:val="00127BB2"/>
    <w:rsid w:val="00130007"/>
    <w:rsid w:val="0013024B"/>
    <w:rsid w:val="00130918"/>
    <w:rsid w:val="00132904"/>
    <w:rsid w:val="0013528F"/>
    <w:rsid w:val="001353C6"/>
    <w:rsid w:val="00135F2B"/>
    <w:rsid w:val="00136C91"/>
    <w:rsid w:val="00137491"/>
    <w:rsid w:val="00137F88"/>
    <w:rsid w:val="00141B0D"/>
    <w:rsid w:val="0014341E"/>
    <w:rsid w:val="00144749"/>
    <w:rsid w:val="00144BF6"/>
    <w:rsid w:val="00146B2B"/>
    <w:rsid w:val="00151080"/>
    <w:rsid w:val="0015130C"/>
    <w:rsid w:val="00156091"/>
    <w:rsid w:val="001561AA"/>
    <w:rsid w:val="001564C5"/>
    <w:rsid w:val="00156C14"/>
    <w:rsid w:val="00156DBB"/>
    <w:rsid w:val="0016012F"/>
    <w:rsid w:val="0016046B"/>
    <w:rsid w:val="00161BBF"/>
    <w:rsid w:val="00163762"/>
    <w:rsid w:val="00164717"/>
    <w:rsid w:val="00167255"/>
    <w:rsid w:val="001673A2"/>
    <w:rsid w:val="00167A05"/>
    <w:rsid w:val="00167AFD"/>
    <w:rsid w:val="00167B19"/>
    <w:rsid w:val="00170A36"/>
    <w:rsid w:val="0017154F"/>
    <w:rsid w:val="00171923"/>
    <w:rsid w:val="00175550"/>
    <w:rsid w:val="00180B3D"/>
    <w:rsid w:val="0018250F"/>
    <w:rsid w:val="0018382E"/>
    <w:rsid w:val="00183A27"/>
    <w:rsid w:val="00183B9B"/>
    <w:rsid w:val="00184F9F"/>
    <w:rsid w:val="00191B66"/>
    <w:rsid w:val="00192D23"/>
    <w:rsid w:val="00196862"/>
    <w:rsid w:val="001A0106"/>
    <w:rsid w:val="001A06A4"/>
    <w:rsid w:val="001A2835"/>
    <w:rsid w:val="001A32BD"/>
    <w:rsid w:val="001A535E"/>
    <w:rsid w:val="001A5A60"/>
    <w:rsid w:val="001A722E"/>
    <w:rsid w:val="001B09F9"/>
    <w:rsid w:val="001B1186"/>
    <w:rsid w:val="001B65ED"/>
    <w:rsid w:val="001C00A2"/>
    <w:rsid w:val="001C0994"/>
    <w:rsid w:val="001C0F0F"/>
    <w:rsid w:val="001C1133"/>
    <w:rsid w:val="001C31CB"/>
    <w:rsid w:val="001C4693"/>
    <w:rsid w:val="001C482D"/>
    <w:rsid w:val="001C500C"/>
    <w:rsid w:val="001C681B"/>
    <w:rsid w:val="001C703E"/>
    <w:rsid w:val="001C7B4D"/>
    <w:rsid w:val="001D0694"/>
    <w:rsid w:val="001D3879"/>
    <w:rsid w:val="001D4380"/>
    <w:rsid w:val="001D4AE0"/>
    <w:rsid w:val="001E00CA"/>
    <w:rsid w:val="001E04E5"/>
    <w:rsid w:val="001E3285"/>
    <w:rsid w:val="001E386B"/>
    <w:rsid w:val="001E4D7A"/>
    <w:rsid w:val="001E5EE7"/>
    <w:rsid w:val="001E63A8"/>
    <w:rsid w:val="001E6BCF"/>
    <w:rsid w:val="001E6D63"/>
    <w:rsid w:val="001E75F3"/>
    <w:rsid w:val="001F1A05"/>
    <w:rsid w:val="001F2ACF"/>
    <w:rsid w:val="001F4801"/>
    <w:rsid w:val="001F547C"/>
    <w:rsid w:val="001F59A8"/>
    <w:rsid w:val="001F6A3D"/>
    <w:rsid w:val="0020360F"/>
    <w:rsid w:val="00204B0F"/>
    <w:rsid w:val="00206158"/>
    <w:rsid w:val="00211C83"/>
    <w:rsid w:val="00211E0A"/>
    <w:rsid w:val="00212257"/>
    <w:rsid w:val="0021251C"/>
    <w:rsid w:val="00212E12"/>
    <w:rsid w:val="00214039"/>
    <w:rsid w:val="00217A08"/>
    <w:rsid w:val="00217C57"/>
    <w:rsid w:val="00222AE8"/>
    <w:rsid w:val="00222E5E"/>
    <w:rsid w:val="00226F47"/>
    <w:rsid w:val="00227890"/>
    <w:rsid w:val="00233739"/>
    <w:rsid w:val="002348DE"/>
    <w:rsid w:val="002402C6"/>
    <w:rsid w:val="00240C65"/>
    <w:rsid w:val="002411F6"/>
    <w:rsid w:val="002447BB"/>
    <w:rsid w:val="0024547C"/>
    <w:rsid w:val="00245C93"/>
    <w:rsid w:val="00246E4C"/>
    <w:rsid w:val="00247C21"/>
    <w:rsid w:val="0025068E"/>
    <w:rsid w:val="00251DC8"/>
    <w:rsid w:val="0025382A"/>
    <w:rsid w:val="002538B9"/>
    <w:rsid w:val="00254083"/>
    <w:rsid w:val="00255C66"/>
    <w:rsid w:val="002562CE"/>
    <w:rsid w:val="002608A5"/>
    <w:rsid w:val="00263B8C"/>
    <w:rsid w:val="0026445A"/>
    <w:rsid w:val="002664D6"/>
    <w:rsid w:val="00266883"/>
    <w:rsid w:val="00272805"/>
    <w:rsid w:val="00272D7F"/>
    <w:rsid w:val="002742D6"/>
    <w:rsid w:val="00281B71"/>
    <w:rsid w:val="0028491E"/>
    <w:rsid w:val="00285738"/>
    <w:rsid w:val="0028650E"/>
    <w:rsid w:val="002869F5"/>
    <w:rsid w:val="00286F23"/>
    <w:rsid w:val="00290662"/>
    <w:rsid w:val="00290AB8"/>
    <w:rsid w:val="00291A12"/>
    <w:rsid w:val="00293EA6"/>
    <w:rsid w:val="00294384"/>
    <w:rsid w:val="00295701"/>
    <w:rsid w:val="00296464"/>
    <w:rsid w:val="002A090C"/>
    <w:rsid w:val="002A2098"/>
    <w:rsid w:val="002A2FB8"/>
    <w:rsid w:val="002A3092"/>
    <w:rsid w:val="002A32EE"/>
    <w:rsid w:val="002A3DAE"/>
    <w:rsid w:val="002A654C"/>
    <w:rsid w:val="002A696C"/>
    <w:rsid w:val="002B0991"/>
    <w:rsid w:val="002B0FAC"/>
    <w:rsid w:val="002B3D2E"/>
    <w:rsid w:val="002B56D0"/>
    <w:rsid w:val="002B6217"/>
    <w:rsid w:val="002C26E2"/>
    <w:rsid w:val="002C42BD"/>
    <w:rsid w:val="002C4FF7"/>
    <w:rsid w:val="002C5610"/>
    <w:rsid w:val="002C700E"/>
    <w:rsid w:val="002D11B3"/>
    <w:rsid w:val="002D15A0"/>
    <w:rsid w:val="002D324C"/>
    <w:rsid w:val="002D39DA"/>
    <w:rsid w:val="002D3E14"/>
    <w:rsid w:val="002D6445"/>
    <w:rsid w:val="002D6EE6"/>
    <w:rsid w:val="002E486B"/>
    <w:rsid w:val="002E7F8E"/>
    <w:rsid w:val="002F3078"/>
    <w:rsid w:val="002F3388"/>
    <w:rsid w:val="002F44DF"/>
    <w:rsid w:val="002F54BD"/>
    <w:rsid w:val="002F56E5"/>
    <w:rsid w:val="002F5826"/>
    <w:rsid w:val="002F692A"/>
    <w:rsid w:val="002F7EAA"/>
    <w:rsid w:val="00300EE1"/>
    <w:rsid w:val="003023FD"/>
    <w:rsid w:val="00302E38"/>
    <w:rsid w:val="00305ECB"/>
    <w:rsid w:val="0030655C"/>
    <w:rsid w:val="003071A6"/>
    <w:rsid w:val="003075BE"/>
    <w:rsid w:val="003105A0"/>
    <w:rsid w:val="00312BC1"/>
    <w:rsid w:val="0031486C"/>
    <w:rsid w:val="00314CB1"/>
    <w:rsid w:val="003217E9"/>
    <w:rsid w:val="003240B5"/>
    <w:rsid w:val="003310A2"/>
    <w:rsid w:val="0033203D"/>
    <w:rsid w:val="00332313"/>
    <w:rsid w:val="00332740"/>
    <w:rsid w:val="0033501B"/>
    <w:rsid w:val="00335250"/>
    <w:rsid w:val="00335711"/>
    <w:rsid w:val="00335C38"/>
    <w:rsid w:val="00335F5B"/>
    <w:rsid w:val="00336F18"/>
    <w:rsid w:val="0033794B"/>
    <w:rsid w:val="003417F7"/>
    <w:rsid w:val="00343252"/>
    <w:rsid w:val="003432D2"/>
    <w:rsid w:val="0034387C"/>
    <w:rsid w:val="00344D88"/>
    <w:rsid w:val="0034599A"/>
    <w:rsid w:val="00345AAA"/>
    <w:rsid w:val="0034737F"/>
    <w:rsid w:val="003473CD"/>
    <w:rsid w:val="003501E3"/>
    <w:rsid w:val="00350E8E"/>
    <w:rsid w:val="00350F6F"/>
    <w:rsid w:val="00351165"/>
    <w:rsid w:val="00352563"/>
    <w:rsid w:val="003530E0"/>
    <w:rsid w:val="00353165"/>
    <w:rsid w:val="00354535"/>
    <w:rsid w:val="003575B1"/>
    <w:rsid w:val="00360B70"/>
    <w:rsid w:val="0036502B"/>
    <w:rsid w:val="00365D85"/>
    <w:rsid w:val="00366889"/>
    <w:rsid w:val="00370EB2"/>
    <w:rsid w:val="0037139C"/>
    <w:rsid w:val="003716B1"/>
    <w:rsid w:val="00372AF1"/>
    <w:rsid w:val="00374C94"/>
    <w:rsid w:val="003767AA"/>
    <w:rsid w:val="00376A0E"/>
    <w:rsid w:val="00376BA0"/>
    <w:rsid w:val="00382C99"/>
    <w:rsid w:val="00384323"/>
    <w:rsid w:val="003865B6"/>
    <w:rsid w:val="00386747"/>
    <w:rsid w:val="0039135B"/>
    <w:rsid w:val="003924F9"/>
    <w:rsid w:val="00394080"/>
    <w:rsid w:val="003A2543"/>
    <w:rsid w:val="003A64E9"/>
    <w:rsid w:val="003B09DA"/>
    <w:rsid w:val="003B0FEA"/>
    <w:rsid w:val="003B1989"/>
    <w:rsid w:val="003B2975"/>
    <w:rsid w:val="003B4038"/>
    <w:rsid w:val="003B5DED"/>
    <w:rsid w:val="003B6D59"/>
    <w:rsid w:val="003B6F33"/>
    <w:rsid w:val="003C1362"/>
    <w:rsid w:val="003C26C8"/>
    <w:rsid w:val="003C2DB5"/>
    <w:rsid w:val="003C587A"/>
    <w:rsid w:val="003C60F3"/>
    <w:rsid w:val="003D0A66"/>
    <w:rsid w:val="003D1443"/>
    <w:rsid w:val="003D22C3"/>
    <w:rsid w:val="003E0E26"/>
    <w:rsid w:val="003E1ECD"/>
    <w:rsid w:val="003E297D"/>
    <w:rsid w:val="003E4824"/>
    <w:rsid w:val="003E48BC"/>
    <w:rsid w:val="003F3721"/>
    <w:rsid w:val="003F5327"/>
    <w:rsid w:val="003F5796"/>
    <w:rsid w:val="003F6BFD"/>
    <w:rsid w:val="00400185"/>
    <w:rsid w:val="00402865"/>
    <w:rsid w:val="0040348E"/>
    <w:rsid w:val="004048DD"/>
    <w:rsid w:val="004052CC"/>
    <w:rsid w:val="004063D3"/>
    <w:rsid w:val="004064EE"/>
    <w:rsid w:val="00410377"/>
    <w:rsid w:val="0041327F"/>
    <w:rsid w:val="004137A8"/>
    <w:rsid w:val="004164CE"/>
    <w:rsid w:val="00417C7B"/>
    <w:rsid w:val="0042099B"/>
    <w:rsid w:val="00422956"/>
    <w:rsid w:val="00423E5D"/>
    <w:rsid w:val="00432C1A"/>
    <w:rsid w:val="00440FAA"/>
    <w:rsid w:val="00442288"/>
    <w:rsid w:val="00443077"/>
    <w:rsid w:val="00443C3F"/>
    <w:rsid w:val="00443CDD"/>
    <w:rsid w:val="00444A2C"/>
    <w:rsid w:val="004474E9"/>
    <w:rsid w:val="004477D9"/>
    <w:rsid w:val="004528E8"/>
    <w:rsid w:val="00455CBE"/>
    <w:rsid w:val="00456458"/>
    <w:rsid w:val="0046122B"/>
    <w:rsid w:val="00462170"/>
    <w:rsid w:val="00467623"/>
    <w:rsid w:val="00467E62"/>
    <w:rsid w:val="00471639"/>
    <w:rsid w:val="00472C3E"/>
    <w:rsid w:val="004758E8"/>
    <w:rsid w:val="00476C2D"/>
    <w:rsid w:val="00477AF6"/>
    <w:rsid w:val="004831E4"/>
    <w:rsid w:val="004834A0"/>
    <w:rsid w:val="00483780"/>
    <w:rsid w:val="00483D6E"/>
    <w:rsid w:val="00484EE7"/>
    <w:rsid w:val="0049006A"/>
    <w:rsid w:val="00490EE8"/>
    <w:rsid w:val="00491924"/>
    <w:rsid w:val="00494678"/>
    <w:rsid w:val="0049482C"/>
    <w:rsid w:val="00494913"/>
    <w:rsid w:val="004961ED"/>
    <w:rsid w:val="004A10DE"/>
    <w:rsid w:val="004A3968"/>
    <w:rsid w:val="004A50B2"/>
    <w:rsid w:val="004B1AB6"/>
    <w:rsid w:val="004B22FE"/>
    <w:rsid w:val="004B2C93"/>
    <w:rsid w:val="004B608A"/>
    <w:rsid w:val="004B661F"/>
    <w:rsid w:val="004B6ECF"/>
    <w:rsid w:val="004B7336"/>
    <w:rsid w:val="004B7596"/>
    <w:rsid w:val="004B7735"/>
    <w:rsid w:val="004C0539"/>
    <w:rsid w:val="004C0AE2"/>
    <w:rsid w:val="004C1CC7"/>
    <w:rsid w:val="004C2ADD"/>
    <w:rsid w:val="004C2F20"/>
    <w:rsid w:val="004C3766"/>
    <w:rsid w:val="004C4BB9"/>
    <w:rsid w:val="004C5CA9"/>
    <w:rsid w:val="004D0393"/>
    <w:rsid w:val="004D1861"/>
    <w:rsid w:val="004D1B07"/>
    <w:rsid w:val="004D2858"/>
    <w:rsid w:val="004D4138"/>
    <w:rsid w:val="004D7401"/>
    <w:rsid w:val="004E25A5"/>
    <w:rsid w:val="004E4530"/>
    <w:rsid w:val="004E5390"/>
    <w:rsid w:val="004E66E9"/>
    <w:rsid w:val="004E77C8"/>
    <w:rsid w:val="004F286B"/>
    <w:rsid w:val="004F509F"/>
    <w:rsid w:val="004F5E0B"/>
    <w:rsid w:val="004F60DE"/>
    <w:rsid w:val="004F63B3"/>
    <w:rsid w:val="0050037B"/>
    <w:rsid w:val="00501543"/>
    <w:rsid w:val="00501A5A"/>
    <w:rsid w:val="00503488"/>
    <w:rsid w:val="00503BCF"/>
    <w:rsid w:val="005043AD"/>
    <w:rsid w:val="005046B0"/>
    <w:rsid w:val="005106FD"/>
    <w:rsid w:val="00511969"/>
    <w:rsid w:val="005120B6"/>
    <w:rsid w:val="00512A81"/>
    <w:rsid w:val="005149E7"/>
    <w:rsid w:val="00521724"/>
    <w:rsid w:val="005226FB"/>
    <w:rsid w:val="00524500"/>
    <w:rsid w:val="00525083"/>
    <w:rsid w:val="00525B7D"/>
    <w:rsid w:val="00527D1A"/>
    <w:rsid w:val="00527ED1"/>
    <w:rsid w:val="00535E1D"/>
    <w:rsid w:val="00536182"/>
    <w:rsid w:val="005366A4"/>
    <w:rsid w:val="00536C00"/>
    <w:rsid w:val="00537442"/>
    <w:rsid w:val="0054079B"/>
    <w:rsid w:val="00541933"/>
    <w:rsid w:val="00542551"/>
    <w:rsid w:val="005433A2"/>
    <w:rsid w:val="00543652"/>
    <w:rsid w:val="00544E54"/>
    <w:rsid w:val="005461D6"/>
    <w:rsid w:val="0054690F"/>
    <w:rsid w:val="005501BF"/>
    <w:rsid w:val="00553AAF"/>
    <w:rsid w:val="00554FA5"/>
    <w:rsid w:val="00557E4C"/>
    <w:rsid w:val="0057038C"/>
    <w:rsid w:val="00571A55"/>
    <w:rsid w:val="0057256A"/>
    <w:rsid w:val="0057271E"/>
    <w:rsid w:val="00572FFE"/>
    <w:rsid w:val="005731B3"/>
    <w:rsid w:val="005766D3"/>
    <w:rsid w:val="00576A53"/>
    <w:rsid w:val="00582A50"/>
    <w:rsid w:val="00587824"/>
    <w:rsid w:val="00592D95"/>
    <w:rsid w:val="005938DA"/>
    <w:rsid w:val="00594353"/>
    <w:rsid w:val="005947A6"/>
    <w:rsid w:val="00594BCB"/>
    <w:rsid w:val="005952DF"/>
    <w:rsid w:val="005970A5"/>
    <w:rsid w:val="005A0611"/>
    <w:rsid w:val="005A194C"/>
    <w:rsid w:val="005A1994"/>
    <w:rsid w:val="005A2350"/>
    <w:rsid w:val="005A3220"/>
    <w:rsid w:val="005A3357"/>
    <w:rsid w:val="005A4070"/>
    <w:rsid w:val="005A4947"/>
    <w:rsid w:val="005A6D07"/>
    <w:rsid w:val="005A719A"/>
    <w:rsid w:val="005B192D"/>
    <w:rsid w:val="005C03B1"/>
    <w:rsid w:val="005C5682"/>
    <w:rsid w:val="005C67F4"/>
    <w:rsid w:val="005D413A"/>
    <w:rsid w:val="005E08BB"/>
    <w:rsid w:val="005E0FE2"/>
    <w:rsid w:val="005E2D0B"/>
    <w:rsid w:val="005E3FC2"/>
    <w:rsid w:val="005E541F"/>
    <w:rsid w:val="005E5AA3"/>
    <w:rsid w:val="005E7962"/>
    <w:rsid w:val="005F04E1"/>
    <w:rsid w:val="005F1DA3"/>
    <w:rsid w:val="005F2BC9"/>
    <w:rsid w:val="005F4D49"/>
    <w:rsid w:val="005F541D"/>
    <w:rsid w:val="005F595F"/>
    <w:rsid w:val="005F6BD5"/>
    <w:rsid w:val="005F6C9F"/>
    <w:rsid w:val="00600748"/>
    <w:rsid w:val="00601053"/>
    <w:rsid w:val="0060136E"/>
    <w:rsid w:val="006020A5"/>
    <w:rsid w:val="00602A6D"/>
    <w:rsid w:val="006055E4"/>
    <w:rsid w:val="006100DC"/>
    <w:rsid w:val="00612BAB"/>
    <w:rsid w:val="0061415F"/>
    <w:rsid w:val="006179F8"/>
    <w:rsid w:val="006213F1"/>
    <w:rsid w:val="0062250B"/>
    <w:rsid w:val="00622C6C"/>
    <w:rsid w:val="00623016"/>
    <w:rsid w:val="00623DF1"/>
    <w:rsid w:val="006272BA"/>
    <w:rsid w:val="00627DAB"/>
    <w:rsid w:val="006303A9"/>
    <w:rsid w:val="006315D2"/>
    <w:rsid w:val="00632312"/>
    <w:rsid w:val="006327B7"/>
    <w:rsid w:val="00637ECE"/>
    <w:rsid w:val="0064026F"/>
    <w:rsid w:val="00640CF3"/>
    <w:rsid w:val="006418E8"/>
    <w:rsid w:val="00642AA0"/>
    <w:rsid w:val="00646787"/>
    <w:rsid w:val="0064776E"/>
    <w:rsid w:val="00651680"/>
    <w:rsid w:val="00653DA6"/>
    <w:rsid w:val="00660166"/>
    <w:rsid w:val="00665443"/>
    <w:rsid w:val="006676FC"/>
    <w:rsid w:val="006724D4"/>
    <w:rsid w:val="0067274C"/>
    <w:rsid w:val="00673D56"/>
    <w:rsid w:val="006744F5"/>
    <w:rsid w:val="00674F11"/>
    <w:rsid w:val="00674F1F"/>
    <w:rsid w:val="0067642F"/>
    <w:rsid w:val="0068032F"/>
    <w:rsid w:val="0068354B"/>
    <w:rsid w:val="006841A8"/>
    <w:rsid w:val="006842DC"/>
    <w:rsid w:val="0068654A"/>
    <w:rsid w:val="00687126"/>
    <w:rsid w:val="00690E1A"/>
    <w:rsid w:val="00691991"/>
    <w:rsid w:val="00691BBD"/>
    <w:rsid w:val="00693567"/>
    <w:rsid w:val="00693EB3"/>
    <w:rsid w:val="006946CD"/>
    <w:rsid w:val="00695465"/>
    <w:rsid w:val="00697790"/>
    <w:rsid w:val="006A400A"/>
    <w:rsid w:val="006A4100"/>
    <w:rsid w:val="006A4DD6"/>
    <w:rsid w:val="006A5406"/>
    <w:rsid w:val="006A6A07"/>
    <w:rsid w:val="006A7052"/>
    <w:rsid w:val="006B1385"/>
    <w:rsid w:val="006B13AF"/>
    <w:rsid w:val="006B4B07"/>
    <w:rsid w:val="006B6618"/>
    <w:rsid w:val="006B6E3D"/>
    <w:rsid w:val="006C06E2"/>
    <w:rsid w:val="006C0BC2"/>
    <w:rsid w:val="006C4787"/>
    <w:rsid w:val="006C5CFB"/>
    <w:rsid w:val="006C68E1"/>
    <w:rsid w:val="006C77FD"/>
    <w:rsid w:val="006D164E"/>
    <w:rsid w:val="006D57C9"/>
    <w:rsid w:val="006E20B2"/>
    <w:rsid w:val="006E2E41"/>
    <w:rsid w:val="006E43DB"/>
    <w:rsid w:val="006E7478"/>
    <w:rsid w:val="006F0373"/>
    <w:rsid w:val="006F1DA5"/>
    <w:rsid w:val="006F2FB3"/>
    <w:rsid w:val="006F33B7"/>
    <w:rsid w:val="006F33F1"/>
    <w:rsid w:val="006F3A16"/>
    <w:rsid w:val="00700FC2"/>
    <w:rsid w:val="00701EC1"/>
    <w:rsid w:val="007033C4"/>
    <w:rsid w:val="00704394"/>
    <w:rsid w:val="007056BA"/>
    <w:rsid w:val="00705AB0"/>
    <w:rsid w:val="0070679F"/>
    <w:rsid w:val="00710372"/>
    <w:rsid w:val="00713B33"/>
    <w:rsid w:val="00715426"/>
    <w:rsid w:val="007154D7"/>
    <w:rsid w:val="00715A7D"/>
    <w:rsid w:val="00717B94"/>
    <w:rsid w:val="00720624"/>
    <w:rsid w:val="00720F65"/>
    <w:rsid w:val="0072415C"/>
    <w:rsid w:val="007241D1"/>
    <w:rsid w:val="00725A1C"/>
    <w:rsid w:val="0072698A"/>
    <w:rsid w:val="00727CC1"/>
    <w:rsid w:val="00731322"/>
    <w:rsid w:val="00732343"/>
    <w:rsid w:val="007337C1"/>
    <w:rsid w:val="00733939"/>
    <w:rsid w:val="0073469D"/>
    <w:rsid w:val="00734C91"/>
    <w:rsid w:val="00743B8A"/>
    <w:rsid w:val="0074414C"/>
    <w:rsid w:val="00745FC3"/>
    <w:rsid w:val="00750B66"/>
    <w:rsid w:val="00751D9E"/>
    <w:rsid w:val="0075240E"/>
    <w:rsid w:val="00760BEE"/>
    <w:rsid w:val="0076147E"/>
    <w:rsid w:val="00762402"/>
    <w:rsid w:val="0076507D"/>
    <w:rsid w:val="0077084E"/>
    <w:rsid w:val="00770B7C"/>
    <w:rsid w:val="00772061"/>
    <w:rsid w:val="007729F7"/>
    <w:rsid w:val="00776697"/>
    <w:rsid w:val="00777258"/>
    <w:rsid w:val="00781026"/>
    <w:rsid w:val="00782F63"/>
    <w:rsid w:val="00784043"/>
    <w:rsid w:val="007848A8"/>
    <w:rsid w:val="00784CAF"/>
    <w:rsid w:val="0078693D"/>
    <w:rsid w:val="00786D45"/>
    <w:rsid w:val="007901E4"/>
    <w:rsid w:val="00790566"/>
    <w:rsid w:val="00790654"/>
    <w:rsid w:val="00790684"/>
    <w:rsid w:val="0079141F"/>
    <w:rsid w:val="007921A3"/>
    <w:rsid w:val="00792877"/>
    <w:rsid w:val="007934EC"/>
    <w:rsid w:val="0079455E"/>
    <w:rsid w:val="00795367"/>
    <w:rsid w:val="007A04CD"/>
    <w:rsid w:val="007A1015"/>
    <w:rsid w:val="007A11AB"/>
    <w:rsid w:val="007A186F"/>
    <w:rsid w:val="007A3498"/>
    <w:rsid w:val="007A3D07"/>
    <w:rsid w:val="007A41BB"/>
    <w:rsid w:val="007A64A0"/>
    <w:rsid w:val="007A7EDC"/>
    <w:rsid w:val="007B0ABF"/>
    <w:rsid w:val="007B1DCF"/>
    <w:rsid w:val="007B21BF"/>
    <w:rsid w:val="007B2FBF"/>
    <w:rsid w:val="007B39A0"/>
    <w:rsid w:val="007B3A12"/>
    <w:rsid w:val="007B4DFA"/>
    <w:rsid w:val="007B5CBE"/>
    <w:rsid w:val="007C071B"/>
    <w:rsid w:val="007C1ACA"/>
    <w:rsid w:val="007C238D"/>
    <w:rsid w:val="007C3853"/>
    <w:rsid w:val="007C5654"/>
    <w:rsid w:val="007C723F"/>
    <w:rsid w:val="007C7BDA"/>
    <w:rsid w:val="007C7BF8"/>
    <w:rsid w:val="007D40BC"/>
    <w:rsid w:val="007D58A5"/>
    <w:rsid w:val="007D5A9C"/>
    <w:rsid w:val="007D7FD7"/>
    <w:rsid w:val="007E061C"/>
    <w:rsid w:val="007E5AD5"/>
    <w:rsid w:val="007E5B87"/>
    <w:rsid w:val="007F0B42"/>
    <w:rsid w:val="007F3FCA"/>
    <w:rsid w:val="007F6623"/>
    <w:rsid w:val="007F7514"/>
    <w:rsid w:val="007F7B15"/>
    <w:rsid w:val="008002C7"/>
    <w:rsid w:val="00800DBB"/>
    <w:rsid w:val="00800F30"/>
    <w:rsid w:val="0080156A"/>
    <w:rsid w:val="008021F5"/>
    <w:rsid w:val="00806C5F"/>
    <w:rsid w:val="00807B50"/>
    <w:rsid w:val="00810009"/>
    <w:rsid w:val="008117A1"/>
    <w:rsid w:val="00812D3D"/>
    <w:rsid w:val="008136CE"/>
    <w:rsid w:val="0081492D"/>
    <w:rsid w:val="008172DD"/>
    <w:rsid w:val="00821044"/>
    <w:rsid w:val="00823315"/>
    <w:rsid w:val="00824667"/>
    <w:rsid w:val="00824B14"/>
    <w:rsid w:val="00826B7B"/>
    <w:rsid w:val="00827508"/>
    <w:rsid w:val="00827C45"/>
    <w:rsid w:val="008315D8"/>
    <w:rsid w:val="008327AB"/>
    <w:rsid w:val="00832BE9"/>
    <w:rsid w:val="0084121F"/>
    <w:rsid w:val="00844295"/>
    <w:rsid w:val="008469DF"/>
    <w:rsid w:val="0085084C"/>
    <w:rsid w:val="00853243"/>
    <w:rsid w:val="008548F0"/>
    <w:rsid w:val="008600B2"/>
    <w:rsid w:val="008612A0"/>
    <w:rsid w:val="00862A4D"/>
    <w:rsid w:val="00865E9E"/>
    <w:rsid w:val="00866535"/>
    <w:rsid w:val="00866611"/>
    <w:rsid w:val="00871982"/>
    <w:rsid w:val="008738C8"/>
    <w:rsid w:val="00874351"/>
    <w:rsid w:val="008745F7"/>
    <w:rsid w:val="00876220"/>
    <w:rsid w:val="008774D6"/>
    <w:rsid w:val="008774DE"/>
    <w:rsid w:val="00881E06"/>
    <w:rsid w:val="00885102"/>
    <w:rsid w:val="00887DFB"/>
    <w:rsid w:val="00891CA8"/>
    <w:rsid w:val="0089237B"/>
    <w:rsid w:val="008934F9"/>
    <w:rsid w:val="00893A64"/>
    <w:rsid w:val="00894776"/>
    <w:rsid w:val="0089652C"/>
    <w:rsid w:val="00896D27"/>
    <w:rsid w:val="008974EB"/>
    <w:rsid w:val="008A5848"/>
    <w:rsid w:val="008A5D4D"/>
    <w:rsid w:val="008A716B"/>
    <w:rsid w:val="008B0A24"/>
    <w:rsid w:val="008B160D"/>
    <w:rsid w:val="008B2F84"/>
    <w:rsid w:val="008B4251"/>
    <w:rsid w:val="008B4537"/>
    <w:rsid w:val="008B4681"/>
    <w:rsid w:val="008B53C4"/>
    <w:rsid w:val="008B6B68"/>
    <w:rsid w:val="008C10AE"/>
    <w:rsid w:val="008C4169"/>
    <w:rsid w:val="008C61C3"/>
    <w:rsid w:val="008C632C"/>
    <w:rsid w:val="008D160E"/>
    <w:rsid w:val="008D61A3"/>
    <w:rsid w:val="008D6795"/>
    <w:rsid w:val="008D7188"/>
    <w:rsid w:val="008E04EC"/>
    <w:rsid w:val="008E298A"/>
    <w:rsid w:val="008E3098"/>
    <w:rsid w:val="008E381A"/>
    <w:rsid w:val="008E55EA"/>
    <w:rsid w:val="008E58B9"/>
    <w:rsid w:val="008E72FB"/>
    <w:rsid w:val="008F00B7"/>
    <w:rsid w:val="008F0CA9"/>
    <w:rsid w:val="008F2028"/>
    <w:rsid w:val="008F4AC5"/>
    <w:rsid w:val="008F7E19"/>
    <w:rsid w:val="00900B76"/>
    <w:rsid w:val="00901273"/>
    <w:rsid w:val="009016B3"/>
    <w:rsid w:val="00902DE2"/>
    <w:rsid w:val="0090548E"/>
    <w:rsid w:val="00906AA8"/>
    <w:rsid w:val="00906D6D"/>
    <w:rsid w:val="00910746"/>
    <w:rsid w:val="00911249"/>
    <w:rsid w:val="009113EC"/>
    <w:rsid w:val="00915701"/>
    <w:rsid w:val="00915843"/>
    <w:rsid w:val="009166E3"/>
    <w:rsid w:val="0091772F"/>
    <w:rsid w:val="0091791D"/>
    <w:rsid w:val="00917E8A"/>
    <w:rsid w:val="00920669"/>
    <w:rsid w:val="00921146"/>
    <w:rsid w:val="00923000"/>
    <w:rsid w:val="00924143"/>
    <w:rsid w:val="009257DB"/>
    <w:rsid w:val="0092671C"/>
    <w:rsid w:val="00926CA4"/>
    <w:rsid w:val="00930250"/>
    <w:rsid w:val="00933456"/>
    <w:rsid w:val="00934114"/>
    <w:rsid w:val="00936380"/>
    <w:rsid w:val="009366B7"/>
    <w:rsid w:val="00940527"/>
    <w:rsid w:val="009424EE"/>
    <w:rsid w:val="0094250A"/>
    <w:rsid w:val="00943589"/>
    <w:rsid w:val="00944E5C"/>
    <w:rsid w:val="0094627E"/>
    <w:rsid w:val="009476AB"/>
    <w:rsid w:val="00951BE2"/>
    <w:rsid w:val="00952885"/>
    <w:rsid w:val="00953BC1"/>
    <w:rsid w:val="009570D3"/>
    <w:rsid w:val="00960DB7"/>
    <w:rsid w:val="009616A5"/>
    <w:rsid w:val="009619FC"/>
    <w:rsid w:val="00961AAB"/>
    <w:rsid w:val="00962FD7"/>
    <w:rsid w:val="00964708"/>
    <w:rsid w:val="0097373D"/>
    <w:rsid w:val="009739D1"/>
    <w:rsid w:val="00975807"/>
    <w:rsid w:val="00975AC9"/>
    <w:rsid w:val="0098040C"/>
    <w:rsid w:val="00982C84"/>
    <w:rsid w:val="00983BF3"/>
    <w:rsid w:val="00984B4E"/>
    <w:rsid w:val="0098625B"/>
    <w:rsid w:val="009879F5"/>
    <w:rsid w:val="00990505"/>
    <w:rsid w:val="00991F2D"/>
    <w:rsid w:val="00992B3B"/>
    <w:rsid w:val="00992DF3"/>
    <w:rsid w:val="0099350D"/>
    <w:rsid w:val="0099414F"/>
    <w:rsid w:val="009949C0"/>
    <w:rsid w:val="00996497"/>
    <w:rsid w:val="00996518"/>
    <w:rsid w:val="009A0023"/>
    <w:rsid w:val="009A44B2"/>
    <w:rsid w:val="009A455F"/>
    <w:rsid w:val="009B1A34"/>
    <w:rsid w:val="009B22A5"/>
    <w:rsid w:val="009B2499"/>
    <w:rsid w:val="009B4801"/>
    <w:rsid w:val="009B69DA"/>
    <w:rsid w:val="009B776F"/>
    <w:rsid w:val="009B7B3E"/>
    <w:rsid w:val="009C0278"/>
    <w:rsid w:val="009C0A66"/>
    <w:rsid w:val="009C451B"/>
    <w:rsid w:val="009C4F92"/>
    <w:rsid w:val="009C4FAA"/>
    <w:rsid w:val="009C57AC"/>
    <w:rsid w:val="009C57B1"/>
    <w:rsid w:val="009D11A8"/>
    <w:rsid w:val="009D1A31"/>
    <w:rsid w:val="009D1B04"/>
    <w:rsid w:val="009E01AB"/>
    <w:rsid w:val="009E0DD5"/>
    <w:rsid w:val="009E25BC"/>
    <w:rsid w:val="009E50C1"/>
    <w:rsid w:val="009E5289"/>
    <w:rsid w:val="009E6A12"/>
    <w:rsid w:val="009F0472"/>
    <w:rsid w:val="009F140D"/>
    <w:rsid w:val="009F33B8"/>
    <w:rsid w:val="009F430E"/>
    <w:rsid w:val="009F4B5A"/>
    <w:rsid w:val="009F70EB"/>
    <w:rsid w:val="00A00A7D"/>
    <w:rsid w:val="00A03AB7"/>
    <w:rsid w:val="00A040C9"/>
    <w:rsid w:val="00A0525B"/>
    <w:rsid w:val="00A05C3B"/>
    <w:rsid w:val="00A134A3"/>
    <w:rsid w:val="00A14A9A"/>
    <w:rsid w:val="00A20397"/>
    <w:rsid w:val="00A24080"/>
    <w:rsid w:val="00A2703B"/>
    <w:rsid w:val="00A319BF"/>
    <w:rsid w:val="00A321A7"/>
    <w:rsid w:val="00A34F08"/>
    <w:rsid w:val="00A35018"/>
    <w:rsid w:val="00A4123E"/>
    <w:rsid w:val="00A422C4"/>
    <w:rsid w:val="00A42A3A"/>
    <w:rsid w:val="00A51544"/>
    <w:rsid w:val="00A52CED"/>
    <w:rsid w:val="00A556E2"/>
    <w:rsid w:val="00A56FD9"/>
    <w:rsid w:val="00A57E41"/>
    <w:rsid w:val="00A60DD6"/>
    <w:rsid w:val="00A64C14"/>
    <w:rsid w:val="00A66AD4"/>
    <w:rsid w:val="00A678FD"/>
    <w:rsid w:val="00A7037C"/>
    <w:rsid w:val="00A70C99"/>
    <w:rsid w:val="00A75384"/>
    <w:rsid w:val="00A77EC6"/>
    <w:rsid w:val="00A836E3"/>
    <w:rsid w:val="00A83C17"/>
    <w:rsid w:val="00A91DA6"/>
    <w:rsid w:val="00A965BE"/>
    <w:rsid w:val="00A97C38"/>
    <w:rsid w:val="00AA1215"/>
    <w:rsid w:val="00AA20F9"/>
    <w:rsid w:val="00AA2B6A"/>
    <w:rsid w:val="00AA2CF6"/>
    <w:rsid w:val="00AA342D"/>
    <w:rsid w:val="00AA38D4"/>
    <w:rsid w:val="00AA4598"/>
    <w:rsid w:val="00AA5245"/>
    <w:rsid w:val="00AA6CF1"/>
    <w:rsid w:val="00AB06D7"/>
    <w:rsid w:val="00AB2991"/>
    <w:rsid w:val="00AB2E44"/>
    <w:rsid w:val="00AB3CB4"/>
    <w:rsid w:val="00AB52FE"/>
    <w:rsid w:val="00AC03D1"/>
    <w:rsid w:val="00AC172D"/>
    <w:rsid w:val="00AC20ED"/>
    <w:rsid w:val="00AC2253"/>
    <w:rsid w:val="00AC2648"/>
    <w:rsid w:val="00AC4524"/>
    <w:rsid w:val="00AC53EE"/>
    <w:rsid w:val="00AC6010"/>
    <w:rsid w:val="00AD0939"/>
    <w:rsid w:val="00AD0DCA"/>
    <w:rsid w:val="00AD113B"/>
    <w:rsid w:val="00AD14F0"/>
    <w:rsid w:val="00AD2771"/>
    <w:rsid w:val="00AD5EFA"/>
    <w:rsid w:val="00AD7989"/>
    <w:rsid w:val="00AE1AD3"/>
    <w:rsid w:val="00AE3473"/>
    <w:rsid w:val="00AE6352"/>
    <w:rsid w:val="00AE6FBF"/>
    <w:rsid w:val="00AE7BE5"/>
    <w:rsid w:val="00AE7EC9"/>
    <w:rsid w:val="00AF165C"/>
    <w:rsid w:val="00AF3C2E"/>
    <w:rsid w:val="00AF3C63"/>
    <w:rsid w:val="00AF754A"/>
    <w:rsid w:val="00B00B1C"/>
    <w:rsid w:val="00B044D0"/>
    <w:rsid w:val="00B06563"/>
    <w:rsid w:val="00B07D41"/>
    <w:rsid w:val="00B1016B"/>
    <w:rsid w:val="00B11755"/>
    <w:rsid w:val="00B11C97"/>
    <w:rsid w:val="00B12327"/>
    <w:rsid w:val="00B138DA"/>
    <w:rsid w:val="00B20115"/>
    <w:rsid w:val="00B2458C"/>
    <w:rsid w:val="00B2499F"/>
    <w:rsid w:val="00B24F28"/>
    <w:rsid w:val="00B256D0"/>
    <w:rsid w:val="00B2599D"/>
    <w:rsid w:val="00B35D43"/>
    <w:rsid w:val="00B401C3"/>
    <w:rsid w:val="00B433D2"/>
    <w:rsid w:val="00B4364C"/>
    <w:rsid w:val="00B437ED"/>
    <w:rsid w:val="00B43F69"/>
    <w:rsid w:val="00B4447A"/>
    <w:rsid w:val="00B46707"/>
    <w:rsid w:val="00B47AF4"/>
    <w:rsid w:val="00B506BF"/>
    <w:rsid w:val="00B50D4C"/>
    <w:rsid w:val="00B51B80"/>
    <w:rsid w:val="00B51F67"/>
    <w:rsid w:val="00B51F9D"/>
    <w:rsid w:val="00B5287B"/>
    <w:rsid w:val="00B534E7"/>
    <w:rsid w:val="00B54EDA"/>
    <w:rsid w:val="00B638F8"/>
    <w:rsid w:val="00B63F7F"/>
    <w:rsid w:val="00B64744"/>
    <w:rsid w:val="00B65D7B"/>
    <w:rsid w:val="00B65F0B"/>
    <w:rsid w:val="00B718B8"/>
    <w:rsid w:val="00B71BF4"/>
    <w:rsid w:val="00B73334"/>
    <w:rsid w:val="00B738DB"/>
    <w:rsid w:val="00B746E8"/>
    <w:rsid w:val="00B76B40"/>
    <w:rsid w:val="00B76D4D"/>
    <w:rsid w:val="00B772B2"/>
    <w:rsid w:val="00B775B6"/>
    <w:rsid w:val="00B80257"/>
    <w:rsid w:val="00B80A6F"/>
    <w:rsid w:val="00B82B00"/>
    <w:rsid w:val="00B839EB"/>
    <w:rsid w:val="00B83EA7"/>
    <w:rsid w:val="00B85D37"/>
    <w:rsid w:val="00B901D2"/>
    <w:rsid w:val="00B91C1C"/>
    <w:rsid w:val="00B92885"/>
    <w:rsid w:val="00B93CB3"/>
    <w:rsid w:val="00B94A36"/>
    <w:rsid w:val="00BA11C5"/>
    <w:rsid w:val="00BA1EC0"/>
    <w:rsid w:val="00BA5E74"/>
    <w:rsid w:val="00BA617F"/>
    <w:rsid w:val="00BA7B6B"/>
    <w:rsid w:val="00BA7F59"/>
    <w:rsid w:val="00BC0B2D"/>
    <w:rsid w:val="00BC47B8"/>
    <w:rsid w:val="00BC538E"/>
    <w:rsid w:val="00BC545D"/>
    <w:rsid w:val="00BC5B93"/>
    <w:rsid w:val="00BC7E61"/>
    <w:rsid w:val="00BD02D5"/>
    <w:rsid w:val="00BD0F56"/>
    <w:rsid w:val="00BD181D"/>
    <w:rsid w:val="00BD1A2C"/>
    <w:rsid w:val="00BD39E0"/>
    <w:rsid w:val="00BD4D0D"/>
    <w:rsid w:val="00BD5DD6"/>
    <w:rsid w:val="00BD64E4"/>
    <w:rsid w:val="00BD79AF"/>
    <w:rsid w:val="00BD7ED2"/>
    <w:rsid w:val="00BE0063"/>
    <w:rsid w:val="00BE0ACD"/>
    <w:rsid w:val="00BE1AE3"/>
    <w:rsid w:val="00BE275C"/>
    <w:rsid w:val="00BE3720"/>
    <w:rsid w:val="00BE45AA"/>
    <w:rsid w:val="00BE51AC"/>
    <w:rsid w:val="00BE5A2E"/>
    <w:rsid w:val="00BE6DB4"/>
    <w:rsid w:val="00BF1996"/>
    <w:rsid w:val="00BF2EC1"/>
    <w:rsid w:val="00C00E7A"/>
    <w:rsid w:val="00C01B08"/>
    <w:rsid w:val="00C01FF6"/>
    <w:rsid w:val="00C02579"/>
    <w:rsid w:val="00C03396"/>
    <w:rsid w:val="00C03BA1"/>
    <w:rsid w:val="00C040AE"/>
    <w:rsid w:val="00C05BD5"/>
    <w:rsid w:val="00C06FB3"/>
    <w:rsid w:val="00C10241"/>
    <w:rsid w:val="00C10CEB"/>
    <w:rsid w:val="00C121BF"/>
    <w:rsid w:val="00C15417"/>
    <w:rsid w:val="00C15E20"/>
    <w:rsid w:val="00C21E52"/>
    <w:rsid w:val="00C24459"/>
    <w:rsid w:val="00C25302"/>
    <w:rsid w:val="00C25945"/>
    <w:rsid w:val="00C30573"/>
    <w:rsid w:val="00C33DD9"/>
    <w:rsid w:val="00C37A6A"/>
    <w:rsid w:val="00C37BA4"/>
    <w:rsid w:val="00C403AC"/>
    <w:rsid w:val="00C4109E"/>
    <w:rsid w:val="00C42F18"/>
    <w:rsid w:val="00C460E4"/>
    <w:rsid w:val="00C47723"/>
    <w:rsid w:val="00C5013B"/>
    <w:rsid w:val="00C50FA1"/>
    <w:rsid w:val="00C50FB9"/>
    <w:rsid w:val="00C5395E"/>
    <w:rsid w:val="00C60F58"/>
    <w:rsid w:val="00C61F32"/>
    <w:rsid w:val="00C62A6A"/>
    <w:rsid w:val="00C62E8B"/>
    <w:rsid w:val="00C62FE5"/>
    <w:rsid w:val="00C63B08"/>
    <w:rsid w:val="00C644D4"/>
    <w:rsid w:val="00C646AA"/>
    <w:rsid w:val="00C65345"/>
    <w:rsid w:val="00C65608"/>
    <w:rsid w:val="00C71BB5"/>
    <w:rsid w:val="00C727B2"/>
    <w:rsid w:val="00C74861"/>
    <w:rsid w:val="00C75FE4"/>
    <w:rsid w:val="00C8025B"/>
    <w:rsid w:val="00C8072E"/>
    <w:rsid w:val="00C80929"/>
    <w:rsid w:val="00C812ED"/>
    <w:rsid w:val="00C813CF"/>
    <w:rsid w:val="00C826E3"/>
    <w:rsid w:val="00C83188"/>
    <w:rsid w:val="00C851DB"/>
    <w:rsid w:val="00C8574C"/>
    <w:rsid w:val="00C86008"/>
    <w:rsid w:val="00C873EF"/>
    <w:rsid w:val="00C91DE0"/>
    <w:rsid w:val="00C924A1"/>
    <w:rsid w:val="00C9478B"/>
    <w:rsid w:val="00C95F18"/>
    <w:rsid w:val="00C96CCC"/>
    <w:rsid w:val="00C97397"/>
    <w:rsid w:val="00C97AF1"/>
    <w:rsid w:val="00C97CB1"/>
    <w:rsid w:val="00CA27EB"/>
    <w:rsid w:val="00CA2F85"/>
    <w:rsid w:val="00CA4AEE"/>
    <w:rsid w:val="00CA55C0"/>
    <w:rsid w:val="00CA6C66"/>
    <w:rsid w:val="00CA7009"/>
    <w:rsid w:val="00CA761D"/>
    <w:rsid w:val="00CA7CCE"/>
    <w:rsid w:val="00CA7FB1"/>
    <w:rsid w:val="00CB17C2"/>
    <w:rsid w:val="00CB2217"/>
    <w:rsid w:val="00CB42B7"/>
    <w:rsid w:val="00CB58DE"/>
    <w:rsid w:val="00CB7FAD"/>
    <w:rsid w:val="00CC0ED0"/>
    <w:rsid w:val="00CC37C3"/>
    <w:rsid w:val="00CC45D9"/>
    <w:rsid w:val="00CD13BE"/>
    <w:rsid w:val="00CD1726"/>
    <w:rsid w:val="00CD2981"/>
    <w:rsid w:val="00CD2DD5"/>
    <w:rsid w:val="00CD3459"/>
    <w:rsid w:val="00CD3CD8"/>
    <w:rsid w:val="00CD4CC6"/>
    <w:rsid w:val="00CD75C4"/>
    <w:rsid w:val="00CE0B91"/>
    <w:rsid w:val="00CE2473"/>
    <w:rsid w:val="00CE31DA"/>
    <w:rsid w:val="00CE6607"/>
    <w:rsid w:val="00CF05E7"/>
    <w:rsid w:val="00CF0BE1"/>
    <w:rsid w:val="00CF2DFF"/>
    <w:rsid w:val="00CF48DE"/>
    <w:rsid w:val="00CF78F0"/>
    <w:rsid w:val="00D0000F"/>
    <w:rsid w:val="00D0215D"/>
    <w:rsid w:val="00D0238E"/>
    <w:rsid w:val="00D02643"/>
    <w:rsid w:val="00D02B46"/>
    <w:rsid w:val="00D13C5F"/>
    <w:rsid w:val="00D13D54"/>
    <w:rsid w:val="00D14925"/>
    <w:rsid w:val="00D1550B"/>
    <w:rsid w:val="00D203AE"/>
    <w:rsid w:val="00D203E6"/>
    <w:rsid w:val="00D20C53"/>
    <w:rsid w:val="00D2270A"/>
    <w:rsid w:val="00D26AB8"/>
    <w:rsid w:val="00D27CE1"/>
    <w:rsid w:val="00D27F8D"/>
    <w:rsid w:val="00D30D91"/>
    <w:rsid w:val="00D3102A"/>
    <w:rsid w:val="00D349B4"/>
    <w:rsid w:val="00D35049"/>
    <w:rsid w:val="00D42995"/>
    <w:rsid w:val="00D43522"/>
    <w:rsid w:val="00D4447A"/>
    <w:rsid w:val="00D44F73"/>
    <w:rsid w:val="00D45CFD"/>
    <w:rsid w:val="00D47B04"/>
    <w:rsid w:val="00D5074B"/>
    <w:rsid w:val="00D537AB"/>
    <w:rsid w:val="00D55555"/>
    <w:rsid w:val="00D5689A"/>
    <w:rsid w:val="00D5692E"/>
    <w:rsid w:val="00D56F00"/>
    <w:rsid w:val="00D61F31"/>
    <w:rsid w:val="00D63981"/>
    <w:rsid w:val="00D66393"/>
    <w:rsid w:val="00D671DF"/>
    <w:rsid w:val="00D70E95"/>
    <w:rsid w:val="00D732FC"/>
    <w:rsid w:val="00D75CBC"/>
    <w:rsid w:val="00D77182"/>
    <w:rsid w:val="00D776C9"/>
    <w:rsid w:val="00D80F0D"/>
    <w:rsid w:val="00D82134"/>
    <w:rsid w:val="00D86F2B"/>
    <w:rsid w:val="00D873BE"/>
    <w:rsid w:val="00D90342"/>
    <w:rsid w:val="00D90F01"/>
    <w:rsid w:val="00D95DBB"/>
    <w:rsid w:val="00D97CB2"/>
    <w:rsid w:val="00DA177C"/>
    <w:rsid w:val="00DA203C"/>
    <w:rsid w:val="00DA20B2"/>
    <w:rsid w:val="00DA33E3"/>
    <w:rsid w:val="00DA36F0"/>
    <w:rsid w:val="00DA3C8C"/>
    <w:rsid w:val="00DA4131"/>
    <w:rsid w:val="00DA50CD"/>
    <w:rsid w:val="00DA5389"/>
    <w:rsid w:val="00DA58B1"/>
    <w:rsid w:val="00DA7E11"/>
    <w:rsid w:val="00DB00A2"/>
    <w:rsid w:val="00DB20D9"/>
    <w:rsid w:val="00DB2BF1"/>
    <w:rsid w:val="00DB2ECD"/>
    <w:rsid w:val="00DB34A5"/>
    <w:rsid w:val="00DB3775"/>
    <w:rsid w:val="00DB76E8"/>
    <w:rsid w:val="00DB782E"/>
    <w:rsid w:val="00DC0EA2"/>
    <w:rsid w:val="00DC1AE9"/>
    <w:rsid w:val="00DC394C"/>
    <w:rsid w:val="00DC45E4"/>
    <w:rsid w:val="00DC5FB3"/>
    <w:rsid w:val="00DC6167"/>
    <w:rsid w:val="00DC6F58"/>
    <w:rsid w:val="00DD02CA"/>
    <w:rsid w:val="00DD1815"/>
    <w:rsid w:val="00DD1EEA"/>
    <w:rsid w:val="00DD2FDC"/>
    <w:rsid w:val="00DD3FFF"/>
    <w:rsid w:val="00DD5E4C"/>
    <w:rsid w:val="00DD66A5"/>
    <w:rsid w:val="00DD777A"/>
    <w:rsid w:val="00DD7D15"/>
    <w:rsid w:val="00DE6872"/>
    <w:rsid w:val="00DE6A74"/>
    <w:rsid w:val="00DE6B23"/>
    <w:rsid w:val="00DF1328"/>
    <w:rsid w:val="00DF26A0"/>
    <w:rsid w:val="00DF28EF"/>
    <w:rsid w:val="00DF2BF1"/>
    <w:rsid w:val="00DF3562"/>
    <w:rsid w:val="00DF3BA7"/>
    <w:rsid w:val="00DF3EFA"/>
    <w:rsid w:val="00DF5D8F"/>
    <w:rsid w:val="00DF6204"/>
    <w:rsid w:val="00DF6861"/>
    <w:rsid w:val="00DF6A0B"/>
    <w:rsid w:val="00DF7DC8"/>
    <w:rsid w:val="00E01559"/>
    <w:rsid w:val="00E023BC"/>
    <w:rsid w:val="00E0510B"/>
    <w:rsid w:val="00E055E6"/>
    <w:rsid w:val="00E07693"/>
    <w:rsid w:val="00E116F1"/>
    <w:rsid w:val="00E12219"/>
    <w:rsid w:val="00E14429"/>
    <w:rsid w:val="00E17036"/>
    <w:rsid w:val="00E20857"/>
    <w:rsid w:val="00E210BE"/>
    <w:rsid w:val="00E2139C"/>
    <w:rsid w:val="00E2170E"/>
    <w:rsid w:val="00E240B4"/>
    <w:rsid w:val="00E24CFE"/>
    <w:rsid w:val="00E24FE9"/>
    <w:rsid w:val="00E35664"/>
    <w:rsid w:val="00E35DE6"/>
    <w:rsid w:val="00E36CCC"/>
    <w:rsid w:val="00E37460"/>
    <w:rsid w:val="00E37C4A"/>
    <w:rsid w:val="00E37F2C"/>
    <w:rsid w:val="00E41B4D"/>
    <w:rsid w:val="00E41E69"/>
    <w:rsid w:val="00E41F45"/>
    <w:rsid w:val="00E42B9C"/>
    <w:rsid w:val="00E45830"/>
    <w:rsid w:val="00E50533"/>
    <w:rsid w:val="00E5160F"/>
    <w:rsid w:val="00E520DA"/>
    <w:rsid w:val="00E5245D"/>
    <w:rsid w:val="00E52A51"/>
    <w:rsid w:val="00E54172"/>
    <w:rsid w:val="00E55618"/>
    <w:rsid w:val="00E57292"/>
    <w:rsid w:val="00E57754"/>
    <w:rsid w:val="00E57DCE"/>
    <w:rsid w:val="00E60945"/>
    <w:rsid w:val="00E61376"/>
    <w:rsid w:val="00E62A50"/>
    <w:rsid w:val="00E62F33"/>
    <w:rsid w:val="00E65E76"/>
    <w:rsid w:val="00E673CE"/>
    <w:rsid w:val="00E7245C"/>
    <w:rsid w:val="00E74776"/>
    <w:rsid w:val="00E75203"/>
    <w:rsid w:val="00E75351"/>
    <w:rsid w:val="00E76C9C"/>
    <w:rsid w:val="00E8072B"/>
    <w:rsid w:val="00E82C99"/>
    <w:rsid w:val="00E84390"/>
    <w:rsid w:val="00E87DF1"/>
    <w:rsid w:val="00E9213F"/>
    <w:rsid w:val="00EA16A8"/>
    <w:rsid w:val="00EA2452"/>
    <w:rsid w:val="00EA2967"/>
    <w:rsid w:val="00EA3886"/>
    <w:rsid w:val="00EA48A2"/>
    <w:rsid w:val="00EA58B8"/>
    <w:rsid w:val="00EB13AD"/>
    <w:rsid w:val="00EB311F"/>
    <w:rsid w:val="00EB5380"/>
    <w:rsid w:val="00EC02FB"/>
    <w:rsid w:val="00EC06C6"/>
    <w:rsid w:val="00EC10C5"/>
    <w:rsid w:val="00EC18F0"/>
    <w:rsid w:val="00EC1B4E"/>
    <w:rsid w:val="00EC26E6"/>
    <w:rsid w:val="00EC5226"/>
    <w:rsid w:val="00EC5A4A"/>
    <w:rsid w:val="00ED0CDC"/>
    <w:rsid w:val="00ED2805"/>
    <w:rsid w:val="00ED335B"/>
    <w:rsid w:val="00ED3787"/>
    <w:rsid w:val="00ED5AEC"/>
    <w:rsid w:val="00ED7C75"/>
    <w:rsid w:val="00EE0D2F"/>
    <w:rsid w:val="00EE31B4"/>
    <w:rsid w:val="00EE3E12"/>
    <w:rsid w:val="00EE4EDF"/>
    <w:rsid w:val="00EE4EE7"/>
    <w:rsid w:val="00EE4F58"/>
    <w:rsid w:val="00EE7F83"/>
    <w:rsid w:val="00EF3629"/>
    <w:rsid w:val="00EF465C"/>
    <w:rsid w:val="00F006F0"/>
    <w:rsid w:val="00F03276"/>
    <w:rsid w:val="00F0589A"/>
    <w:rsid w:val="00F11068"/>
    <w:rsid w:val="00F13049"/>
    <w:rsid w:val="00F134F4"/>
    <w:rsid w:val="00F20B93"/>
    <w:rsid w:val="00F22043"/>
    <w:rsid w:val="00F31666"/>
    <w:rsid w:val="00F3319C"/>
    <w:rsid w:val="00F35615"/>
    <w:rsid w:val="00F36A4A"/>
    <w:rsid w:val="00F415AD"/>
    <w:rsid w:val="00F439F9"/>
    <w:rsid w:val="00F43CE5"/>
    <w:rsid w:val="00F44F5D"/>
    <w:rsid w:val="00F524FE"/>
    <w:rsid w:val="00F52C77"/>
    <w:rsid w:val="00F52C96"/>
    <w:rsid w:val="00F53CBC"/>
    <w:rsid w:val="00F54863"/>
    <w:rsid w:val="00F54FF6"/>
    <w:rsid w:val="00F554BF"/>
    <w:rsid w:val="00F555EF"/>
    <w:rsid w:val="00F56AC5"/>
    <w:rsid w:val="00F60EC1"/>
    <w:rsid w:val="00F62415"/>
    <w:rsid w:val="00F63780"/>
    <w:rsid w:val="00F658A0"/>
    <w:rsid w:val="00F66242"/>
    <w:rsid w:val="00F66A38"/>
    <w:rsid w:val="00F67332"/>
    <w:rsid w:val="00F706C4"/>
    <w:rsid w:val="00F71206"/>
    <w:rsid w:val="00F7236C"/>
    <w:rsid w:val="00F7237B"/>
    <w:rsid w:val="00F7266A"/>
    <w:rsid w:val="00F73716"/>
    <w:rsid w:val="00F73F8A"/>
    <w:rsid w:val="00F7531D"/>
    <w:rsid w:val="00F75343"/>
    <w:rsid w:val="00F76B62"/>
    <w:rsid w:val="00F776C3"/>
    <w:rsid w:val="00F818C7"/>
    <w:rsid w:val="00F842F7"/>
    <w:rsid w:val="00F84A27"/>
    <w:rsid w:val="00F85558"/>
    <w:rsid w:val="00F875AB"/>
    <w:rsid w:val="00F87DF2"/>
    <w:rsid w:val="00F9335D"/>
    <w:rsid w:val="00F9599B"/>
    <w:rsid w:val="00F962BC"/>
    <w:rsid w:val="00FA42D0"/>
    <w:rsid w:val="00FB0DED"/>
    <w:rsid w:val="00FB15B5"/>
    <w:rsid w:val="00FB1EBE"/>
    <w:rsid w:val="00FB3207"/>
    <w:rsid w:val="00FC02A1"/>
    <w:rsid w:val="00FC0671"/>
    <w:rsid w:val="00FC1C04"/>
    <w:rsid w:val="00FC1D11"/>
    <w:rsid w:val="00FC3CA3"/>
    <w:rsid w:val="00FC3D77"/>
    <w:rsid w:val="00FC41D8"/>
    <w:rsid w:val="00FC435A"/>
    <w:rsid w:val="00FC48DD"/>
    <w:rsid w:val="00FD047F"/>
    <w:rsid w:val="00FD0ECE"/>
    <w:rsid w:val="00FD120F"/>
    <w:rsid w:val="00FD2AC2"/>
    <w:rsid w:val="00FD2EF3"/>
    <w:rsid w:val="00FD33DD"/>
    <w:rsid w:val="00FD351F"/>
    <w:rsid w:val="00FD6C32"/>
    <w:rsid w:val="00FD71F7"/>
    <w:rsid w:val="00FE2444"/>
    <w:rsid w:val="00FE3BAD"/>
    <w:rsid w:val="00FE42CB"/>
    <w:rsid w:val="00FE4333"/>
    <w:rsid w:val="00FE4DEF"/>
    <w:rsid w:val="00FE4FB4"/>
    <w:rsid w:val="00FE59A8"/>
    <w:rsid w:val="00FF0290"/>
    <w:rsid w:val="00FF4D34"/>
    <w:rsid w:val="0F55FDE9"/>
    <w:rsid w:val="209228E0"/>
    <w:rsid w:val="2DAE84DB"/>
    <w:rsid w:val="63E7C9E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1273A3"/>
  <w15:docId w15:val="{EDC325F4-150B-48B6-B92F-BF24B76D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491"/>
    <w:rPr>
      <w:rFonts w:ascii="Arial" w:hAnsi="Arial"/>
      <w:sz w:val="24"/>
      <w:szCs w:val="24"/>
      <w:lang w:val="es-ES" w:eastAsia="es-ES"/>
    </w:rPr>
  </w:style>
  <w:style w:type="paragraph" w:styleId="Ttulo1">
    <w:name w:val="heading 1"/>
    <w:basedOn w:val="Normal"/>
    <w:next w:val="Normal"/>
    <w:qFormat/>
    <w:rsid w:val="00137491"/>
    <w:pPr>
      <w:keepNext/>
      <w:keepLines/>
      <w:spacing w:after="480"/>
      <w:jc w:val="center"/>
      <w:outlineLvl w:val="0"/>
    </w:pPr>
    <w:rPr>
      <w:b/>
      <w:sz w:val="32"/>
      <w:szCs w:val="20"/>
      <w:lang w:val="es-ES_tradnl"/>
    </w:rPr>
  </w:style>
  <w:style w:type="paragraph" w:styleId="Ttulo2">
    <w:name w:val="heading 2"/>
    <w:basedOn w:val="Normal"/>
    <w:next w:val="Normal"/>
    <w:qFormat/>
    <w:rsid w:val="00FD2EF3"/>
    <w:pPr>
      <w:keepNext/>
      <w:spacing w:before="240" w:after="60"/>
      <w:outlineLvl w:val="1"/>
    </w:pPr>
    <w:rPr>
      <w:rFonts w:cs="Arial"/>
      <w:b/>
      <w:bCs/>
      <w:i/>
      <w:iCs/>
      <w:sz w:val="28"/>
      <w:szCs w:val="28"/>
    </w:rPr>
  </w:style>
  <w:style w:type="paragraph" w:styleId="Ttulo3">
    <w:name w:val="heading 3"/>
    <w:basedOn w:val="Normal"/>
    <w:next w:val="Normal"/>
    <w:qFormat/>
    <w:rsid w:val="00CC0ED0"/>
    <w:pPr>
      <w:keepNext/>
      <w:spacing w:before="240" w:after="60"/>
      <w:outlineLvl w:val="2"/>
    </w:pPr>
    <w:rPr>
      <w:rFonts w:cs="Arial"/>
      <w:b/>
      <w:bCs/>
      <w:sz w:val="26"/>
      <w:szCs w:val="26"/>
    </w:rPr>
  </w:style>
  <w:style w:type="paragraph" w:styleId="Ttulo7">
    <w:name w:val="heading 7"/>
    <w:basedOn w:val="Normal"/>
    <w:next w:val="Normal"/>
    <w:qFormat/>
    <w:rsid w:val="00CC0ED0"/>
    <w:pPr>
      <w:spacing w:before="240" w:after="60"/>
      <w:outlineLvl w:val="6"/>
    </w:pPr>
    <w:rPr>
      <w:rFonts w:ascii="Times New Roman" w:eastAsia="MS Mincho" w:hAnsi="Times New Roman"/>
    </w:rPr>
  </w:style>
  <w:style w:type="paragraph" w:styleId="Ttulo8">
    <w:name w:val="heading 8"/>
    <w:basedOn w:val="Normal"/>
    <w:next w:val="Normal"/>
    <w:qFormat/>
    <w:rsid w:val="00CC0ED0"/>
    <w:pPr>
      <w:spacing w:before="240" w:after="60"/>
      <w:outlineLvl w:val="7"/>
    </w:pPr>
    <w:rPr>
      <w:rFonts w:ascii="Times New Roman" w:hAnsi="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rsid w:val="00137491"/>
    <w:pPr>
      <w:tabs>
        <w:tab w:val="center" w:pos="4320"/>
        <w:tab w:val="right" w:pos="8640"/>
      </w:tabs>
      <w:jc w:val="both"/>
    </w:pPr>
    <w:rPr>
      <w:sz w:val="20"/>
      <w:szCs w:val="20"/>
      <w:lang w:val="es-ES_tradnl"/>
    </w:rPr>
  </w:style>
  <w:style w:type="paragraph" w:styleId="Piedepgina">
    <w:name w:val="footer"/>
    <w:basedOn w:val="Normal"/>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uiPriority w:val="22"/>
    <w:qFormat/>
    <w:rsid w:val="006418E8"/>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customStyle="1" w:styleId="Ttulo10">
    <w:name w:val="Título1"/>
    <w:basedOn w:val="Normal"/>
    <w:qFormat/>
    <w:rsid w:val="00CC0ED0"/>
    <w:pPr>
      <w:autoSpaceDE w:val="0"/>
      <w:autoSpaceDN w:val="0"/>
      <w:jc w:val="center"/>
    </w:pPr>
    <w:rPr>
      <w:rFonts w:ascii="Tahoma" w:hAnsi="Tahoma" w:cs="Tahoma"/>
      <w:lang w:val="es-ES_tradnl"/>
    </w:rPr>
  </w:style>
  <w:style w:type="paragraph" w:styleId="Textoindependiente2">
    <w:name w:val="Body Text 2"/>
    <w:basedOn w:val="Normal"/>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customStyle="1" w:styleId="Estilo">
    <w:name w:val="Estilo"/>
    <w:rsid w:val="006A4DD6"/>
    <w:pPr>
      <w:widowControl w:val="0"/>
      <w:autoSpaceDE w:val="0"/>
      <w:autoSpaceDN w:val="0"/>
      <w:adjustRightInd w:val="0"/>
    </w:pPr>
    <w:rPr>
      <w:rFonts w:ascii="Arial" w:hAnsi="Arial" w:cs="Arial"/>
      <w:sz w:val="24"/>
      <w:szCs w:val="24"/>
      <w:lang w:val="es-ES" w:eastAsia="es-ES"/>
    </w:rPr>
  </w:style>
  <w:style w:type="paragraph" w:customStyle="1" w:styleId="ecxmsonormal">
    <w:name w:val="ecxmsonormal"/>
    <w:basedOn w:val="Normal"/>
    <w:rsid w:val="00490EE8"/>
    <w:pPr>
      <w:spacing w:after="324"/>
    </w:pPr>
    <w:rPr>
      <w:rFonts w:ascii="Times New Roman" w:hAnsi="Times New Roman"/>
    </w:rPr>
  </w:style>
  <w:style w:type="paragraph" w:styleId="Textoindependiente3">
    <w:name w:val="Body Text 3"/>
    <w:basedOn w:val="Normal"/>
    <w:rsid w:val="00443077"/>
    <w:pPr>
      <w:spacing w:after="120"/>
    </w:pPr>
    <w:rPr>
      <w:rFonts w:ascii="Times New Roman" w:hAnsi="Times New Roman"/>
      <w:sz w:val="16"/>
      <w:szCs w:val="16"/>
    </w:rPr>
  </w:style>
  <w:style w:type="paragraph" w:styleId="Textodebloque">
    <w:name w:val="Block Text"/>
    <w:basedOn w:val="Normal"/>
    <w:rsid w:val="002A654C"/>
    <w:pPr>
      <w:tabs>
        <w:tab w:val="left" w:pos="142"/>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s>
      <w:suppressAutoHyphens/>
      <w:spacing w:line="360" w:lineRule="auto"/>
      <w:ind w:left="180" w:right="20" w:hanging="180"/>
      <w:jc w:val="both"/>
    </w:pPr>
    <w:rPr>
      <w:rFonts w:cs="Arial"/>
      <w:sz w:val="22"/>
    </w:rPr>
  </w:style>
  <w:style w:type="paragraph" w:styleId="Prrafodelista">
    <w:name w:val="List Paragraph"/>
    <w:aliases w:val="titulo 3,Bullets,Lista vistosa - Énfasis 11,Párrafo de lista1,List,Fluvial1,Ha,Normal. Viñetas,HOJA,Bolita,Párrafo de lista4,BOLADEF,Párrafo de lista3,Párrafo de lista21,BOLA,Nivel 1 OS"/>
    <w:basedOn w:val="Normal"/>
    <w:link w:val="PrrafodelistaCar"/>
    <w:uiPriority w:val="34"/>
    <w:qFormat/>
    <w:rsid w:val="003B5DED"/>
    <w:pPr>
      <w:ind w:left="720"/>
    </w:pPr>
    <w:rPr>
      <w:rFonts w:ascii="Calibri" w:eastAsia="Calibri" w:hAnsi="Calibri"/>
      <w:sz w:val="22"/>
      <w:szCs w:val="22"/>
      <w:lang w:val="es-CO" w:eastAsia="es-CO"/>
    </w:rPr>
  </w:style>
  <w:style w:type="character" w:customStyle="1" w:styleId="PrrafodelistaCar">
    <w:name w:val="Párrafo de lista Car"/>
    <w:aliases w:val="titulo 3 Car,Bullets Car,Lista vistosa - Énfasis 11 Car,Párrafo de lista1 Car,List Car,Fluvial1 Car,Ha Car,Normal. Viñetas Car,HOJA Car,Bolita Car,Párrafo de lista4 Car,BOLADEF Car,Párrafo de lista3 Car,Párrafo de lista21 Car"/>
    <w:link w:val="Prrafodelista"/>
    <w:uiPriority w:val="34"/>
    <w:locked/>
    <w:rsid w:val="003B5DED"/>
    <w:rPr>
      <w:rFonts w:ascii="Calibri" w:eastAsia="Calibri" w:hAnsi="Calibri"/>
      <w:sz w:val="22"/>
      <w:szCs w:val="22"/>
    </w:rPr>
  </w:style>
  <w:style w:type="paragraph" w:styleId="Textodeglobo">
    <w:name w:val="Balloon Text"/>
    <w:basedOn w:val="Normal"/>
    <w:link w:val="TextodegloboCar"/>
    <w:rsid w:val="00C01B08"/>
    <w:rPr>
      <w:rFonts w:ascii="Segoe UI" w:hAnsi="Segoe UI" w:cs="Segoe UI"/>
      <w:sz w:val="18"/>
      <w:szCs w:val="18"/>
    </w:rPr>
  </w:style>
  <w:style w:type="character" w:customStyle="1" w:styleId="TextodegloboCar">
    <w:name w:val="Texto de globo Car"/>
    <w:link w:val="Textodeglobo"/>
    <w:rsid w:val="00C01B08"/>
    <w:rPr>
      <w:rFonts w:ascii="Segoe UI" w:hAnsi="Segoe UI" w:cs="Segoe UI"/>
      <w:sz w:val="18"/>
      <w:szCs w:val="18"/>
      <w:lang w:val="es-ES" w:eastAsia="es-ES"/>
    </w:rPr>
  </w:style>
  <w:style w:type="character" w:styleId="Hipervnculo">
    <w:name w:val="Hyperlink"/>
    <w:uiPriority w:val="99"/>
    <w:unhideWhenUsed/>
    <w:rsid w:val="008E3098"/>
    <w:rPr>
      <w:color w:val="0000FF"/>
      <w:u w:val="single"/>
    </w:rPr>
  </w:style>
  <w:style w:type="character" w:styleId="Refdecomentario">
    <w:name w:val="annotation reference"/>
    <w:basedOn w:val="Fuentedeprrafopredeter"/>
    <w:semiHidden/>
    <w:unhideWhenUsed/>
    <w:rsid w:val="00F31666"/>
    <w:rPr>
      <w:sz w:val="16"/>
      <w:szCs w:val="16"/>
    </w:rPr>
  </w:style>
  <w:style w:type="paragraph" w:styleId="Textocomentario">
    <w:name w:val="annotation text"/>
    <w:basedOn w:val="Normal"/>
    <w:link w:val="TextocomentarioCar"/>
    <w:unhideWhenUsed/>
    <w:rsid w:val="00F31666"/>
    <w:rPr>
      <w:sz w:val="20"/>
      <w:szCs w:val="20"/>
    </w:rPr>
  </w:style>
  <w:style w:type="character" w:customStyle="1" w:styleId="TextocomentarioCar">
    <w:name w:val="Texto comentario Car"/>
    <w:basedOn w:val="Fuentedeprrafopredeter"/>
    <w:link w:val="Textocomentario"/>
    <w:rsid w:val="00F31666"/>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F31666"/>
    <w:rPr>
      <w:b/>
      <w:bCs/>
    </w:rPr>
  </w:style>
  <w:style w:type="character" w:customStyle="1" w:styleId="AsuntodelcomentarioCar">
    <w:name w:val="Asunto del comentario Car"/>
    <w:basedOn w:val="TextocomentarioCar"/>
    <w:link w:val="Asuntodelcomentario"/>
    <w:semiHidden/>
    <w:rsid w:val="00F31666"/>
    <w:rPr>
      <w:rFonts w:ascii="Arial" w:hAnsi="Arial"/>
      <w:b/>
      <w:bCs/>
      <w:lang w:val="es-ES" w:eastAsia="es-ES"/>
    </w:rPr>
  </w:style>
  <w:style w:type="table" w:styleId="Tablaconcuadrcula">
    <w:name w:val="Table Grid"/>
    <w:basedOn w:val="Tablanormal"/>
    <w:uiPriority w:val="59"/>
    <w:rsid w:val="00E57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3456"/>
    <w:pPr>
      <w:autoSpaceDE w:val="0"/>
      <w:autoSpaceDN w:val="0"/>
      <w:adjustRightInd w:val="0"/>
    </w:pPr>
    <w:rPr>
      <w:rFonts w:ascii="Arial" w:hAnsi="Arial" w:cs="Arial"/>
      <w:color w:val="000000"/>
      <w:sz w:val="24"/>
      <w:szCs w:val="24"/>
    </w:rPr>
  </w:style>
  <w:style w:type="paragraph" w:styleId="Revisin">
    <w:name w:val="Revision"/>
    <w:hidden/>
    <w:uiPriority w:val="99"/>
    <w:semiHidden/>
    <w:rsid w:val="00D47B04"/>
    <w:rPr>
      <w:rFonts w:ascii="Arial" w:hAnsi="Arial"/>
      <w:sz w:val="24"/>
      <w:szCs w:val="24"/>
      <w:lang w:val="es-ES" w:eastAsia="es-ES"/>
    </w:rPr>
  </w:style>
  <w:style w:type="paragraph" w:customStyle="1" w:styleId="CM45">
    <w:name w:val="CM45"/>
    <w:basedOn w:val="Default"/>
    <w:next w:val="Default"/>
    <w:uiPriority w:val="99"/>
    <w:rsid w:val="002402C6"/>
    <w:rPr>
      <w:color w:val="auto"/>
    </w:rPr>
  </w:style>
  <w:style w:type="character" w:customStyle="1" w:styleId="normaltextrun">
    <w:name w:val="normaltextrun"/>
    <w:basedOn w:val="Fuentedeprrafopredeter"/>
    <w:rsid w:val="00612BAB"/>
  </w:style>
  <w:style w:type="character" w:customStyle="1" w:styleId="apple-converted-space">
    <w:name w:val="apple-converted-space"/>
    <w:basedOn w:val="Fuentedeprrafopredeter"/>
    <w:rsid w:val="00DF7DC8"/>
  </w:style>
  <w:style w:type="paragraph" w:customStyle="1" w:styleId="paragraph">
    <w:name w:val="paragraph"/>
    <w:basedOn w:val="Normal"/>
    <w:rsid w:val="00DF7DC8"/>
    <w:pPr>
      <w:spacing w:before="100" w:beforeAutospacing="1" w:after="100" w:afterAutospacing="1"/>
    </w:pPr>
    <w:rPr>
      <w:rFonts w:ascii="Times New Roman" w:hAnsi="Times New Roman"/>
      <w:lang w:val="es-CO" w:eastAsia="es-MX"/>
    </w:rPr>
  </w:style>
  <w:style w:type="character" w:styleId="nfasis">
    <w:name w:val="Emphasis"/>
    <w:basedOn w:val="Fuentedeprrafopredeter"/>
    <w:uiPriority w:val="20"/>
    <w:qFormat/>
    <w:rsid w:val="00554F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75595">
      <w:bodyDiv w:val="1"/>
      <w:marLeft w:val="0"/>
      <w:marRight w:val="0"/>
      <w:marTop w:val="0"/>
      <w:marBottom w:val="0"/>
      <w:divBdr>
        <w:top w:val="none" w:sz="0" w:space="0" w:color="auto"/>
        <w:left w:val="none" w:sz="0" w:space="0" w:color="auto"/>
        <w:bottom w:val="none" w:sz="0" w:space="0" w:color="auto"/>
        <w:right w:val="none" w:sz="0" w:space="0" w:color="auto"/>
      </w:divBdr>
    </w:div>
    <w:div w:id="74668341">
      <w:bodyDiv w:val="1"/>
      <w:marLeft w:val="0"/>
      <w:marRight w:val="0"/>
      <w:marTop w:val="0"/>
      <w:marBottom w:val="0"/>
      <w:divBdr>
        <w:top w:val="none" w:sz="0" w:space="0" w:color="auto"/>
        <w:left w:val="none" w:sz="0" w:space="0" w:color="auto"/>
        <w:bottom w:val="none" w:sz="0" w:space="0" w:color="auto"/>
        <w:right w:val="none" w:sz="0" w:space="0" w:color="auto"/>
      </w:divBdr>
    </w:div>
    <w:div w:id="98381277">
      <w:bodyDiv w:val="1"/>
      <w:marLeft w:val="0"/>
      <w:marRight w:val="0"/>
      <w:marTop w:val="0"/>
      <w:marBottom w:val="0"/>
      <w:divBdr>
        <w:top w:val="none" w:sz="0" w:space="0" w:color="auto"/>
        <w:left w:val="none" w:sz="0" w:space="0" w:color="auto"/>
        <w:bottom w:val="none" w:sz="0" w:space="0" w:color="auto"/>
        <w:right w:val="none" w:sz="0" w:space="0" w:color="auto"/>
      </w:divBdr>
    </w:div>
    <w:div w:id="120728470">
      <w:bodyDiv w:val="1"/>
      <w:marLeft w:val="0"/>
      <w:marRight w:val="0"/>
      <w:marTop w:val="0"/>
      <w:marBottom w:val="0"/>
      <w:divBdr>
        <w:top w:val="none" w:sz="0" w:space="0" w:color="auto"/>
        <w:left w:val="none" w:sz="0" w:space="0" w:color="auto"/>
        <w:bottom w:val="none" w:sz="0" w:space="0" w:color="auto"/>
        <w:right w:val="none" w:sz="0" w:space="0" w:color="auto"/>
      </w:divBdr>
    </w:div>
    <w:div w:id="123815720">
      <w:bodyDiv w:val="1"/>
      <w:marLeft w:val="0"/>
      <w:marRight w:val="0"/>
      <w:marTop w:val="0"/>
      <w:marBottom w:val="0"/>
      <w:divBdr>
        <w:top w:val="none" w:sz="0" w:space="0" w:color="auto"/>
        <w:left w:val="none" w:sz="0" w:space="0" w:color="auto"/>
        <w:bottom w:val="none" w:sz="0" w:space="0" w:color="auto"/>
        <w:right w:val="none" w:sz="0" w:space="0" w:color="auto"/>
      </w:divBdr>
      <w:divsChild>
        <w:div w:id="288978826">
          <w:marLeft w:val="0"/>
          <w:marRight w:val="0"/>
          <w:marTop w:val="0"/>
          <w:marBottom w:val="0"/>
          <w:divBdr>
            <w:top w:val="none" w:sz="0" w:space="0" w:color="auto"/>
            <w:left w:val="none" w:sz="0" w:space="0" w:color="auto"/>
            <w:bottom w:val="none" w:sz="0" w:space="0" w:color="auto"/>
            <w:right w:val="none" w:sz="0" w:space="0" w:color="auto"/>
          </w:divBdr>
          <w:divsChild>
            <w:div w:id="418252080">
              <w:marLeft w:val="0"/>
              <w:marRight w:val="0"/>
              <w:marTop w:val="0"/>
              <w:marBottom w:val="0"/>
              <w:divBdr>
                <w:top w:val="none" w:sz="0" w:space="0" w:color="auto"/>
                <w:left w:val="none" w:sz="0" w:space="0" w:color="auto"/>
                <w:bottom w:val="none" w:sz="0" w:space="0" w:color="auto"/>
                <w:right w:val="none" w:sz="0" w:space="0" w:color="auto"/>
              </w:divBdr>
              <w:divsChild>
                <w:div w:id="776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86858">
      <w:bodyDiv w:val="1"/>
      <w:marLeft w:val="0"/>
      <w:marRight w:val="0"/>
      <w:marTop w:val="0"/>
      <w:marBottom w:val="0"/>
      <w:divBdr>
        <w:top w:val="none" w:sz="0" w:space="0" w:color="auto"/>
        <w:left w:val="none" w:sz="0" w:space="0" w:color="auto"/>
        <w:bottom w:val="none" w:sz="0" w:space="0" w:color="auto"/>
        <w:right w:val="none" w:sz="0" w:space="0" w:color="auto"/>
      </w:divBdr>
      <w:divsChild>
        <w:div w:id="14235770">
          <w:marLeft w:val="0"/>
          <w:marRight w:val="0"/>
          <w:marTop w:val="0"/>
          <w:marBottom w:val="0"/>
          <w:divBdr>
            <w:top w:val="none" w:sz="0" w:space="0" w:color="auto"/>
            <w:left w:val="none" w:sz="0" w:space="0" w:color="auto"/>
            <w:bottom w:val="none" w:sz="0" w:space="0" w:color="auto"/>
            <w:right w:val="none" w:sz="0" w:space="0" w:color="auto"/>
          </w:divBdr>
        </w:div>
        <w:div w:id="884295407">
          <w:marLeft w:val="0"/>
          <w:marRight w:val="0"/>
          <w:marTop w:val="0"/>
          <w:marBottom w:val="0"/>
          <w:divBdr>
            <w:top w:val="none" w:sz="0" w:space="0" w:color="auto"/>
            <w:left w:val="none" w:sz="0" w:space="0" w:color="auto"/>
            <w:bottom w:val="none" w:sz="0" w:space="0" w:color="auto"/>
            <w:right w:val="none" w:sz="0" w:space="0" w:color="auto"/>
          </w:divBdr>
        </w:div>
        <w:div w:id="1524051257">
          <w:marLeft w:val="0"/>
          <w:marRight w:val="0"/>
          <w:marTop w:val="0"/>
          <w:marBottom w:val="0"/>
          <w:divBdr>
            <w:top w:val="none" w:sz="0" w:space="0" w:color="auto"/>
            <w:left w:val="none" w:sz="0" w:space="0" w:color="auto"/>
            <w:bottom w:val="none" w:sz="0" w:space="0" w:color="auto"/>
            <w:right w:val="none" w:sz="0" w:space="0" w:color="auto"/>
          </w:divBdr>
        </w:div>
      </w:divsChild>
    </w:div>
    <w:div w:id="157113758">
      <w:bodyDiv w:val="1"/>
      <w:marLeft w:val="0"/>
      <w:marRight w:val="0"/>
      <w:marTop w:val="0"/>
      <w:marBottom w:val="0"/>
      <w:divBdr>
        <w:top w:val="none" w:sz="0" w:space="0" w:color="auto"/>
        <w:left w:val="none" w:sz="0" w:space="0" w:color="auto"/>
        <w:bottom w:val="none" w:sz="0" w:space="0" w:color="auto"/>
        <w:right w:val="none" w:sz="0" w:space="0" w:color="auto"/>
      </w:divBdr>
    </w:div>
    <w:div w:id="185755677">
      <w:bodyDiv w:val="1"/>
      <w:marLeft w:val="0"/>
      <w:marRight w:val="0"/>
      <w:marTop w:val="0"/>
      <w:marBottom w:val="0"/>
      <w:divBdr>
        <w:top w:val="none" w:sz="0" w:space="0" w:color="auto"/>
        <w:left w:val="none" w:sz="0" w:space="0" w:color="auto"/>
        <w:bottom w:val="none" w:sz="0" w:space="0" w:color="auto"/>
        <w:right w:val="none" w:sz="0" w:space="0" w:color="auto"/>
      </w:divBdr>
    </w:div>
    <w:div w:id="204801248">
      <w:bodyDiv w:val="1"/>
      <w:marLeft w:val="0"/>
      <w:marRight w:val="0"/>
      <w:marTop w:val="0"/>
      <w:marBottom w:val="0"/>
      <w:divBdr>
        <w:top w:val="none" w:sz="0" w:space="0" w:color="auto"/>
        <w:left w:val="none" w:sz="0" w:space="0" w:color="auto"/>
        <w:bottom w:val="none" w:sz="0" w:space="0" w:color="auto"/>
        <w:right w:val="none" w:sz="0" w:space="0" w:color="auto"/>
      </w:divBdr>
    </w:div>
    <w:div w:id="281813826">
      <w:bodyDiv w:val="1"/>
      <w:marLeft w:val="0"/>
      <w:marRight w:val="0"/>
      <w:marTop w:val="0"/>
      <w:marBottom w:val="0"/>
      <w:divBdr>
        <w:top w:val="none" w:sz="0" w:space="0" w:color="auto"/>
        <w:left w:val="none" w:sz="0" w:space="0" w:color="auto"/>
        <w:bottom w:val="none" w:sz="0" w:space="0" w:color="auto"/>
        <w:right w:val="none" w:sz="0" w:space="0" w:color="auto"/>
      </w:divBdr>
      <w:divsChild>
        <w:div w:id="973023726">
          <w:marLeft w:val="0"/>
          <w:marRight w:val="0"/>
          <w:marTop w:val="0"/>
          <w:marBottom w:val="0"/>
          <w:divBdr>
            <w:top w:val="none" w:sz="0" w:space="0" w:color="auto"/>
            <w:left w:val="none" w:sz="0" w:space="0" w:color="auto"/>
            <w:bottom w:val="none" w:sz="0" w:space="0" w:color="auto"/>
            <w:right w:val="none" w:sz="0" w:space="0" w:color="auto"/>
          </w:divBdr>
        </w:div>
        <w:div w:id="789518293">
          <w:marLeft w:val="0"/>
          <w:marRight w:val="0"/>
          <w:marTop w:val="0"/>
          <w:marBottom w:val="0"/>
          <w:divBdr>
            <w:top w:val="none" w:sz="0" w:space="0" w:color="auto"/>
            <w:left w:val="none" w:sz="0" w:space="0" w:color="auto"/>
            <w:bottom w:val="none" w:sz="0" w:space="0" w:color="auto"/>
            <w:right w:val="none" w:sz="0" w:space="0" w:color="auto"/>
          </w:divBdr>
        </w:div>
        <w:div w:id="1248273064">
          <w:marLeft w:val="0"/>
          <w:marRight w:val="0"/>
          <w:marTop w:val="0"/>
          <w:marBottom w:val="0"/>
          <w:divBdr>
            <w:top w:val="none" w:sz="0" w:space="0" w:color="auto"/>
            <w:left w:val="none" w:sz="0" w:space="0" w:color="auto"/>
            <w:bottom w:val="none" w:sz="0" w:space="0" w:color="auto"/>
            <w:right w:val="none" w:sz="0" w:space="0" w:color="auto"/>
          </w:divBdr>
        </w:div>
        <w:div w:id="196820028">
          <w:marLeft w:val="0"/>
          <w:marRight w:val="0"/>
          <w:marTop w:val="0"/>
          <w:marBottom w:val="0"/>
          <w:divBdr>
            <w:top w:val="none" w:sz="0" w:space="0" w:color="auto"/>
            <w:left w:val="none" w:sz="0" w:space="0" w:color="auto"/>
            <w:bottom w:val="none" w:sz="0" w:space="0" w:color="auto"/>
            <w:right w:val="none" w:sz="0" w:space="0" w:color="auto"/>
          </w:divBdr>
        </w:div>
        <w:div w:id="1522670269">
          <w:marLeft w:val="0"/>
          <w:marRight w:val="0"/>
          <w:marTop w:val="0"/>
          <w:marBottom w:val="0"/>
          <w:divBdr>
            <w:top w:val="none" w:sz="0" w:space="0" w:color="auto"/>
            <w:left w:val="none" w:sz="0" w:space="0" w:color="auto"/>
            <w:bottom w:val="none" w:sz="0" w:space="0" w:color="auto"/>
            <w:right w:val="none" w:sz="0" w:space="0" w:color="auto"/>
          </w:divBdr>
        </w:div>
        <w:div w:id="1731074887">
          <w:marLeft w:val="0"/>
          <w:marRight w:val="0"/>
          <w:marTop w:val="0"/>
          <w:marBottom w:val="0"/>
          <w:divBdr>
            <w:top w:val="none" w:sz="0" w:space="0" w:color="auto"/>
            <w:left w:val="none" w:sz="0" w:space="0" w:color="auto"/>
            <w:bottom w:val="none" w:sz="0" w:space="0" w:color="auto"/>
            <w:right w:val="none" w:sz="0" w:space="0" w:color="auto"/>
          </w:divBdr>
        </w:div>
      </w:divsChild>
    </w:div>
    <w:div w:id="309673856">
      <w:bodyDiv w:val="1"/>
      <w:marLeft w:val="0"/>
      <w:marRight w:val="0"/>
      <w:marTop w:val="0"/>
      <w:marBottom w:val="0"/>
      <w:divBdr>
        <w:top w:val="none" w:sz="0" w:space="0" w:color="auto"/>
        <w:left w:val="none" w:sz="0" w:space="0" w:color="auto"/>
        <w:bottom w:val="none" w:sz="0" w:space="0" w:color="auto"/>
        <w:right w:val="none" w:sz="0" w:space="0" w:color="auto"/>
      </w:divBdr>
    </w:div>
    <w:div w:id="423691953">
      <w:bodyDiv w:val="1"/>
      <w:marLeft w:val="0"/>
      <w:marRight w:val="0"/>
      <w:marTop w:val="0"/>
      <w:marBottom w:val="0"/>
      <w:divBdr>
        <w:top w:val="none" w:sz="0" w:space="0" w:color="auto"/>
        <w:left w:val="none" w:sz="0" w:space="0" w:color="auto"/>
        <w:bottom w:val="none" w:sz="0" w:space="0" w:color="auto"/>
        <w:right w:val="none" w:sz="0" w:space="0" w:color="auto"/>
      </w:divBdr>
    </w:div>
    <w:div w:id="450131075">
      <w:bodyDiv w:val="1"/>
      <w:marLeft w:val="0"/>
      <w:marRight w:val="0"/>
      <w:marTop w:val="0"/>
      <w:marBottom w:val="0"/>
      <w:divBdr>
        <w:top w:val="none" w:sz="0" w:space="0" w:color="auto"/>
        <w:left w:val="none" w:sz="0" w:space="0" w:color="auto"/>
        <w:bottom w:val="none" w:sz="0" w:space="0" w:color="auto"/>
        <w:right w:val="none" w:sz="0" w:space="0" w:color="auto"/>
      </w:divBdr>
    </w:div>
    <w:div w:id="504318531">
      <w:bodyDiv w:val="1"/>
      <w:marLeft w:val="0"/>
      <w:marRight w:val="0"/>
      <w:marTop w:val="0"/>
      <w:marBottom w:val="0"/>
      <w:divBdr>
        <w:top w:val="none" w:sz="0" w:space="0" w:color="auto"/>
        <w:left w:val="none" w:sz="0" w:space="0" w:color="auto"/>
        <w:bottom w:val="none" w:sz="0" w:space="0" w:color="auto"/>
        <w:right w:val="none" w:sz="0" w:space="0" w:color="auto"/>
      </w:divBdr>
      <w:divsChild>
        <w:div w:id="2050570">
          <w:marLeft w:val="0"/>
          <w:marRight w:val="0"/>
          <w:marTop w:val="0"/>
          <w:marBottom w:val="0"/>
          <w:divBdr>
            <w:top w:val="none" w:sz="0" w:space="0" w:color="auto"/>
            <w:left w:val="none" w:sz="0" w:space="0" w:color="auto"/>
            <w:bottom w:val="none" w:sz="0" w:space="0" w:color="auto"/>
            <w:right w:val="none" w:sz="0" w:space="0" w:color="auto"/>
          </w:divBdr>
        </w:div>
        <w:div w:id="110586892">
          <w:marLeft w:val="0"/>
          <w:marRight w:val="0"/>
          <w:marTop w:val="0"/>
          <w:marBottom w:val="0"/>
          <w:divBdr>
            <w:top w:val="none" w:sz="0" w:space="0" w:color="auto"/>
            <w:left w:val="none" w:sz="0" w:space="0" w:color="auto"/>
            <w:bottom w:val="none" w:sz="0" w:space="0" w:color="auto"/>
            <w:right w:val="none" w:sz="0" w:space="0" w:color="auto"/>
          </w:divBdr>
        </w:div>
        <w:div w:id="190727924">
          <w:marLeft w:val="0"/>
          <w:marRight w:val="0"/>
          <w:marTop w:val="0"/>
          <w:marBottom w:val="0"/>
          <w:divBdr>
            <w:top w:val="none" w:sz="0" w:space="0" w:color="auto"/>
            <w:left w:val="none" w:sz="0" w:space="0" w:color="auto"/>
            <w:bottom w:val="none" w:sz="0" w:space="0" w:color="auto"/>
            <w:right w:val="none" w:sz="0" w:space="0" w:color="auto"/>
          </w:divBdr>
        </w:div>
        <w:div w:id="196704344">
          <w:marLeft w:val="0"/>
          <w:marRight w:val="0"/>
          <w:marTop w:val="0"/>
          <w:marBottom w:val="0"/>
          <w:divBdr>
            <w:top w:val="none" w:sz="0" w:space="0" w:color="auto"/>
            <w:left w:val="none" w:sz="0" w:space="0" w:color="auto"/>
            <w:bottom w:val="none" w:sz="0" w:space="0" w:color="auto"/>
            <w:right w:val="none" w:sz="0" w:space="0" w:color="auto"/>
          </w:divBdr>
        </w:div>
        <w:div w:id="216086539">
          <w:marLeft w:val="0"/>
          <w:marRight w:val="0"/>
          <w:marTop w:val="0"/>
          <w:marBottom w:val="0"/>
          <w:divBdr>
            <w:top w:val="none" w:sz="0" w:space="0" w:color="auto"/>
            <w:left w:val="none" w:sz="0" w:space="0" w:color="auto"/>
            <w:bottom w:val="none" w:sz="0" w:space="0" w:color="auto"/>
            <w:right w:val="none" w:sz="0" w:space="0" w:color="auto"/>
          </w:divBdr>
        </w:div>
        <w:div w:id="254946633">
          <w:marLeft w:val="0"/>
          <w:marRight w:val="0"/>
          <w:marTop w:val="0"/>
          <w:marBottom w:val="0"/>
          <w:divBdr>
            <w:top w:val="none" w:sz="0" w:space="0" w:color="auto"/>
            <w:left w:val="none" w:sz="0" w:space="0" w:color="auto"/>
            <w:bottom w:val="none" w:sz="0" w:space="0" w:color="auto"/>
            <w:right w:val="none" w:sz="0" w:space="0" w:color="auto"/>
          </w:divBdr>
        </w:div>
        <w:div w:id="270599976">
          <w:marLeft w:val="0"/>
          <w:marRight w:val="0"/>
          <w:marTop w:val="0"/>
          <w:marBottom w:val="0"/>
          <w:divBdr>
            <w:top w:val="none" w:sz="0" w:space="0" w:color="auto"/>
            <w:left w:val="none" w:sz="0" w:space="0" w:color="auto"/>
            <w:bottom w:val="none" w:sz="0" w:space="0" w:color="auto"/>
            <w:right w:val="none" w:sz="0" w:space="0" w:color="auto"/>
          </w:divBdr>
        </w:div>
        <w:div w:id="273221239">
          <w:marLeft w:val="0"/>
          <w:marRight w:val="0"/>
          <w:marTop w:val="0"/>
          <w:marBottom w:val="0"/>
          <w:divBdr>
            <w:top w:val="none" w:sz="0" w:space="0" w:color="auto"/>
            <w:left w:val="none" w:sz="0" w:space="0" w:color="auto"/>
            <w:bottom w:val="none" w:sz="0" w:space="0" w:color="auto"/>
            <w:right w:val="none" w:sz="0" w:space="0" w:color="auto"/>
          </w:divBdr>
        </w:div>
        <w:div w:id="282008123">
          <w:marLeft w:val="0"/>
          <w:marRight w:val="0"/>
          <w:marTop w:val="0"/>
          <w:marBottom w:val="0"/>
          <w:divBdr>
            <w:top w:val="none" w:sz="0" w:space="0" w:color="auto"/>
            <w:left w:val="none" w:sz="0" w:space="0" w:color="auto"/>
            <w:bottom w:val="none" w:sz="0" w:space="0" w:color="auto"/>
            <w:right w:val="none" w:sz="0" w:space="0" w:color="auto"/>
          </w:divBdr>
        </w:div>
        <w:div w:id="283657548">
          <w:marLeft w:val="0"/>
          <w:marRight w:val="0"/>
          <w:marTop w:val="0"/>
          <w:marBottom w:val="0"/>
          <w:divBdr>
            <w:top w:val="none" w:sz="0" w:space="0" w:color="auto"/>
            <w:left w:val="none" w:sz="0" w:space="0" w:color="auto"/>
            <w:bottom w:val="none" w:sz="0" w:space="0" w:color="auto"/>
            <w:right w:val="none" w:sz="0" w:space="0" w:color="auto"/>
          </w:divBdr>
        </w:div>
        <w:div w:id="313919984">
          <w:marLeft w:val="0"/>
          <w:marRight w:val="0"/>
          <w:marTop w:val="0"/>
          <w:marBottom w:val="0"/>
          <w:divBdr>
            <w:top w:val="none" w:sz="0" w:space="0" w:color="auto"/>
            <w:left w:val="none" w:sz="0" w:space="0" w:color="auto"/>
            <w:bottom w:val="none" w:sz="0" w:space="0" w:color="auto"/>
            <w:right w:val="none" w:sz="0" w:space="0" w:color="auto"/>
          </w:divBdr>
        </w:div>
        <w:div w:id="515772236">
          <w:marLeft w:val="0"/>
          <w:marRight w:val="0"/>
          <w:marTop w:val="0"/>
          <w:marBottom w:val="0"/>
          <w:divBdr>
            <w:top w:val="none" w:sz="0" w:space="0" w:color="auto"/>
            <w:left w:val="none" w:sz="0" w:space="0" w:color="auto"/>
            <w:bottom w:val="none" w:sz="0" w:space="0" w:color="auto"/>
            <w:right w:val="none" w:sz="0" w:space="0" w:color="auto"/>
          </w:divBdr>
        </w:div>
        <w:div w:id="615527048">
          <w:marLeft w:val="0"/>
          <w:marRight w:val="0"/>
          <w:marTop w:val="0"/>
          <w:marBottom w:val="0"/>
          <w:divBdr>
            <w:top w:val="none" w:sz="0" w:space="0" w:color="auto"/>
            <w:left w:val="none" w:sz="0" w:space="0" w:color="auto"/>
            <w:bottom w:val="none" w:sz="0" w:space="0" w:color="auto"/>
            <w:right w:val="none" w:sz="0" w:space="0" w:color="auto"/>
          </w:divBdr>
        </w:div>
        <w:div w:id="629752005">
          <w:marLeft w:val="0"/>
          <w:marRight w:val="0"/>
          <w:marTop w:val="0"/>
          <w:marBottom w:val="0"/>
          <w:divBdr>
            <w:top w:val="none" w:sz="0" w:space="0" w:color="auto"/>
            <w:left w:val="none" w:sz="0" w:space="0" w:color="auto"/>
            <w:bottom w:val="none" w:sz="0" w:space="0" w:color="auto"/>
            <w:right w:val="none" w:sz="0" w:space="0" w:color="auto"/>
          </w:divBdr>
        </w:div>
        <w:div w:id="634336695">
          <w:marLeft w:val="0"/>
          <w:marRight w:val="0"/>
          <w:marTop w:val="0"/>
          <w:marBottom w:val="0"/>
          <w:divBdr>
            <w:top w:val="none" w:sz="0" w:space="0" w:color="auto"/>
            <w:left w:val="none" w:sz="0" w:space="0" w:color="auto"/>
            <w:bottom w:val="none" w:sz="0" w:space="0" w:color="auto"/>
            <w:right w:val="none" w:sz="0" w:space="0" w:color="auto"/>
          </w:divBdr>
        </w:div>
        <w:div w:id="640037635">
          <w:marLeft w:val="0"/>
          <w:marRight w:val="0"/>
          <w:marTop w:val="0"/>
          <w:marBottom w:val="0"/>
          <w:divBdr>
            <w:top w:val="none" w:sz="0" w:space="0" w:color="auto"/>
            <w:left w:val="none" w:sz="0" w:space="0" w:color="auto"/>
            <w:bottom w:val="none" w:sz="0" w:space="0" w:color="auto"/>
            <w:right w:val="none" w:sz="0" w:space="0" w:color="auto"/>
          </w:divBdr>
        </w:div>
        <w:div w:id="668943106">
          <w:marLeft w:val="0"/>
          <w:marRight w:val="0"/>
          <w:marTop w:val="0"/>
          <w:marBottom w:val="0"/>
          <w:divBdr>
            <w:top w:val="none" w:sz="0" w:space="0" w:color="auto"/>
            <w:left w:val="none" w:sz="0" w:space="0" w:color="auto"/>
            <w:bottom w:val="none" w:sz="0" w:space="0" w:color="auto"/>
            <w:right w:val="none" w:sz="0" w:space="0" w:color="auto"/>
          </w:divBdr>
        </w:div>
        <w:div w:id="702361305">
          <w:marLeft w:val="0"/>
          <w:marRight w:val="0"/>
          <w:marTop w:val="0"/>
          <w:marBottom w:val="0"/>
          <w:divBdr>
            <w:top w:val="none" w:sz="0" w:space="0" w:color="auto"/>
            <w:left w:val="none" w:sz="0" w:space="0" w:color="auto"/>
            <w:bottom w:val="none" w:sz="0" w:space="0" w:color="auto"/>
            <w:right w:val="none" w:sz="0" w:space="0" w:color="auto"/>
          </w:divBdr>
        </w:div>
        <w:div w:id="794522342">
          <w:marLeft w:val="0"/>
          <w:marRight w:val="0"/>
          <w:marTop w:val="0"/>
          <w:marBottom w:val="0"/>
          <w:divBdr>
            <w:top w:val="none" w:sz="0" w:space="0" w:color="auto"/>
            <w:left w:val="none" w:sz="0" w:space="0" w:color="auto"/>
            <w:bottom w:val="none" w:sz="0" w:space="0" w:color="auto"/>
            <w:right w:val="none" w:sz="0" w:space="0" w:color="auto"/>
          </w:divBdr>
        </w:div>
        <w:div w:id="833181076">
          <w:marLeft w:val="0"/>
          <w:marRight w:val="0"/>
          <w:marTop w:val="0"/>
          <w:marBottom w:val="0"/>
          <w:divBdr>
            <w:top w:val="none" w:sz="0" w:space="0" w:color="auto"/>
            <w:left w:val="none" w:sz="0" w:space="0" w:color="auto"/>
            <w:bottom w:val="none" w:sz="0" w:space="0" w:color="auto"/>
            <w:right w:val="none" w:sz="0" w:space="0" w:color="auto"/>
          </w:divBdr>
        </w:div>
        <w:div w:id="842092484">
          <w:marLeft w:val="0"/>
          <w:marRight w:val="0"/>
          <w:marTop w:val="0"/>
          <w:marBottom w:val="0"/>
          <w:divBdr>
            <w:top w:val="none" w:sz="0" w:space="0" w:color="auto"/>
            <w:left w:val="none" w:sz="0" w:space="0" w:color="auto"/>
            <w:bottom w:val="none" w:sz="0" w:space="0" w:color="auto"/>
            <w:right w:val="none" w:sz="0" w:space="0" w:color="auto"/>
          </w:divBdr>
        </w:div>
        <w:div w:id="909463928">
          <w:marLeft w:val="0"/>
          <w:marRight w:val="0"/>
          <w:marTop w:val="0"/>
          <w:marBottom w:val="0"/>
          <w:divBdr>
            <w:top w:val="none" w:sz="0" w:space="0" w:color="auto"/>
            <w:left w:val="none" w:sz="0" w:space="0" w:color="auto"/>
            <w:bottom w:val="none" w:sz="0" w:space="0" w:color="auto"/>
            <w:right w:val="none" w:sz="0" w:space="0" w:color="auto"/>
          </w:divBdr>
        </w:div>
        <w:div w:id="952178085">
          <w:marLeft w:val="0"/>
          <w:marRight w:val="0"/>
          <w:marTop w:val="0"/>
          <w:marBottom w:val="0"/>
          <w:divBdr>
            <w:top w:val="none" w:sz="0" w:space="0" w:color="auto"/>
            <w:left w:val="none" w:sz="0" w:space="0" w:color="auto"/>
            <w:bottom w:val="none" w:sz="0" w:space="0" w:color="auto"/>
            <w:right w:val="none" w:sz="0" w:space="0" w:color="auto"/>
          </w:divBdr>
        </w:div>
        <w:div w:id="1025134819">
          <w:marLeft w:val="0"/>
          <w:marRight w:val="0"/>
          <w:marTop w:val="0"/>
          <w:marBottom w:val="0"/>
          <w:divBdr>
            <w:top w:val="none" w:sz="0" w:space="0" w:color="auto"/>
            <w:left w:val="none" w:sz="0" w:space="0" w:color="auto"/>
            <w:bottom w:val="none" w:sz="0" w:space="0" w:color="auto"/>
            <w:right w:val="none" w:sz="0" w:space="0" w:color="auto"/>
          </w:divBdr>
        </w:div>
        <w:div w:id="1125658186">
          <w:marLeft w:val="0"/>
          <w:marRight w:val="0"/>
          <w:marTop w:val="0"/>
          <w:marBottom w:val="0"/>
          <w:divBdr>
            <w:top w:val="none" w:sz="0" w:space="0" w:color="auto"/>
            <w:left w:val="none" w:sz="0" w:space="0" w:color="auto"/>
            <w:bottom w:val="none" w:sz="0" w:space="0" w:color="auto"/>
            <w:right w:val="none" w:sz="0" w:space="0" w:color="auto"/>
          </w:divBdr>
        </w:div>
        <w:div w:id="1154755577">
          <w:marLeft w:val="0"/>
          <w:marRight w:val="0"/>
          <w:marTop w:val="0"/>
          <w:marBottom w:val="0"/>
          <w:divBdr>
            <w:top w:val="none" w:sz="0" w:space="0" w:color="auto"/>
            <w:left w:val="none" w:sz="0" w:space="0" w:color="auto"/>
            <w:bottom w:val="none" w:sz="0" w:space="0" w:color="auto"/>
            <w:right w:val="none" w:sz="0" w:space="0" w:color="auto"/>
          </w:divBdr>
        </w:div>
        <w:div w:id="1217551942">
          <w:marLeft w:val="0"/>
          <w:marRight w:val="0"/>
          <w:marTop w:val="0"/>
          <w:marBottom w:val="0"/>
          <w:divBdr>
            <w:top w:val="none" w:sz="0" w:space="0" w:color="auto"/>
            <w:left w:val="none" w:sz="0" w:space="0" w:color="auto"/>
            <w:bottom w:val="none" w:sz="0" w:space="0" w:color="auto"/>
            <w:right w:val="none" w:sz="0" w:space="0" w:color="auto"/>
          </w:divBdr>
        </w:div>
        <w:div w:id="1291401093">
          <w:marLeft w:val="0"/>
          <w:marRight w:val="0"/>
          <w:marTop w:val="0"/>
          <w:marBottom w:val="0"/>
          <w:divBdr>
            <w:top w:val="none" w:sz="0" w:space="0" w:color="auto"/>
            <w:left w:val="none" w:sz="0" w:space="0" w:color="auto"/>
            <w:bottom w:val="none" w:sz="0" w:space="0" w:color="auto"/>
            <w:right w:val="none" w:sz="0" w:space="0" w:color="auto"/>
          </w:divBdr>
        </w:div>
        <w:div w:id="1298874123">
          <w:marLeft w:val="0"/>
          <w:marRight w:val="0"/>
          <w:marTop w:val="0"/>
          <w:marBottom w:val="0"/>
          <w:divBdr>
            <w:top w:val="none" w:sz="0" w:space="0" w:color="auto"/>
            <w:left w:val="none" w:sz="0" w:space="0" w:color="auto"/>
            <w:bottom w:val="none" w:sz="0" w:space="0" w:color="auto"/>
            <w:right w:val="none" w:sz="0" w:space="0" w:color="auto"/>
          </w:divBdr>
        </w:div>
        <w:div w:id="1400863385">
          <w:marLeft w:val="0"/>
          <w:marRight w:val="0"/>
          <w:marTop w:val="0"/>
          <w:marBottom w:val="0"/>
          <w:divBdr>
            <w:top w:val="none" w:sz="0" w:space="0" w:color="auto"/>
            <w:left w:val="none" w:sz="0" w:space="0" w:color="auto"/>
            <w:bottom w:val="none" w:sz="0" w:space="0" w:color="auto"/>
            <w:right w:val="none" w:sz="0" w:space="0" w:color="auto"/>
          </w:divBdr>
        </w:div>
        <w:div w:id="1457795580">
          <w:marLeft w:val="0"/>
          <w:marRight w:val="0"/>
          <w:marTop w:val="0"/>
          <w:marBottom w:val="0"/>
          <w:divBdr>
            <w:top w:val="none" w:sz="0" w:space="0" w:color="auto"/>
            <w:left w:val="none" w:sz="0" w:space="0" w:color="auto"/>
            <w:bottom w:val="none" w:sz="0" w:space="0" w:color="auto"/>
            <w:right w:val="none" w:sz="0" w:space="0" w:color="auto"/>
          </w:divBdr>
        </w:div>
        <w:div w:id="1475947483">
          <w:marLeft w:val="0"/>
          <w:marRight w:val="0"/>
          <w:marTop w:val="0"/>
          <w:marBottom w:val="0"/>
          <w:divBdr>
            <w:top w:val="none" w:sz="0" w:space="0" w:color="auto"/>
            <w:left w:val="none" w:sz="0" w:space="0" w:color="auto"/>
            <w:bottom w:val="none" w:sz="0" w:space="0" w:color="auto"/>
            <w:right w:val="none" w:sz="0" w:space="0" w:color="auto"/>
          </w:divBdr>
        </w:div>
        <w:div w:id="1525821060">
          <w:marLeft w:val="0"/>
          <w:marRight w:val="0"/>
          <w:marTop w:val="0"/>
          <w:marBottom w:val="0"/>
          <w:divBdr>
            <w:top w:val="none" w:sz="0" w:space="0" w:color="auto"/>
            <w:left w:val="none" w:sz="0" w:space="0" w:color="auto"/>
            <w:bottom w:val="none" w:sz="0" w:space="0" w:color="auto"/>
            <w:right w:val="none" w:sz="0" w:space="0" w:color="auto"/>
          </w:divBdr>
        </w:div>
        <w:div w:id="1529682433">
          <w:marLeft w:val="0"/>
          <w:marRight w:val="0"/>
          <w:marTop w:val="0"/>
          <w:marBottom w:val="0"/>
          <w:divBdr>
            <w:top w:val="none" w:sz="0" w:space="0" w:color="auto"/>
            <w:left w:val="none" w:sz="0" w:space="0" w:color="auto"/>
            <w:bottom w:val="none" w:sz="0" w:space="0" w:color="auto"/>
            <w:right w:val="none" w:sz="0" w:space="0" w:color="auto"/>
          </w:divBdr>
        </w:div>
        <w:div w:id="1558589415">
          <w:marLeft w:val="0"/>
          <w:marRight w:val="0"/>
          <w:marTop w:val="0"/>
          <w:marBottom w:val="0"/>
          <w:divBdr>
            <w:top w:val="none" w:sz="0" w:space="0" w:color="auto"/>
            <w:left w:val="none" w:sz="0" w:space="0" w:color="auto"/>
            <w:bottom w:val="none" w:sz="0" w:space="0" w:color="auto"/>
            <w:right w:val="none" w:sz="0" w:space="0" w:color="auto"/>
          </w:divBdr>
        </w:div>
        <w:div w:id="1684867022">
          <w:marLeft w:val="0"/>
          <w:marRight w:val="0"/>
          <w:marTop w:val="0"/>
          <w:marBottom w:val="0"/>
          <w:divBdr>
            <w:top w:val="none" w:sz="0" w:space="0" w:color="auto"/>
            <w:left w:val="none" w:sz="0" w:space="0" w:color="auto"/>
            <w:bottom w:val="none" w:sz="0" w:space="0" w:color="auto"/>
            <w:right w:val="none" w:sz="0" w:space="0" w:color="auto"/>
          </w:divBdr>
        </w:div>
        <w:div w:id="1696883092">
          <w:marLeft w:val="0"/>
          <w:marRight w:val="0"/>
          <w:marTop w:val="0"/>
          <w:marBottom w:val="0"/>
          <w:divBdr>
            <w:top w:val="none" w:sz="0" w:space="0" w:color="auto"/>
            <w:left w:val="none" w:sz="0" w:space="0" w:color="auto"/>
            <w:bottom w:val="none" w:sz="0" w:space="0" w:color="auto"/>
            <w:right w:val="none" w:sz="0" w:space="0" w:color="auto"/>
          </w:divBdr>
        </w:div>
        <w:div w:id="1755545137">
          <w:marLeft w:val="0"/>
          <w:marRight w:val="0"/>
          <w:marTop w:val="0"/>
          <w:marBottom w:val="0"/>
          <w:divBdr>
            <w:top w:val="none" w:sz="0" w:space="0" w:color="auto"/>
            <w:left w:val="none" w:sz="0" w:space="0" w:color="auto"/>
            <w:bottom w:val="none" w:sz="0" w:space="0" w:color="auto"/>
            <w:right w:val="none" w:sz="0" w:space="0" w:color="auto"/>
          </w:divBdr>
        </w:div>
        <w:div w:id="1844473654">
          <w:marLeft w:val="0"/>
          <w:marRight w:val="0"/>
          <w:marTop w:val="0"/>
          <w:marBottom w:val="0"/>
          <w:divBdr>
            <w:top w:val="none" w:sz="0" w:space="0" w:color="auto"/>
            <w:left w:val="none" w:sz="0" w:space="0" w:color="auto"/>
            <w:bottom w:val="none" w:sz="0" w:space="0" w:color="auto"/>
            <w:right w:val="none" w:sz="0" w:space="0" w:color="auto"/>
          </w:divBdr>
        </w:div>
        <w:div w:id="1854342772">
          <w:marLeft w:val="0"/>
          <w:marRight w:val="0"/>
          <w:marTop w:val="0"/>
          <w:marBottom w:val="0"/>
          <w:divBdr>
            <w:top w:val="none" w:sz="0" w:space="0" w:color="auto"/>
            <w:left w:val="none" w:sz="0" w:space="0" w:color="auto"/>
            <w:bottom w:val="none" w:sz="0" w:space="0" w:color="auto"/>
            <w:right w:val="none" w:sz="0" w:space="0" w:color="auto"/>
          </w:divBdr>
        </w:div>
        <w:div w:id="2113240756">
          <w:marLeft w:val="0"/>
          <w:marRight w:val="0"/>
          <w:marTop w:val="0"/>
          <w:marBottom w:val="0"/>
          <w:divBdr>
            <w:top w:val="none" w:sz="0" w:space="0" w:color="auto"/>
            <w:left w:val="none" w:sz="0" w:space="0" w:color="auto"/>
            <w:bottom w:val="none" w:sz="0" w:space="0" w:color="auto"/>
            <w:right w:val="none" w:sz="0" w:space="0" w:color="auto"/>
          </w:divBdr>
        </w:div>
        <w:div w:id="2124839736">
          <w:marLeft w:val="0"/>
          <w:marRight w:val="0"/>
          <w:marTop w:val="0"/>
          <w:marBottom w:val="0"/>
          <w:divBdr>
            <w:top w:val="none" w:sz="0" w:space="0" w:color="auto"/>
            <w:left w:val="none" w:sz="0" w:space="0" w:color="auto"/>
            <w:bottom w:val="none" w:sz="0" w:space="0" w:color="auto"/>
            <w:right w:val="none" w:sz="0" w:space="0" w:color="auto"/>
          </w:divBdr>
        </w:div>
      </w:divsChild>
    </w:div>
    <w:div w:id="748387920">
      <w:bodyDiv w:val="1"/>
      <w:marLeft w:val="0"/>
      <w:marRight w:val="0"/>
      <w:marTop w:val="0"/>
      <w:marBottom w:val="0"/>
      <w:divBdr>
        <w:top w:val="none" w:sz="0" w:space="0" w:color="auto"/>
        <w:left w:val="none" w:sz="0" w:space="0" w:color="auto"/>
        <w:bottom w:val="none" w:sz="0" w:space="0" w:color="auto"/>
        <w:right w:val="none" w:sz="0" w:space="0" w:color="auto"/>
      </w:divBdr>
      <w:divsChild>
        <w:div w:id="176388452">
          <w:marLeft w:val="0"/>
          <w:marRight w:val="0"/>
          <w:marTop w:val="0"/>
          <w:marBottom w:val="0"/>
          <w:divBdr>
            <w:top w:val="none" w:sz="0" w:space="0" w:color="auto"/>
            <w:left w:val="none" w:sz="0" w:space="0" w:color="auto"/>
            <w:bottom w:val="none" w:sz="0" w:space="0" w:color="auto"/>
            <w:right w:val="none" w:sz="0" w:space="0" w:color="auto"/>
          </w:divBdr>
        </w:div>
        <w:div w:id="190193476">
          <w:marLeft w:val="0"/>
          <w:marRight w:val="0"/>
          <w:marTop w:val="0"/>
          <w:marBottom w:val="0"/>
          <w:divBdr>
            <w:top w:val="none" w:sz="0" w:space="0" w:color="auto"/>
            <w:left w:val="none" w:sz="0" w:space="0" w:color="auto"/>
            <w:bottom w:val="none" w:sz="0" w:space="0" w:color="auto"/>
            <w:right w:val="none" w:sz="0" w:space="0" w:color="auto"/>
          </w:divBdr>
        </w:div>
        <w:div w:id="510803363">
          <w:marLeft w:val="0"/>
          <w:marRight w:val="0"/>
          <w:marTop w:val="0"/>
          <w:marBottom w:val="0"/>
          <w:divBdr>
            <w:top w:val="none" w:sz="0" w:space="0" w:color="auto"/>
            <w:left w:val="none" w:sz="0" w:space="0" w:color="auto"/>
            <w:bottom w:val="none" w:sz="0" w:space="0" w:color="auto"/>
            <w:right w:val="none" w:sz="0" w:space="0" w:color="auto"/>
          </w:divBdr>
        </w:div>
        <w:div w:id="539318475">
          <w:marLeft w:val="0"/>
          <w:marRight w:val="0"/>
          <w:marTop w:val="0"/>
          <w:marBottom w:val="0"/>
          <w:divBdr>
            <w:top w:val="none" w:sz="0" w:space="0" w:color="auto"/>
            <w:left w:val="none" w:sz="0" w:space="0" w:color="auto"/>
            <w:bottom w:val="none" w:sz="0" w:space="0" w:color="auto"/>
            <w:right w:val="none" w:sz="0" w:space="0" w:color="auto"/>
          </w:divBdr>
        </w:div>
        <w:div w:id="1004165791">
          <w:marLeft w:val="0"/>
          <w:marRight w:val="0"/>
          <w:marTop w:val="0"/>
          <w:marBottom w:val="0"/>
          <w:divBdr>
            <w:top w:val="none" w:sz="0" w:space="0" w:color="auto"/>
            <w:left w:val="none" w:sz="0" w:space="0" w:color="auto"/>
            <w:bottom w:val="none" w:sz="0" w:space="0" w:color="auto"/>
            <w:right w:val="none" w:sz="0" w:space="0" w:color="auto"/>
          </w:divBdr>
        </w:div>
        <w:div w:id="1802722102">
          <w:marLeft w:val="0"/>
          <w:marRight w:val="0"/>
          <w:marTop w:val="0"/>
          <w:marBottom w:val="0"/>
          <w:divBdr>
            <w:top w:val="none" w:sz="0" w:space="0" w:color="auto"/>
            <w:left w:val="none" w:sz="0" w:space="0" w:color="auto"/>
            <w:bottom w:val="none" w:sz="0" w:space="0" w:color="auto"/>
            <w:right w:val="none" w:sz="0" w:space="0" w:color="auto"/>
          </w:divBdr>
        </w:div>
      </w:divsChild>
    </w:div>
    <w:div w:id="782306650">
      <w:bodyDiv w:val="1"/>
      <w:marLeft w:val="0"/>
      <w:marRight w:val="0"/>
      <w:marTop w:val="0"/>
      <w:marBottom w:val="0"/>
      <w:divBdr>
        <w:top w:val="none" w:sz="0" w:space="0" w:color="auto"/>
        <w:left w:val="none" w:sz="0" w:space="0" w:color="auto"/>
        <w:bottom w:val="none" w:sz="0" w:space="0" w:color="auto"/>
        <w:right w:val="none" w:sz="0" w:space="0" w:color="auto"/>
      </w:divBdr>
    </w:div>
    <w:div w:id="801657982">
      <w:bodyDiv w:val="1"/>
      <w:marLeft w:val="0"/>
      <w:marRight w:val="0"/>
      <w:marTop w:val="0"/>
      <w:marBottom w:val="0"/>
      <w:divBdr>
        <w:top w:val="none" w:sz="0" w:space="0" w:color="auto"/>
        <w:left w:val="none" w:sz="0" w:space="0" w:color="auto"/>
        <w:bottom w:val="none" w:sz="0" w:space="0" w:color="auto"/>
        <w:right w:val="none" w:sz="0" w:space="0" w:color="auto"/>
      </w:divBdr>
    </w:div>
    <w:div w:id="818426872">
      <w:bodyDiv w:val="1"/>
      <w:marLeft w:val="0"/>
      <w:marRight w:val="0"/>
      <w:marTop w:val="0"/>
      <w:marBottom w:val="0"/>
      <w:divBdr>
        <w:top w:val="none" w:sz="0" w:space="0" w:color="auto"/>
        <w:left w:val="none" w:sz="0" w:space="0" w:color="auto"/>
        <w:bottom w:val="none" w:sz="0" w:space="0" w:color="auto"/>
        <w:right w:val="none" w:sz="0" w:space="0" w:color="auto"/>
      </w:divBdr>
    </w:div>
    <w:div w:id="854926556">
      <w:bodyDiv w:val="1"/>
      <w:marLeft w:val="0"/>
      <w:marRight w:val="0"/>
      <w:marTop w:val="0"/>
      <w:marBottom w:val="0"/>
      <w:divBdr>
        <w:top w:val="none" w:sz="0" w:space="0" w:color="auto"/>
        <w:left w:val="none" w:sz="0" w:space="0" w:color="auto"/>
        <w:bottom w:val="none" w:sz="0" w:space="0" w:color="auto"/>
        <w:right w:val="none" w:sz="0" w:space="0" w:color="auto"/>
      </w:divBdr>
    </w:div>
    <w:div w:id="913204563">
      <w:bodyDiv w:val="1"/>
      <w:marLeft w:val="0"/>
      <w:marRight w:val="0"/>
      <w:marTop w:val="0"/>
      <w:marBottom w:val="0"/>
      <w:divBdr>
        <w:top w:val="none" w:sz="0" w:space="0" w:color="auto"/>
        <w:left w:val="none" w:sz="0" w:space="0" w:color="auto"/>
        <w:bottom w:val="none" w:sz="0" w:space="0" w:color="auto"/>
        <w:right w:val="none" w:sz="0" w:space="0" w:color="auto"/>
      </w:divBdr>
    </w:div>
    <w:div w:id="1096251523">
      <w:bodyDiv w:val="1"/>
      <w:marLeft w:val="0"/>
      <w:marRight w:val="0"/>
      <w:marTop w:val="0"/>
      <w:marBottom w:val="0"/>
      <w:divBdr>
        <w:top w:val="none" w:sz="0" w:space="0" w:color="auto"/>
        <w:left w:val="none" w:sz="0" w:space="0" w:color="auto"/>
        <w:bottom w:val="none" w:sz="0" w:space="0" w:color="auto"/>
        <w:right w:val="none" w:sz="0" w:space="0" w:color="auto"/>
      </w:divBdr>
      <w:divsChild>
        <w:div w:id="111481617">
          <w:marLeft w:val="0"/>
          <w:marRight w:val="0"/>
          <w:marTop w:val="0"/>
          <w:marBottom w:val="0"/>
          <w:divBdr>
            <w:top w:val="none" w:sz="0" w:space="0" w:color="auto"/>
            <w:left w:val="none" w:sz="0" w:space="0" w:color="auto"/>
            <w:bottom w:val="none" w:sz="0" w:space="0" w:color="auto"/>
            <w:right w:val="none" w:sz="0" w:space="0" w:color="auto"/>
          </w:divBdr>
        </w:div>
        <w:div w:id="118651644">
          <w:marLeft w:val="0"/>
          <w:marRight w:val="0"/>
          <w:marTop w:val="0"/>
          <w:marBottom w:val="0"/>
          <w:divBdr>
            <w:top w:val="none" w:sz="0" w:space="0" w:color="auto"/>
            <w:left w:val="none" w:sz="0" w:space="0" w:color="auto"/>
            <w:bottom w:val="none" w:sz="0" w:space="0" w:color="auto"/>
            <w:right w:val="none" w:sz="0" w:space="0" w:color="auto"/>
          </w:divBdr>
        </w:div>
        <w:div w:id="208956235">
          <w:marLeft w:val="0"/>
          <w:marRight w:val="0"/>
          <w:marTop w:val="0"/>
          <w:marBottom w:val="0"/>
          <w:divBdr>
            <w:top w:val="none" w:sz="0" w:space="0" w:color="auto"/>
            <w:left w:val="none" w:sz="0" w:space="0" w:color="auto"/>
            <w:bottom w:val="none" w:sz="0" w:space="0" w:color="auto"/>
            <w:right w:val="none" w:sz="0" w:space="0" w:color="auto"/>
          </w:divBdr>
        </w:div>
        <w:div w:id="532545922">
          <w:marLeft w:val="0"/>
          <w:marRight w:val="0"/>
          <w:marTop w:val="0"/>
          <w:marBottom w:val="0"/>
          <w:divBdr>
            <w:top w:val="none" w:sz="0" w:space="0" w:color="auto"/>
            <w:left w:val="none" w:sz="0" w:space="0" w:color="auto"/>
            <w:bottom w:val="none" w:sz="0" w:space="0" w:color="auto"/>
            <w:right w:val="none" w:sz="0" w:space="0" w:color="auto"/>
          </w:divBdr>
        </w:div>
        <w:div w:id="553351718">
          <w:marLeft w:val="0"/>
          <w:marRight w:val="0"/>
          <w:marTop w:val="0"/>
          <w:marBottom w:val="0"/>
          <w:divBdr>
            <w:top w:val="none" w:sz="0" w:space="0" w:color="auto"/>
            <w:left w:val="none" w:sz="0" w:space="0" w:color="auto"/>
            <w:bottom w:val="none" w:sz="0" w:space="0" w:color="auto"/>
            <w:right w:val="none" w:sz="0" w:space="0" w:color="auto"/>
          </w:divBdr>
        </w:div>
        <w:div w:id="682590160">
          <w:marLeft w:val="0"/>
          <w:marRight w:val="0"/>
          <w:marTop w:val="0"/>
          <w:marBottom w:val="0"/>
          <w:divBdr>
            <w:top w:val="none" w:sz="0" w:space="0" w:color="auto"/>
            <w:left w:val="none" w:sz="0" w:space="0" w:color="auto"/>
            <w:bottom w:val="none" w:sz="0" w:space="0" w:color="auto"/>
            <w:right w:val="none" w:sz="0" w:space="0" w:color="auto"/>
          </w:divBdr>
        </w:div>
        <w:div w:id="736710728">
          <w:marLeft w:val="0"/>
          <w:marRight w:val="0"/>
          <w:marTop w:val="0"/>
          <w:marBottom w:val="0"/>
          <w:divBdr>
            <w:top w:val="none" w:sz="0" w:space="0" w:color="auto"/>
            <w:left w:val="none" w:sz="0" w:space="0" w:color="auto"/>
            <w:bottom w:val="none" w:sz="0" w:space="0" w:color="auto"/>
            <w:right w:val="none" w:sz="0" w:space="0" w:color="auto"/>
          </w:divBdr>
        </w:div>
        <w:div w:id="807165178">
          <w:marLeft w:val="0"/>
          <w:marRight w:val="0"/>
          <w:marTop w:val="0"/>
          <w:marBottom w:val="0"/>
          <w:divBdr>
            <w:top w:val="none" w:sz="0" w:space="0" w:color="auto"/>
            <w:left w:val="none" w:sz="0" w:space="0" w:color="auto"/>
            <w:bottom w:val="none" w:sz="0" w:space="0" w:color="auto"/>
            <w:right w:val="none" w:sz="0" w:space="0" w:color="auto"/>
          </w:divBdr>
        </w:div>
        <w:div w:id="963265506">
          <w:marLeft w:val="0"/>
          <w:marRight w:val="0"/>
          <w:marTop w:val="0"/>
          <w:marBottom w:val="0"/>
          <w:divBdr>
            <w:top w:val="none" w:sz="0" w:space="0" w:color="auto"/>
            <w:left w:val="none" w:sz="0" w:space="0" w:color="auto"/>
            <w:bottom w:val="none" w:sz="0" w:space="0" w:color="auto"/>
            <w:right w:val="none" w:sz="0" w:space="0" w:color="auto"/>
          </w:divBdr>
        </w:div>
        <w:div w:id="1104882482">
          <w:marLeft w:val="0"/>
          <w:marRight w:val="0"/>
          <w:marTop w:val="0"/>
          <w:marBottom w:val="0"/>
          <w:divBdr>
            <w:top w:val="none" w:sz="0" w:space="0" w:color="auto"/>
            <w:left w:val="none" w:sz="0" w:space="0" w:color="auto"/>
            <w:bottom w:val="none" w:sz="0" w:space="0" w:color="auto"/>
            <w:right w:val="none" w:sz="0" w:space="0" w:color="auto"/>
          </w:divBdr>
        </w:div>
        <w:div w:id="1352680247">
          <w:marLeft w:val="0"/>
          <w:marRight w:val="0"/>
          <w:marTop w:val="0"/>
          <w:marBottom w:val="0"/>
          <w:divBdr>
            <w:top w:val="none" w:sz="0" w:space="0" w:color="auto"/>
            <w:left w:val="none" w:sz="0" w:space="0" w:color="auto"/>
            <w:bottom w:val="none" w:sz="0" w:space="0" w:color="auto"/>
            <w:right w:val="none" w:sz="0" w:space="0" w:color="auto"/>
          </w:divBdr>
        </w:div>
        <w:div w:id="1356351000">
          <w:marLeft w:val="0"/>
          <w:marRight w:val="0"/>
          <w:marTop w:val="0"/>
          <w:marBottom w:val="0"/>
          <w:divBdr>
            <w:top w:val="none" w:sz="0" w:space="0" w:color="auto"/>
            <w:left w:val="none" w:sz="0" w:space="0" w:color="auto"/>
            <w:bottom w:val="none" w:sz="0" w:space="0" w:color="auto"/>
            <w:right w:val="none" w:sz="0" w:space="0" w:color="auto"/>
          </w:divBdr>
        </w:div>
        <w:div w:id="1371421361">
          <w:marLeft w:val="0"/>
          <w:marRight w:val="0"/>
          <w:marTop w:val="0"/>
          <w:marBottom w:val="0"/>
          <w:divBdr>
            <w:top w:val="none" w:sz="0" w:space="0" w:color="auto"/>
            <w:left w:val="none" w:sz="0" w:space="0" w:color="auto"/>
            <w:bottom w:val="none" w:sz="0" w:space="0" w:color="auto"/>
            <w:right w:val="none" w:sz="0" w:space="0" w:color="auto"/>
          </w:divBdr>
        </w:div>
        <w:div w:id="1412384727">
          <w:marLeft w:val="0"/>
          <w:marRight w:val="0"/>
          <w:marTop w:val="0"/>
          <w:marBottom w:val="0"/>
          <w:divBdr>
            <w:top w:val="none" w:sz="0" w:space="0" w:color="auto"/>
            <w:left w:val="none" w:sz="0" w:space="0" w:color="auto"/>
            <w:bottom w:val="none" w:sz="0" w:space="0" w:color="auto"/>
            <w:right w:val="none" w:sz="0" w:space="0" w:color="auto"/>
          </w:divBdr>
        </w:div>
        <w:div w:id="1732540498">
          <w:marLeft w:val="0"/>
          <w:marRight w:val="0"/>
          <w:marTop w:val="0"/>
          <w:marBottom w:val="0"/>
          <w:divBdr>
            <w:top w:val="none" w:sz="0" w:space="0" w:color="auto"/>
            <w:left w:val="none" w:sz="0" w:space="0" w:color="auto"/>
            <w:bottom w:val="none" w:sz="0" w:space="0" w:color="auto"/>
            <w:right w:val="none" w:sz="0" w:space="0" w:color="auto"/>
          </w:divBdr>
        </w:div>
        <w:div w:id="2037924626">
          <w:marLeft w:val="0"/>
          <w:marRight w:val="0"/>
          <w:marTop w:val="0"/>
          <w:marBottom w:val="0"/>
          <w:divBdr>
            <w:top w:val="none" w:sz="0" w:space="0" w:color="auto"/>
            <w:left w:val="none" w:sz="0" w:space="0" w:color="auto"/>
            <w:bottom w:val="none" w:sz="0" w:space="0" w:color="auto"/>
            <w:right w:val="none" w:sz="0" w:space="0" w:color="auto"/>
          </w:divBdr>
        </w:div>
        <w:div w:id="2088113692">
          <w:marLeft w:val="0"/>
          <w:marRight w:val="0"/>
          <w:marTop w:val="0"/>
          <w:marBottom w:val="0"/>
          <w:divBdr>
            <w:top w:val="none" w:sz="0" w:space="0" w:color="auto"/>
            <w:left w:val="none" w:sz="0" w:space="0" w:color="auto"/>
            <w:bottom w:val="none" w:sz="0" w:space="0" w:color="auto"/>
            <w:right w:val="none" w:sz="0" w:space="0" w:color="auto"/>
          </w:divBdr>
        </w:div>
      </w:divsChild>
    </w:div>
    <w:div w:id="1205099503">
      <w:bodyDiv w:val="1"/>
      <w:marLeft w:val="0"/>
      <w:marRight w:val="0"/>
      <w:marTop w:val="0"/>
      <w:marBottom w:val="0"/>
      <w:divBdr>
        <w:top w:val="none" w:sz="0" w:space="0" w:color="auto"/>
        <w:left w:val="none" w:sz="0" w:space="0" w:color="auto"/>
        <w:bottom w:val="none" w:sz="0" w:space="0" w:color="auto"/>
        <w:right w:val="none" w:sz="0" w:space="0" w:color="auto"/>
      </w:divBdr>
    </w:div>
    <w:div w:id="1240750220">
      <w:bodyDiv w:val="1"/>
      <w:marLeft w:val="0"/>
      <w:marRight w:val="0"/>
      <w:marTop w:val="0"/>
      <w:marBottom w:val="0"/>
      <w:divBdr>
        <w:top w:val="none" w:sz="0" w:space="0" w:color="auto"/>
        <w:left w:val="none" w:sz="0" w:space="0" w:color="auto"/>
        <w:bottom w:val="none" w:sz="0" w:space="0" w:color="auto"/>
        <w:right w:val="none" w:sz="0" w:space="0" w:color="auto"/>
      </w:divBdr>
    </w:div>
    <w:div w:id="1318805667">
      <w:bodyDiv w:val="1"/>
      <w:marLeft w:val="0"/>
      <w:marRight w:val="0"/>
      <w:marTop w:val="0"/>
      <w:marBottom w:val="0"/>
      <w:divBdr>
        <w:top w:val="none" w:sz="0" w:space="0" w:color="auto"/>
        <w:left w:val="none" w:sz="0" w:space="0" w:color="auto"/>
        <w:bottom w:val="none" w:sz="0" w:space="0" w:color="auto"/>
        <w:right w:val="none" w:sz="0" w:space="0" w:color="auto"/>
      </w:divBdr>
    </w:div>
    <w:div w:id="1345211369">
      <w:bodyDiv w:val="1"/>
      <w:marLeft w:val="0"/>
      <w:marRight w:val="0"/>
      <w:marTop w:val="0"/>
      <w:marBottom w:val="0"/>
      <w:divBdr>
        <w:top w:val="none" w:sz="0" w:space="0" w:color="auto"/>
        <w:left w:val="none" w:sz="0" w:space="0" w:color="auto"/>
        <w:bottom w:val="none" w:sz="0" w:space="0" w:color="auto"/>
        <w:right w:val="none" w:sz="0" w:space="0" w:color="auto"/>
      </w:divBdr>
      <w:divsChild>
        <w:div w:id="277377868">
          <w:marLeft w:val="0"/>
          <w:marRight w:val="0"/>
          <w:marTop w:val="0"/>
          <w:marBottom w:val="0"/>
          <w:divBdr>
            <w:top w:val="none" w:sz="0" w:space="0" w:color="auto"/>
            <w:left w:val="none" w:sz="0" w:space="0" w:color="auto"/>
            <w:bottom w:val="none" w:sz="0" w:space="0" w:color="auto"/>
            <w:right w:val="none" w:sz="0" w:space="0" w:color="auto"/>
          </w:divBdr>
          <w:divsChild>
            <w:div w:id="514224873">
              <w:marLeft w:val="0"/>
              <w:marRight w:val="0"/>
              <w:marTop w:val="0"/>
              <w:marBottom w:val="0"/>
              <w:divBdr>
                <w:top w:val="none" w:sz="0" w:space="0" w:color="auto"/>
                <w:left w:val="none" w:sz="0" w:space="0" w:color="auto"/>
                <w:bottom w:val="none" w:sz="0" w:space="0" w:color="auto"/>
                <w:right w:val="none" w:sz="0" w:space="0" w:color="auto"/>
              </w:divBdr>
              <w:divsChild>
                <w:div w:id="2968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4232">
      <w:bodyDiv w:val="1"/>
      <w:marLeft w:val="0"/>
      <w:marRight w:val="0"/>
      <w:marTop w:val="0"/>
      <w:marBottom w:val="0"/>
      <w:divBdr>
        <w:top w:val="none" w:sz="0" w:space="0" w:color="auto"/>
        <w:left w:val="none" w:sz="0" w:space="0" w:color="auto"/>
        <w:bottom w:val="none" w:sz="0" w:space="0" w:color="auto"/>
        <w:right w:val="none" w:sz="0" w:space="0" w:color="auto"/>
      </w:divBdr>
    </w:div>
    <w:div w:id="1514953422">
      <w:bodyDiv w:val="1"/>
      <w:marLeft w:val="0"/>
      <w:marRight w:val="0"/>
      <w:marTop w:val="0"/>
      <w:marBottom w:val="0"/>
      <w:divBdr>
        <w:top w:val="none" w:sz="0" w:space="0" w:color="auto"/>
        <w:left w:val="none" w:sz="0" w:space="0" w:color="auto"/>
        <w:bottom w:val="none" w:sz="0" w:space="0" w:color="auto"/>
        <w:right w:val="none" w:sz="0" w:space="0" w:color="auto"/>
      </w:divBdr>
    </w:div>
    <w:div w:id="1603224007">
      <w:bodyDiv w:val="1"/>
      <w:marLeft w:val="0"/>
      <w:marRight w:val="0"/>
      <w:marTop w:val="0"/>
      <w:marBottom w:val="0"/>
      <w:divBdr>
        <w:top w:val="none" w:sz="0" w:space="0" w:color="auto"/>
        <w:left w:val="none" w:sz="0" w:space="0" w:color="auto"/>
        <w:bottom w:val="none" w:sz="0" w:space="0" w:color="auto"/>
        <w:right w:val="none" w:sz="0" w:space="0" w:color="auto"/>
      </w:divBdr>
    </w:div>
    <w:div w:id="1613174349">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97461686">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750494051">
      <w:bodyDiv w:val="1"/>
      <w:marLeft w:val="0"/>
      <w:marRight w:val="0"/>
      <w:marTop w:val="0"/>
      <w:marBottom w:val="0"/>
      <w:divBdr>
        <w:top w:val="none" w:sz="0" w:space="0" w:color="auto"/>
        <w:left w:val="none" w:sz="0" w:space="0" w:color="auto"/>
        <w:bottom w:val="none" w:sz="0" w:space="0" w:color="auto"/>
        <w:right w:val="none" w:sz="0" w:space="0" w:color="auto"/>
      </w:divBdr>
    </w:div>
    <w:div w:id="1773671818">
      <w:bodyDiv w:val="1"/>
      <w:marLeft w:val="0"/>
      <w:marRight w:val="0"/>
      <w:marTop w:val="0"/>
      <w:marBottom w:val="0"/>
      <w:divBdr>
        <w:top w:val="none" w:sz="0" w:space="0" w:color="auto"/>
        <w:left w:val="none" w:sz="0" w:space="0" w:color="auto"/>
        <w:bottom w:val="none" w:sz="0" w:space="0" w:color="auto"/>
        <w:right w:val="none" w:sz="0" w:space="0" w:color="auto"/>
      </w:divBdr>
      <w:divsChild>
        <w:div w:id="282544899">
          <w:marLeft w:val="0"/>
          <w:marRight w:val="0"/>
          <w:marTop w:val="0"/>
          <w:marBottom w:val="0"/>
          <w:divBdr>
            <w:top w:val="none" w:sz="0" w:space="0" w:color="auto"/>
            <w:left w:val="none" w:sz="0" w:space="0" w:color="auto"/>
            <w:bottom w:val="none" w:sz="0" w:space="0" w:color="auto"/>
            <w:right w:val="none" w:sz="0" w:space="0" w:color="auto"/>
          </w:divBdr>
        </w:div>
        <w:div w:id="551625313">
          <w:marLeft w:val="0"/>
          <w:marRight w:val="0"/>
          <w:marTop w:val="0"/>
          <w:marBottom w:val="0"/>
          <w:divBdr>
            <w:top w:val="none" w:sz="0" w:space="0" w:color="auto"/>
            <w:left w:val="none" w:sz="0" w:space="0" w:color="auto"/>
            <w:bottom w:val="none" w:sz="0" w:space="0" w:color="auto"/>
            <w:right w:val="none" w:sz="0" w:space="0" w:color="auto"/>
          </w:divBdr>
        </w:div>
        <w:div w:id="1579051987">
          <w:marLeft w:val="0"/>
          <w:marRight w:val="0"/>
          <w:marTop w:val="0"/>
          <w:marBottom w:val="0"/>
          <w:divBdr>
            <w:top w:val="none" w:sz="0" w:space="0" w:color="auto"/>
            <w:left w:val="none" w:sz="0" w:space="0" w:color="auto"/>
            <w:bottom w:val="none" w:sz="0" w:space="0" w:color="auto"/>
            <w:right w:val="none" w:sz="0" w:space="0" w:color="auto"/>
          </w:divBdr>
        </w:div>
      </w:divsChild>
    </w:div>
    <w:div w:id="1875803408">
      <w:bodyDiv w:val="1"/>
      <w:marLeft w:val="0"/>
      <w:marRight w:val="0"/>
      <w:marTop w:val="0"/>
      <w:marBottom w:val="0"/>
      <w:divBdr>
        <w:top w:val="none" w:sz="0" w:space="0" w:color="auto"/>
        <w:left w:val="none" w:sz="0" w:space="0" w:color="auto"/>
        <w:bottom w:val="none" w:sz="0" w:space="0" w:color="auto"/>
        <w:right w:val="none" w:sz="0" w:space="0" w:color="auto"/>
      </w:divBdr>
    </w:div>
    <w:div w:id="1924410090">
      <w:bodyDiv w:val="1"/>
      <w:marLeft w:val="0"/>
      <w:marRight w:val="0"/>
      <w:marTop w:val="0"/>
      <w:marBottom w:val="0"/>
      <w:divBdr>
        <w:top w:val="none" w:sz="0" w:space="0" w:color="auto"/>
        <w:left w:val="none" w:sz="0" w:space="0" w:color="auto"/>
        <w:bottom w:val="none" w:sz="0" w:space="0" w:color="auto"/>
        <w:right w:val="none" w:sz="0" w:space="0" w:color="auto"/>
      </w:divBdr>
    </w:div>
    <w:div w:id="2048677957">
      <w:bodyDiv w:val="1"/>
      <w:marLeft w:val="0"/>
      <w:marRight w:val="0"/>
      <w:marTop w:val="0"/>
      <w:marBottom w:val="0"/>
      <w:divBdr>
        <w:top w:val="none" w:sz="0" w:space="0" w:color="auto"/>
        <w:left w:val="none" w:sz="0" w:space="0" w:color="auto"/>
        <w:bottom w:val="none" w:sz="0" w:space="0" w:color="auto"/>
        <w:right w:val="none" w:sz="0" w:space="0" w:color="auto"/>
      </w:divBdr>
      <w:divsChild>
        <w:div w:id="780345352">
          <w:marLeft w:val="1440"/>
          <w:marRight w:val="0"/>
          <w:marTop w:val="100"/>
          <w:marBottom w:val="0"/>
          <w:divBdr>
            <w:top w:val="none" w:sz="0" w:space="0" w:color="auto"/>
            <w:left w:val="none" w:sz="0" w:space="0" w:color="auto"/>
            <w:bottom w:val="none" w:sz="0" w:space="0" w:color="auto"/>
            <w:right w:val="none" w:sz="0" w:space="0" w:color="auto"/>
          </w:divBdr>
        </w:div>
        <w:div w:id="777021346">
          <w:marLeft w:val="1440"/>
          <w:marRight w:val="0"/>
          <w:marTop w:val="100"/>
          <w:marBottom w:val="0"/>
          <w:divBdr>
            <w:top w:val="none" w:sz="0" w:space="0" w:color="auto"/>
            <w:left w:val="none" w:sz="0" w:space="0" w:color="auto"/>
            <w:bottom w:val="none" w:sz="0" w:space="0" w:color="auto"/>
            <w:right w:val="none" w:sz="0" w:space="0" w:color="auto"/>
          </w:divBdr>
        </w:div>
        <w:div w:id="542324987">
          <w:marLeft w:val="1440"/>
          <w:marRight w:val="0"/>
          <w:marTop w:val="100"/>
          <w:marBottom w:val="0"/>
          <w:divBdr>
            <w:top w:val="none" w:sz="0" w:space="0" w:color="auto"/>
            <w:left w:val="none" w:sz="0" w:space="0" w:color="auto"/>
            <w:bottom w:val="none" w:sz="0" w:space="0" w:color="auto"/>
            <w:right w:val="none" w:sz="0" w:space="0" w:color="auto"/>
          </w:divBdr>
        </w:div>
        <w:div w:id="1743412118">
          <w:marLeft w:val="1440"/>
          <w:marRight w:val="0"/>
          <w:marTop w:val="100"/>
          <w:marBottom w:val="0"/>
          <w:divBdr>
            <w:top w:val="none" w:sz="0" w:space="0" w:color="auto"/>
            <w:left w:val="none" w:sz="0" w:space="0" w:color="auto"/>
            <w:bottom w:val="none" w:sz="0" w:space="0" w:color="auto"/>
            <w:right w:val="none" w:sz="0" w:space="0" w:color="auto"/>
          </w:divBdr>
        </w:div>
        <w:div w:id="351688433">
          <w:marLeft w:val="1440"/>
          <w:marRight w:val="0"/>
          <w:marTop w:val="100"/>
          <w:marBottom w:val="0"/>
          <w:divBdr>
            <w:top w:val="none" w:sz="0" w:space="0" w:color="auto"/>
            <w:left w:val="none" w:sz="0" w:space="0" w:color="auto"/>
            <w:bottom w:val="none" w:sz="0" w:space="0" w:color="auto"/>
            <w:right w:val="none" w:sz="0" w:space="0" w:color="auto"/>
          </w:divBdr>
        </w:div>
        <w:div w:id="235940119">
          <w:marLeft w:val="1440"/>
          <w:marRight w:val="0"/>
          <w:marTop w:val="100"/>
          <w:marBottom w:val="0"/>
          <w:divBdr>
            <w:top w:val="none" w:sz="0" w:space="0" w:color="auto"/>
            <w:left w:val="none" w:sz="0" w:space="0" w:color="auto"/>
            <w:bottom w:val="none" w:sz="0" w:space="0" w:color="auto"/>
            <w:right w:val="none" w:sz="0" w:space="0" w:color="auto"/>
          </w:divBdr>
        </w:div>
        <w:div w:id="1681855787">
          <w:marLeft w:val="1440"/>
          <w:marRight w:val="0"/>
          <w:marTop w:val="100"/>
          <w:marBottom w:val="0"/>
          <w:divBdr>
            <w:top w:val="none" w:sz="0" w:space="0" w:color="auto"/>
            <w:left w:val="none" w:sz="0" w:space="0" w:color="auto"/>
            <w:bottom w:val="none" w:sz="0" w:space="0" w:color="auto"/>
            <w:right w:val="none" w:sz="0" w:space="0" w:color="auto"/>
          </w:divBdr>
        </w:div>
        <w:div w:id="632441566">
          <w:marLeft w:val="1440"/>
          <w:marRight w:val="0"/>
          <w:marTop w:val="100"/>
          <w:marBottom w:val="0"/>
          <w:divBdr>
            <w:top w:val="none" w:sz="0" w:space="0" w:color="auto"/>
            <w:left w:val="none" w:sz="0" w:space="0" w:color="auto"/>
            <w:bottom w:val="none" w:sz="0" w:space="0" w:color="auto"/>
            <w:right w:val="none" w:sz="0" w:space="0" w:color="auto"/>
          </w:divBdr>
        </w:div>
        <w:div w:id="328335980">
          <w:marLeft w:val="1440"/>
          <w:marRight w:val="0"/>
          <w:marTop w:val="100"/>
          <w:marBottom w:val="0"/>
          <w:divBdr>
            <w:top w:val="none" w:sz="0" w:space="0" w:color="auto"/>
            <w:left w:val="none" w:sz="0" w:space="0" w:color="auto"/>
            <w:bottom w:val="none" w:sz="0" w:space="0" w:color="auto"/>
            <w:right w:val="none" w:sz="0" w:space="0" w:color="auto"/>
          </w:divBdr>
        </w:div>
      </w:divsChild>
    </w:div>
    <w:div w:id="20671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F586C7B61EB1248A47B4AC0F0928A68" ma:contentTypeVersion="13" ma:contentTypeDescription="Crear nuevo documento." ma:contentTypeScope="" ma:versionID="dd0e6290764153f6fee087eac1ff89c7">
  <xsd:schema xmlns:xsd="http://www.w3.org/2001/XMLSchema" xmlns:xs="http://www.w3.org/2001/XMLSchema" xmlns:p="http://schemas.microsoft.com/office/2006/metadata/properties" xmlns:ns2="2b02c79a-e524-4dee-a50e-2f9cdb8213ca" xmlns:ns3="bb3bc10f-f146-479f-9eab-f12999a407bf" targetNamespace="http://schemas.microsoft.com/office/2006/metadata/properties" ma:root="true" ma:fieldsID="f42d85ac82527a9a80becb9f6efe77a8" ns2:_="" ns3:_="">
    <xsd:import namespace="2b02c79a-e524-4dee-a50e-2f9cdb8213ca"/>
    <xsd:import namespace="bb3bc10f-f146-479f-9eab-f12999a407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2c79a-e524-4dee-a50e-2f9cdb82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fbc45cb4-c21a-49bb-988e-5b402dd8a97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3bc10f-f146-479f-9eab-f12999a407bf"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c8e38c3-51f3-401b-bfe6-271dd2a0d46f}" ma:internalName="TaxCatchAll" ma:showField="CatchAllData" ma:web="bb3bc10f-f146-479f-9eab-f12999a407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bb3bc10f-f146-479f-9eab-f12999a407bf" xsi:nil="true"/>
    <lcf76f155ced4ddcb4097134ff3c332f xmlns="2b02c79a-e524-4dee-a50e-2f9cdb8213ca">
      <Terms xmlns="http://schemas.microsoft.com/office/infopath/2007/PartnerControls"/>
    </lcf76f155ced4ddcb4097134ff3c332f>
    <SharedWithUsers xmlns="bb3bc10f-f146-479f-9eab-f12999a407bf">
      <UserInfo>
        <DisplayName/>
        <AccountId xsi:nil="true"/>
        <AccountType/>
      </UserInfo>
    </SharedWithUsers>
    <MediaLengthInSeconds xmlns="2b02c79a-e524-4dee-a50e-2f9cdb8213ca" xsi:nil="true"/>
  </documentManagement>
</p:properties>
</file>

<file path=customXml/itemProps1.xml><?xml version="1.0" encoding="utf-8"?>
<ds:datastoreItem xmlns:ds="http://schemas.openxmlformats.org/officeDocument/2006/customXml" ds:itemID="{DDA14ADB-3F51-4120-95D8-4AA97A7F87A5}">
  <ds:schemaRefs>
    <ds:schemaRef ds:uri="http://schemas.openxmlformats.org/officeDocument/2006/bibliography"/>
  </ds:schemaRefs>
</ds:datastoreItem>
</file>

<file path=customXml/itemProps2.xml><?xml version="1.0" encoding="utf-8"?>
<ds:datastoreItem xmlns:ds="http://schemas.openxmlformats.org/officeDocument/2006/customXml" ds:itemID="{12D9ADBF-1E00-4464-BB66-0FA026F6F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2c79a-e524-4dee-a50e-2f9cdb8213ca"/>
    <ds:schemaRef ds:uri="bb3bc10f-f146-479f-9eab-f12999a40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71DA9-AE00-499B-AD13-F56FFE33E75F}">
  <ds:schemaRefs>
    <ds:schemaRef ds:uri="http://schemas.microsoft.com/sharepoint/v3/contenttype/forms"/>
  </ds:schemaRefs>
</ds:datastoreItem>
</file>

<file path=customXml/itemProps4.xml><?xml version="1.0" encoding="utf-8"?>
<ds:datastoreItem xmlns:ds="http://schemas.openxmlformats.org/officeDocument/2006/customXml" ds:itemID="{9EEC8AD4-94FD-47A4-890C-7198D5B06C86}">
  <ds:schemaRefs>
    <ds:schemaRef ds:uri="http://schemas.microsoft.com/office/2006/metadata/longProperties"/>
  </ds:schemaRefs>
</ds:datastoreItem>
</file>

<file path=customXml/itemProps5.xml><?xml version="1.0" encoding="utf-8"?>
<ds:datastoreItem xmlns:ds="http://schemas.openxmlformats.org/officeDocument/2006/customXml" ds:itemID="{502AB9C7-8B39-4749-9E22-E290512521CD}">
  <ds:schemaRefs>
    <ds:schemaRef ds:uri="http://schemas.microsoft.com/office/2006/metadata/properties"/>
    <ds:schemaRef ds:uri="http://schemas.microsoft.com/office/infopath/2007/PartnerControls"/>
    <ds:schemaRef ds:uri="bb3bc10f-f146-479f-9eab-f12999a407bf"/>
    <ds:schemaRef ds:uri="2b02c79a-e524-4dee-a50e-2f9cdb8213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6500</Words>
  <Characters>35753</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PRSIDENCIA DE LA REPUBLICA</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Leidy  Lorena Pena Munoz</cp:lastModifiedBy>
  <cp:revision>2</cp:revision>
  <cp:lastPrinted>2024-04-09T20:50:00Z</cp:lastPrinted>
  <dcterms:created xsi:type="dcterms:W3CDTF">2024-06-17T18:04:00Z</dcterms:created>
  <dcterms:modified xsi:type="dcterms:W3CDTF">2024-06-17T18:04:00Z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Gestión Documental</vt:lpwstr>
  </property>
  <property fmtid="{D5CDD505-2E9C-101B-9397-08002B2CF9AE}" pid="4" name="Sector">
    <vt:lpwstr>Promoción y acompañamiento en agua</vt:lpwstr>
  </property>
  <property fmtid="{D5CDD505-2E9C-101B-9397-08002B2CF9AE}" pid="5" name="ContentTypeId">
    <vt:lpwstr>0x0101002F586C7B61EB1248A47B4AC0F0928A68</vt:lpwstr>
  </property>
  <property fmtid="{D5CDD505-2E9C-101B-9397-08002B2CF9AE}" pid="6" name="Order">
    <vt:r8>1872600</vt:r8>
  </property>
  <property fmtid="{D5CDD505-2E9C-101B-9397-08002B2CF9AE}" pid="7" name="ComplianceAssetId">
    <vt:lpwstr/>
  </property>
  <property fmtid="{D5CDD505-2E9C-101B-9397-08002B2CF9AE}" pid="8" name="_activity">
    <vt:lpwstr>{"FileActivityType":"6","FileActivityTimeStamp":"2023-12-20T19:28:17.253Z","FileActivityUsersOnPage":[{"DisplayName":"Valentina Diaz Mojica","Id":"vdiaz@minvivienda.gov.co"}],"FileActivityNavigationId":null}</vt:lpwstr>
  </property>
  <property fmtid="{D5CDD505-2E9C-101B-9397-08002B2CF9AE}" pid="9" name="_ExtendedDescription">
    <vt:lpwstr/>
  </property>
  <property fmtid="{D5CDD505-2E9C-101B-9397-08002B2CF9AE}" pid="10" name="TriggerFlowInfo">
    <vt:lpwstr/>
  </property>
  <property fmtid="{D5CDD505-2E9C-101B-9397-08002B2CF9AE}" pid="11" name="MSIP_Label_8f6c11aa-b2ae-45e8-8ab3-d12832c1a7b0_Enabled">
    <vt:lpwstr>true</vt:lpwstr>
  </property>
  <property fmtid="{D5CDD505-2E9C-101B-9397-08002B2CF9AE}" pid="12" name="MSIP_Label_8f6c11aa-b2ae-45e8-8ab3-d12832c1a7b0_SetDate">
    <vt:lpwstr>2024-06-17T18:04:57Z</vt:lpwstr>
  </property>
  <property fmtid="{D5CDD505-2E9C-101B-9397-08002B2CF9AE}" pid="13" name="MSIP_Label_8f6c11aa-b2ae-45e8-8ab3-d12832c1a7b0_Method">
    <vt:lpwstr>Standard</vt:lpwstr>
  </property>
  <property fmtid="{D5CDD505-2E9C-101B-9397-08002B2CF9AE}" pid="14" name="MSIP_Label_8f6c11aa-b2ae-45e8-8ab3-d12832c1a7b0_Name">
    <vt:lpwstr>Publica</vt:lpwstr>
  </property>
  <property fmtid="{D5CDD505-2E9C-101B-9397-08002B2CF9AE}" pid="15" name="MSIP_Label_8f6c11aa-b2ae-45e8-8ab3-d12832c1a7b0_SiteId">
    <vt:lpwstr>59f85572-2867-4480-b111-fc473309f9b3</vt:lpwstr>
  </property>
  <property fmtid="{D5CDD505-2E9C-101B-9397-08002B2CF9AE}" pid="16" name="MSIP_Label_8f6c11aa-b2ae-45e8-8ab3-d12832c1a7b0_ActionId">
    <vt:lpwstr>eb28fca5-5c62-4491-9ba5-f2d532de8713</vt:lpwstr>
  </property>
  <property fmtid="{D5CDD505-2E9C-101B-9397-08002B2CF9AE}" pid="17" name="MSIP_Label_8f6c11aa-b2ae-45e8-8ab3-d12832c1a7b0_ContentBits">
    <vt:lpwstr>0</vt:lpwstr>
  </property>
</Properties>
</file>